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EPMS GenAI Detailed Architecture, Flows &amp; Use Cases</w:t>
      </w:r>
    </w:p>
    <w:p>
      <w:pPr>
        <w:pStyle w:val="Heading1"/>
      </w:pPr>
      <w:r>
        <w:t>1. Master Architecture Flow</w:t>
      </w:r>
    </w:p>
    <w:p>
      <w:r>
        <w:t xml:space="preserve">BFF -&gt; Workflow Orchestrator -&gt; Intent &amp; Capability Router -&gt; Persona Context Resolver </w:t>
        <w:br/>
        <w:t xml:space="preserve">-&gt; Capability Agents / Persona Agents -&gt; MCP -&gt; Business APIs / SaaS </w:t>
        <w:br/>
        <w:t>-&gt; Prompt Service -&gt; Guardrails -&gt; Model Gateway -&gt; LLM -&gt; Response</w:t>
      </w:r>
    </w:p>
    <w:p>
      <w:pPr>
        <w:pStyle w:val="Heading1"/>
      </w:pPr>
      <w:r>
        <w:t>2. Use Case 1: Similar Campaign Suggestion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S.No</w:t>
            </w:r>
          </w:p>
        </w:tc>
        <w:tc>
          <w:tcPr>
            <w:tcW w:type="dxa" w:w="960"/>
          </w:tcPr>
          <w:p>
            <w:r>
              <w:t>Domain</w:t>
            </w:r>
          </w:p>
        </w:tc>
        <w:tc>
          <w:tcPr>
            <w:tcW w:type="dxa" w:w="960"/>
          </w:tcPr>
          <w:p>
            <w:r>
              <w:t>Pattern</w:t>
            </w:r>
          </w:p>
        </w:tc>
        <w:tc>
          <w:tcPr>
            <w:tcW w:type="dxa" w:w="960"/>
          </w:tcPr>
          <w:p>
            <w:r>
              <w:t>Persona</w:t>
            </w:r>
          </w:p>
        </w:tc>
        <w:tc>
          <w:tcPr>
            <w:tcW w:type="dxa" w:w="960"/>
          </w:tcPr>
          <w:p>
            <w:r>
              <w:t>Flow Type</w:t>
            </w:r>
          </w:p>
        </w:tc>
        <w:tc>
          <w:tcPr>
            <w:tcW w:type="dxa" w:w="960"/>
          </w:tcPr>
          <w:p>
            <w:r>
              <w:t>Approach</w:t>
            </w:r>
          </w:p>
        </w:tc>
        <w:tc>
          <w:tcPr>
            <w:tcW w:type="dxa" w:w="960"/>
          </w:tcPr>
          <w:p>
            <w:r>
              <w:t>APIs</w:t>
            </w:r>
          </w:p>
        </w:tc>
        <w:tc>
          <w:tcPr>
            <w:tcW w:type="dxa" w:w="960"/>
          </w:tcPr>
          <w:p>
            <w:r>
              <w:t>RAG</w:t>
            </w:r>
          </w:p>
        </w:tc>
        <w:tc>
          <w:tcPr>
            <w:tcW w:type="dxa" w:w="960"/>
          </w:tcPr>
          <w:p>
            <w:r>
              <w:t>Approval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Ideation</w:t>
            </w:r>
          </w:p>
        </w:tc>
        <w:tc>
          <w:tcPr>
            <w:tcW w:type="dxa" w:w="960"/>
          </w:tcPr>
          <w:p>
            <w:r>
              <w:t>Similarity Search</w:t>
            </w:r>
          </w:p>
        </w:tc>
        <w:tc>
          <w:tcPr>
            <w:tcW w:type="dxa" w:w="960"/>
          </w:tcPr>
          <w:p>
            <w:r>
              <w:t>Campaign Moderator</w:t>
            </w:r>
          </w:p>
        </w:tc>
        <w:tc>
          <w:tcPr>
            <w:tcW w:type="dxa" w:w="960"/>
          </w:tcPr>
          <w:p>
            <w:r>
              <w:t>Non-Agentic</w:t>
            </w:r>
          </w:p>
        </w:tc>
        <w:tc>
          <w:tcPr>
            <w:tcW w:type="dxa" w:w="960"/>
          </w:tcPr>
          <w:p>
            <w:r>
              <w:t>Embedding + Vector DB</w:t>
            </w:r>
          </w:p>
        </w:tc>
        <w:tc>
          <w:tcPr>
            <w:tcW w:type="dxa" w:w="960"/>
          </w:tcPr>
          <w:p>
            <w:r>
              <w:t>Campaign API</w:t>
            </w:r>
          </w:p>
        </w:tc>
        <w:tc>
          <w:tcPr>
            <w:tcW w:type="dxa" w:w="960"/>
          </w:tcPr>
          <w:p>
            <w:r>
              <w:t>Optional</w:t>
            </w:r>
          </w:p>
        </w:tc>
        <w:tc>
          <w:tcPr>
            <w:tcW w:type="dxa" w:w="960"/>
          </w:tcPr>
          <w:p>
            <w:r>
              <w:t>No</w:t>
            </w:r>
          </w:p>
        </w:tc>
      </w:tr>
    </w:tbl>
    <w:p>
      <w:r>
        <w:t>Flow:</w:t>
      </w:r>
    </w:p>
    <w:p>
      <w:r>
        <w:t>BFF -&gt; Workflow -&gt; Embedding Service -&gt; Vector DB -&gt; MCP -&gt; Campaign API -&gt; Response</w:t>
      </w:r>
    </w:p>
    <w:p>
      <w:pPr>
        <w:pStyle w:val="Heading1"/>
      </w:pPr>
      <w:r>
        <w:t>3. Use Case 2: Goal Achievement %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S.No</w:t>
            </w:r>
          </w:p>
        </w:tc>
        <w:tc>
          <w:tcPr>
            <w:tcW w:type="dxa" w:w="960"/>
          </w:tcPr>
          <w:p>
            <w:r>
              <w:t>Domain</w:t>
            </w:r>
          </w:p>
        </w:tc>
        <w:tc>
          <w:tcPr>
            <w:tcW w:type="dxa" w:w="960"/>
          </w:tcPr>
          <w:p>
            <w:r>
              <w:t>Pattern</w:t>
            </w:r>
          </w:p>
        </w:tc>
        <w:tc>
          <w:tcPr>
            <w:tcW w:type="dxa" w:w="960"/>
          </w:tcPr>
          <w:p>
            <w:r>
              <w:t>Persona</w:t>
            </w:r>
          </w:p>
        </w:tc>
        <w:tc>
          <w:tcPr>
            <w:tcW w:type="dxa" w:w="960"/>
          </w:tcPr>
          <w:p>
            <w:r>
              <w:t>Flow Type</w:t>
            </w:r>
          </w:p>
        </w:tc>
        <w:tc>
          <w:tcPr>
            <w:tcW w:type="dxa" w:w="960"/>
          </w:tcPr>
          <w:p>
            <w:r>
              <w:t>Approach</w:t>
            </w:r>
          </w:p>
        </w:tc>
        <w:tc>
          <w:tcPr>
            <w:tcW w:type="dxa" w:w="960"/>
          </w:tcPr>
          <w:p>
            <w:r>
              <w:t>APIs</w:t>
            </w:r>
          </w:p>
        </w:tc>
        <w:tc>
          <w:tcPr>
            <w:tcW w:type="dxa" w:w="960"/>
          </w:tcPr>
          <w:p>
            <w:r>
              <w:t>RAG</w:t>
            </w:r>
          </w:p>
        </w:tc>
        <w:tc>
          <w:tcPr>
            <w:tcW w:type="dxa" w:w="960"/>
          </w:tcPr>
          <w:p>
            <w:r>
              <w:t>Approval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Ideation</w:t>
            </w:r>
          </w:p>
        </w:tc>
        <w:tc>
          <w:tcPr>
            <w:tcW w:type="dxa" w:w="960"/>
          </w:tcPr>
          <w:p>
            <w:r>
              <w:t>Estimation</w:t>
            </w:r>
          </w:p>
        </w:tc>
        <w:tc>
          <w:tcPr>
            <w:tcW w:type="dxa" w:w="960"/>
          </w:tcPr>
          <w:p>
            <w:r>
              <w:t>Campaign Moderator</w:t>
            </w:r>
          </w:p>
        </w:tc>
        <w:tc>
          <w:tcPr>
            <w:tcW w:type="dxa" w:w="960"/>
          </w:tcPr>
          <w:p>
            <w:r>
              <w:t>Agentic</w:t>
            </w:r>
          </w:p>
        </w:tc>
        <w:tc>
          <w:tcPr>
            <w:tcW w:type="dxa" w:w="960"/>
          </w:tcPr>
          <w:p>
            <w:r>
              <w:t>Multi-agent + LLM</w:t>
            </w:r>
          </w:p>
        </w:tc>
        <w:tc>
          <w:tcPr>
            <w:tcW w:type="dxa" w:w="960"/>
          </w:tcPr>
          <w:p>
            <w:r>
              <w:t>Idea API, Goal API, Scoring API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</w:tr>
    </w:tbl>
    <w:p>
      <w:r>
        <w:t>Flow:</w:t>
      </w:r>
    </w:p>
    <w:p>
      <w:r>
        <w:t xml:space="preserve">BFF -&gt; Workflow -&gt; Multi-Agent Coordinator -&gt; Agents -&gt; MCP -&gt; APIs </w:t>
        <w:br/>
        <w:t>-&gt; Prompt Service -&gt; LLM -&gt; Response</w:t>
      </w:r>
    </w:p>
    <w:p>
      <w:pPr>
        <w:pStyle w:val="Heading1"/>
      </w:pPr>
      <w:r>
        <w:t>4. Use Case 3: Idea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Pattern</w:t>
            </w:r>
          </w:p>
        </w:tc>
        <w:tc>
          <w:tcPr>
            <w:tcW w:type="dxa" w:w="2160"/>
          </w:tcPr>
          <w:p>
            <w:r>
              <w:t>Flow Type</w:t>
            </w:r>
          </w:p>
        </w:tc>
        <w:tc>
          <w:tcPr>
            <w:tcW w:type="dxa" w:w="2160"/>
          </w:tcPr>
          <w:p>
            <w:r>
              <w:t>Approach</w:t>
            </w:r>
          </w:p>
        </w:tc>
      </w:tr>
      <w:tr>
        <w:tc>
          <w:tcPr>
            <w:tcW w:type="dxa" w:w="2160"/>
          </w:tcPr>
          <w:p>
            <w:r>
              <w:t>Ideation</w:t>
            </w:r>
          </w:p>
        </w:tc>
        <w:tc>
          <w:tcPr>
            <w:tcW w:type="dxa" w:w="2160"/>
          </w:tcPr>
          <w:p>
            <w:r>
              <w:t>Summarization</w:t>
            </w:r>
          </w:p>
        </w:tc>
        <w:tc>
          <w:tcPr>
            <w:tcW w:type="dxa" w:w="2160"/>
          </w:tcPr>
          <w:p>
            <w:r>
              <w:t>Non-Agentic</w:t>
            </w:r>
          </w:p>
        </w:tc>
        <w:tc>
          <w:tcPr>
            <w:tcW w:type="dxa" w:w="2160"/>
          </w:tcPr>
          <w:p>
            <w:r>
              <w:t>Direct LLM</w:t>
            </w:r>
          </w:p>
        </w:tc>
      </w:tr>
    </w:tbl>
    <w:p>
      <w:r>
        <w:t>Flow:</w:t>
      </w:r>
    </w:p>
    <w:p>
      <w:r>
        <w:t>BFF -&gt; AI Control Plane -&gt; LLM -&gt; Response</w:t>
      </w:r>
    </w:p>
    <w:p>
      <w:pPr>
        <w:pStyle w:val="Heading1"/>
      </w:pPr>
      <w:r>
        <w:t>5. Use Case 4: Completeness Score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Pattern</w:t>
            </w:r>
          </w:p>
        </w:tc>
        <w:tc>
          <w:tcPr>
            <w:tcW w:type="dxa" w:w="2160"/>
          </w:tcPr>
          <w:p>
            <w:r>
              <w:t>Flow Type</w:t>
            </w:r>
          </w:p>
        </w:tc>
        <w:tc>
          <w:tcPr>
            <w:tcW w:type="dxa" w:w="2160"/>
          </w:tcPr>
          <w:p>
            <w:r>
              <w:t>Approach</w:t>
            </w:r>
          </w:p>
        </w:tc>
      </w:tr>
      <w:tr>
        <w:tc>
          <w:tcPr>
            <w:tcW w:type="dxa" w:w="2160"/>
          </w:tcPr>
          <w:p>
            <w:r>
              <w:t>Ideation</w:t>
            </w:r>
          </w:p>
        </w:tc>
        <w:tc>
          <w:tcPr>
            <w:tcW w:type="dxa" w:w="2160"/>
          </w:tcPr>
          <w:p>
            <w:r>
              <w:t>Hybrid Scoring</w:t>
            </w:r>
          </w:p>
        </w:tc>
        <w:tc>
          <w:tcPr>
            <w:tcW w:type="dxa" w:w="2160"/>
          </w:tcPr>
          <w:p>
            <w:r>
              <w:t>Semi-Agentic</w:t>
            </w:r>
          </w:p>
        </w:tc>
        <w:tc>
          <w:tcPr>
            <w:tcW w:type="dxa" w:w="2160"/>
          </w:tcPr>
          <w:p>
            <w:r>
              <w:t>Rule + LLM</w:t>
            </w:r>
          </w:p>
        </w:tc>
      </w:tr>
    </w:tbl>
    <w:p>
      <w:r>
        <w:t>Flow:</w:t>
      </w:r>
    </w:p>
    <w:p>
      <w:r>
        <w:t>BFF -&gt; Workflow -&gt; Scoring Engine -&gt; LLM -&gt; Response</w:t>
      </w:r>
    </w:p>
    <w:p>
      <w:pPr>
        <w:pStyle w:val="Heading1"/>
      </w:pPr>
      <w:r>
        <w:t>6. Fail-Safe Flow</w:t>
      </w:r>
    </w:p>
    <w:p>
      <w:r>
        <w:t xml:space="preserve">BFF -&gt; Workflow -&gt; Prompt Service -&gt; Guardrails Input -&gt; Model Gateway </w:t>
        <w:br/>
        <w:t xml:space="preserve">-&gt; Primary LLM -&gt; Secondary LLM -&gt; Deterministic Fallback </w:t>
        <w:br/>
        <w:t>-&gt; Guardrails Output -&gt; Approval / HITL -&gt;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