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All Author-Note Replacements</w:t>
      </w:r>
    </w:p>
    <w:p>
      <w:pPr>
        <w:jc w:val="center"/>
      </w:pPr>
      <w:r>
        <w:rPr>
          <w:i/>
          <w:color w:val="595959"/>
        </w:rPr>
        <w:t>CEID colour-mixing manuscript | consolidated editable draft</w:t>
      </w:r>
    </w:p>
    <w:p/>
    <w:p>
      <w:pPr>
        <w:pStyle w:val="Heading1"/>
      </w:pPr>
      <w:r>
        <w:t>Author Note 1: CEID algorithm and closed-loop results</w:t>
      </w:r>
    </w:p>
    <w:p>
      <w:pPr>
        <w:pStyle w:val="Heading1"/>
      </w:pPr>
      <w:r>
        <w:t>Replacement text</w:t>
      </w:r>
    </w:p>
    <w:p>
      <w:r>
        <w:t>CEID was implemented as a constrained, closed-loop optimisation engine for autonomous colour formulation. A candidate formulation was represented by x = (vR, vY, vB, vW), where the variables are discrete transfer units of red, yellow, blue, and water. Each variable was restricted to an integer from 1 to 5, each unit represented 100 uL, and the total formulation was constrained by vR + vY + vB + vW &lt;= 13, corresponding to a maximum mixture volume of 1,300 uL.</w:t>
      </w:r>
    </w:p>
    <w:p>
      <w:r>
        <w:t>The experimentally captured target was prepared in well A1 using four red units, three yellow units, four blue units, and two water units. Its calibrated RGB response was R = 18, G = 20, and B = 11. Optimisation used the normalized eight-channel AS7341 spectrum rather than RGB alone.</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rPr>
          <w:tblHeader w:val="true"/>
        </w:trPr>
        <w:tc>
          <w:tcPr>
            <w:tcW w:type="dxa" w:w="1104"/>
            <w:vAlign w:val="center"/>
            <w:shd w:fill="1F4E78"/>
          </w:tcPr>
          <w:p>
            <w:pPr>
              <w:jc w:val="center"/>
            </w:pPr>
            <w:r>
              <w:rPr>
                <w:color w:val="FFFFFF"/>
              </w:rPr>
            </w:r>
            <w:r>
              <w:rPr>
                <w:rFonts w:ascii="Arial" w:hAnsi="Arial"/>
                <w:b/>
                <w:color w:val="FFFFFF"/>
                <w:sz w:val="17"/>
              </w:rPr>
              <w:t>Wavelength (nm)</w:t>
            </w:r>
          </w:p>
        </w:tc>
        <w:tc>
          <w:tcPr>
            <w:tcW w:type="dxa" w:w="1104"/>
            <w:vAlign w:val="center"/>
            <w:shd w:fill="1F4E78"/>
          </w:tcPr>
          <w:p>
            <w:pPr>
              <w:jc w:val="center"/>
            </w:pPr>
            <w:r>
              <w:rPr>
                <w:color w:val="FFFFFF"/>
              </w:rPr>
            </w:r>
            <w:r>
              <w:rPr>
                <w:rFonts w:ascii="Arial" w:hAnsi="Arial"/>
                <w:b/>
                <w:color w:val="FFFFFF"/>
                <w:sz w:val="17"/>
              </w:rPr>
              <w:t>415</w:t>
            </w:r>
          </w:p>
        </w:tc>
        <w:tc>
          <w:tcPr>
            <w:tcW w:type="dxa" w:w="1104"/>
            <w:vAlign w:val="center"/>
            <w:shd w:fill="1F4E78"/>
          </w:tcPr>
          <w:p>
            <w:pPr>
              <w:jc w:val="center"/>
            </w:pPr>
            <w:r>
              <w:rPr>
                <w:color w:val="FFFFFF"/>
              </w:rPr>
            </w:r>
            <w:r>
              <w:rPr>
                <w:rFonts w:ascii="Arial" w:hAnsi="Arial"/>
                <w:b/>
                <w:color w:val="FFFFFF"/>
                <w:sz w:val="17"/>
              </w:rPr>
              <w:t>445</w:t>
            </w:r>
          </w:p>
        </w:tc>
        <w:tc>
          <w:tcPr>
            <w:tcW w:type="dxa" w:w="1104"/>
            <w:vAlign w:val="center"/>
            <w:shd w:fill="1F4E78"/>
          </w:tcPr>
          <w:p>
            <w:pPr>
              <w:jc w:val="center"/>
            </w:pPr>
            <w:r>
              <w:rPr>
                <w:color w:val="FFFFFF"/>
              </w:rPr>
            </w:r>
            <w:r>
              <w:rPr>
                <w:rFonts w:ascii="Arial" w:hAnsi="Arial"/>
                <w:b/>
                <w:color w:val="FFFFFF"/>
                <w:sz w:val="17"/>
              </w:rPr>
              <w:t>480</w:t>
            </w:r>
          </w:p>
        </w:tc>
        <w:tc>
          <w:tcPr>
            <w:tcW w:type="dxa" w:w="1104"/>
            <w:vAlign w:val="center"/>
            <w:shd w:fill="1F4E78"/>
          </w:tcPr>
          <w:p>
            <w:pPr>
              <w:jc w:val="center"/>
            </w:pPr>
            <w:r>
              <w:rPr>
                <w:color w:val="FFFFFF"/>
              </w:rPr>
            </w:r>
            <w:r>
              <w:rPr>
                <w:rFonts w:ascii="Arial" w:hAnsi="Arial"/>
                <w:b/>
                <w:color w:val="FFFFFF"/>
                <w:sz w:val="17"/>
              </w:rPr>
              <w:t>515</w:t>
            </w:r>
          </w:p>
        </w:tc>
        <w:tc>
          <w:tcPr>
            <w:tcW w:type="dxa" w:w="1104"/>
            <w:vAlign w:val="center"/>
            <w:shd w:fill="1F4E78"/>
          </w:tcPr>
          <w:p>
            <w:pPr>
              <w:jc w:val="center"/>
            </w:pPr>
            <w:r>
              <w:rPr>
                <w:color w:val="FFFFFF"/>
              </w:rPr>
            </w:r>
            <w:r>
              <w:rPr>
                <w:rFonts w:ascii="Arial" w:hAnsi="Arial"/>
                <w:b/>
                <w:color w:val="FFFFFF"/>
                <w:sz w:val="17"/>
              </w:rPr>
              <w:t>555</w:t>
            </w:r>
          </w:p>
        </w:tc>
        <w:tc>
          <w:tcPr>
            <w:tcW w:type="dxa" w:w="1104"/>
            <w:vAlign w:val="center"/>
            <w:shd w:fill="1F4E78"/>
          </w:tcPr>
          <w:p>
            <w:pPr>
              <w:jc w:val="center"/>
            </w:pPr>
            <w:r>
              <w:rPr>
                <w:color w:val="FFFFFF"/>
              </w:rPr>
            </w:r>
            <w:r>
              <w:rPr>
                <w:rFonts w:ascii="Arial" w:hAnsi="Arial"/>
                <w:b/>
                <w:color w:val="FFFFFF"/>
                <w:sz w:val="17"/>
              </w:rPr>
              <w:t>590</w:t>
            </w:r>
          </w:p>
        </w:tc>
        <w:tc>
          <w:tcPr>
            <w:tcW w:type="dxa" w:w="1104"/>
            <w:vAlign w:val="center"/>
            <w:shd w:fill="1F4E78"/>
          </w:tcPr>
          <w:p>
            <w:pPr>
              <w:jc w:val="center"/>
            </w:pPr>
            <w:r>
              <w:rPr>
                <w:color w:val="FFFFFF"/>
              </w:rPr>
            </w:r>
            <w:r>
              <w:rPr>
                <w:rFonts w:ascii="Arial" w:hAnsi="Arial"/>
                <w:b/>
                <w:color w:val="FFFFFF"/>
                <w:sz w:val="17"/>
              </w:rPr>
              <w:t>630</w:t>
            </w:r>
          </w:p>
        </w:tc>
        <w:tc>
          <w:tcPr>
            <w:tcW w:type="dxa" w:w="1104"/>
            <w:vAlign w:val="center"/>
            <w:shd w:fill="1F4E78"/>
          </w:tcPr>
          <w:p>
            <w:pPr>
              <w:jc w:val="center"/>
            </w:pPr>
            <w:r>
              <w:rPr>
                <w:color w:val="FFFFFF"/>
              </w:rPr>
            </w:r>
            <w:r>
              <w:rPr>
                <w:rFonts w:ascii="Arial" w:hAnsi="Arial"/>
                <w:b/>
                <w:color w:val="FFFFFF"/>
                <w:sz w:val="17"/>
              </w:rPr>
              <w:t>680</w:t>
            </w:r>
          </w:p>
        </w:tc>
      </w:tr>
      <w:tr>
        <w:tc>
          <w:tcPr>
            <w:tcW w:type="dxa" w:w="1104"/>
            <w:vAlign w:val="center"/>
          </w:tcPr>
          <w:p>
            <w:pPr>
              <w:jc w:val="center"/>
            </w:pPr>
            <w:r/>
            <w:r>
              <w:rPr>
                <w:rFonts w:ascii="Arial" w:hAnsi="Arial"/>
                <w:b w:val="0"/>
                <w:sz w:val="17"/>
              </w:rPr>
              <w:t>Normalized target</w:t>
            </w:r>
          </w:p>
        </w:tc>
        <w:tc>
          <w:tcPr>
            <w:tcW w:type="dxa" w:w="1104"/>
            <w:vAlign w:val="center"/>
          </w:tcPr>
          <w:p>
            <w:pPr>
              <w:jc w:val="center"/>
            </w:pPr>
            <w:r/>
            <w:r>
              <w:rPr>
                <w:rFonts w:ascii="Arial" w:hAnsi="Arial"/>
                <w:b w:val="0"/>
                <w:sz w:val="17"/>
              </w:rPr>
              <w:t>0.039722</w:t>
            </w:r>
          </w:p>
        </w:tc>
        <w:tc>
          <w:tcPr>
            <w:tcW w:type="dxa" w:w="1104"/>
            <w:vAlign w:val="center"/>
          </w:tcPr>
          <w:p>
            <w:pPr>
              <w:jc w:val="center"/>
            </w:pPr>
            <w:r/>
            <w:r>
              <w:rPr>
                <w:rFonts w:ascii="Arial" w:hAnsi="Arial"/>
                <w:b w:val="0"/>
                <w:sz w:val="17"/>
              </w:rPr>
              <w:t>0.319000</w:t>
            </w:r>
          </w:p>
        </w:tc>
        <w:tc>
          <w:tcPr>
            <w:tcW w:type="dxa" w:w="1104"/>
            <w:vAlign w:val="center"/>
          </w:tcPr>
          <w:p>
            <w:pPr>
              <w:jc w:val="center"/>
            </w:pPr>
            <w:r/>
            <w:r>
              <w:rPr>
                <w:rFonts w:ascii="Arial" w:hAnsi="Arial"/>
                <w:b w:val="0"/>
                <w:sz w:val="17"/>
              </w:rPr>
              <w:t>0.211944</w:t>
            </w:r>
          </w:p>
        </w:tc>
        <w:tc>
          <w:tcPr>
            <w:tcW w:type="dxa" w:w="1104"/>
            <w:vAlign w:val="center"/>
          </w:tcPr>
          <w:p>
            <w:pPr>
              <w:jc w:val="center"/>
            </w:pPr>
            <w:r/>
            <w:r>
              <w:rPr>
                <w:rFonts w:ascii="Arial" w:hAnsi="Arial"/>
                <w:b w:val="0"/>
                <w:sz w:val="17"/>
              </w:rPr>
              <w:t>0.242250</w:t>
            </w:r>
          </w:p>
        </w:tc>
        <w:tc>
          <w:tcPr>
            <w:tcW w:type="dxa" w:w="1104"/>
            <w:vAlign w:val="center"/>
          </w:tcPr>
          <w:p>
            <w:pPr>
              <w:jc w:val="center"/>
            </w:pPr>
            <w:r/>
            <w:r>
              <w:rPr>
                <w:rFonts w:ascii="Arial" w:hAnsi="Arial"/>
                <w:b w:val="0"/>
                <w:sz w:val="17"/>
              </w:rPr>
              <w:t>0.324583</w:t>
            </w:r>
          </w:p>
        </w:tc>
        <w:tc>
          <w:tcPr>
            <w:tcW w:type="dxa" w:w="1104"/>
            <w:vAlign w:val="center"/>
          </w:tcPr>
          <w:p>
            <w:pPr>
              <w:jc w:val="center"/>
            </w:pPr>
            <w:r/>
            <w:r>
              <w:rPr>
                <w:rFonts w:ascii="Arial" w:hAnsi="Arial"/>
                <w:b w:val="0"/>
                <w:sz w:val="17"/>
              </w:rPr>
              <w:t>0.391861</w:t>
            </w:r>
          </w:p>
        </w:tc>
        <w:tc>
          <w:tcPr>
            <w:tcW w:type="dxa" w:w="1104"/>
            <w:vAlign w:val="center"/>
          </w:tcPr>
          <w:p>
            <w:pPr>
              <w:jc w:val="center"/>
            </w:pPr>
            <w:r/>
            <w:r>
              <w:rPr>
                <w:rFonts w:ascii="Arial" w:hAnsi="Arial"/>
                <w:b w:val="0"/>
                <w:sz w:val="17"/>
              </w:rPr>
              <w:t>0.356694</w:t>
            </w:r>
          </w:p>
        </w:tc>
        <w:tc>
          <w:tcPr>
            <w:tcW w:type="dxa" w:w="1104"/>
            <w:vAlign w:val="center"/>
          </w:tcPr>
          <w:p>
            <w:pPr>
              <w:jc w:val="center"/>
            </w:pPr>
            <w:r/>
            <w:r>
              <w:rPr>
                <w:rFonts w:ascii="Arial" w:hAnsi="Arial"/>
                <w:b w:val="0"/>
                <w:sz w:val="17"/>
              </w:rPr>
              <w:t>0.182056</w:t>
            </w:r>
          </w:p>
        </w:tc>
      </w:tr>
    </w:tbl>
    <w:p/>
    <w:p>
      <w:r>
        <w:t>For each candidate x, the robotic platform prepared the formulation, collected and normalized the AS7341 spectrum, and represented it as Px = {(lambda_i, s_i(x))}. The scalar objective was f(x) = dF(Px, P*), the discrete Frechet distance between the measured and target spectral curves. The recurrence used was c(i,j) = max[d(pi,qj), min{c(i-1,j), c(i-1,j-1), c(i,j-1)}], with conventional boundary conditions. Smaller values indicate closer spectral agreement.</w:t>
      </w:r>
    </w:p>
    <w:p>
      <w:r>
        <w:t>The search began with eight space-filling initial formulations. CEID then updated a probabilistic surrogate from completed experiments and selected 16 additional feasible formulations using a model-based acquisition policy. Experiments were executed in batches of four for a fixed budget of 24 physical experiments.</w:t>
      </w:r>
    </w:p>
    <w:p>
      <w:r>
        <w:t>The production configuration did not implement numerical early stopping. Its operational stopping criterion was completion of the 24-experiment budget. The final incumbent was first discovered at trial 16. The best-so-far distance first fell below 0.03 at trial 14 and below 0.02 at trial 16; the remaining eight experiments did not improve the incumbent.</w:t>
      </w:r>
    </w:p>
    <w:p>
      <w:pPr>
        <w:pStyle w:val="Heading1"/>
      </w:pPr>
      <w:r>
        <w:t>Closed-loop result</w:t>
      </w:r>
    </w:p>
    <w:p>
      <w:r>
        <w:t>CEID obtained its final best formulation at trial 16: five red units, one yellow unit, five blue units, and two water units, corresponding to 500, 100, 500, and 200 uL. A confirmatory remeasurement produced the corrected Frechet distance of 0.014524. The result export records the original trial-16 value as 0.022929 and identifies 0.014524 as the corrected remeasurement value. The formulation remained the incumbent through trial 24.</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vAlign w:val="center"/>
            <w:shd w:fill="1F4E78"/>
          </w:tcPr>
          <w:p>
            <w:pPr>
              <w:jc w:val="center"/>
            </w:pPr>
            <w:r>
              <w:rPr>
                <w:color w:val="FFFFFF"/>
              </w:rPr>
            </w:r>
            <w:r>
              <w:rPr>
                <w:rFonts w:ascii="Arial" w:hAnsi="Arial"/>
                <w:b/>
                <w:color w:val="FFFFFF"/>
                <w:sz w:val="17"/>
              </w:rPr>
              <w:t>Trial</w:t>
            </w:r>
          </w:p>
        </w:tc>
        <w:tc>
          <w:tcPr>
            <w:tcW w:type="dxa" w:w="1419"/>
            <w:vAlign w:val="center"/>
            <w:shd w:fill="1F4E78"/>
          </w:tcPr>
          <w:p>
            <w:pPr>
              <w:jc w:val="center"/>
            </w:pPr>
            <w:r>
              <w:rPr>
                <w:color w:val="FFFFFF"/>
              </w:rPr>
            </w:r>
            <w:r>
              <w:rPr>
                <w:rFonts w:ascii="Arial" w:hAnsi="Arial"/>
                <w:b/>
                <w:color w:val="FFFFFF"/>
                <w:sz w:val="17"/>
              </w:rPr>
              <w:t>Red</w:t>
            </w:r>
          </w:p>
        </w:tc>
        <w:tc>
          <w:tcPr>
            <w:tcW w:type="dxa" w:w="1419"/>
            <w:vAlign w:val="center"/>
            <w:shd w:fill="1F4E78"/>
          </w:tcPr>
          <w:p>
            <w:pPr>
              <w:jc w:val="center"/>
            </w:pPr>
            <w:r>
              <w:rPr>
                <w:color w:val="FFFFFF"/>
              </w:rPr>
            </w:r>
            <w:r>
              <w:rPr>
                <w:rFonts w:ascii="Arial" w:hAnsi="Arial"/>
                <w:b/>
                <w:color w:val="FFFFFF"/>
                <w:sz w:val="17"/>
              </w:rPr>
              <w:t>Yellow</w:t>
            </w:r>
          </w:p>
        </w:tc>
        <w:tc>
          <w:tcPr>
            <w:tcW w:type="dxa" w:w="1419"/>
            <w:vAlign w:val="center"/>
            <w:shd w:fill="1F4E78"/>
          </w:tcPr>
          <w:p>
            <w:pPr>
              <w:jc w:val="center"/>
            </w:pPr>
            <w:r>
              <w:rPr>
                <w:color w:val="FFFFFF"/>
              </w:rPr>
            </w:r>
            <w:r>
              <w:rPr>
                <w:rFonts w:ascii="Arial" w:hAnsi="Arial"/>
                <w:b/>
                <w:color w:val="FFFFFF"/>
                <w:sz w:val="17"/>
              </w:rPr>
              <w:t>Blue</w:t>
            </w:r>
          </w:p>
        </w:tc>
        <w:tc>
          <w:tcPr>
            <w:tcW w:type="dxa" w:w="1419"/>
            <w:vAlign w:val="center"/>
            <w:shd w:fill="1F4E78"/>
          </w:tcPr>
          <w:p>
            <w:pPr>
              <w:jc w:val="center"/>
            </w:pPr>
            <w:r>
              <w:rPr>
                <w:color w:val="FFFFFF"/>
              </w:rPr>
            </w:r>
            <w:r>
              <w:rPr>
                <w:rFonts w:ascii="Arial" w:hAnsi="Arial"/>
                <w:b/>
                <w:color w:val="FFFFFF"/>
                <w:sz w:val="17"/>
              </w:rPr>
              <w:t>Water</w:t>
            </w:r>
          </w:p>
        </w:tc>
        <w:tc>
          <w:tcPr>
            <w:tcW w:type="dxa" w:w="1419"/>
            <w:vAlign w:val="center"/>
            <w:shd w:fill="1F4E78"/>
          </w:tcPr>
          <w:p>
            <w:pPr>
              <w:jc w:val="center"/>
            </w:pPr>
            <w:r>
              <w:rPr>
                <w:color w:val="FFFFFF"/>
              </w:rPr>
            </w:r>
            <w:r>
              <w:rPr>
                <w:rFonts w:ascii="Arial" w:hAnsi="Arial"/>
                <w:b/>
                <w:color w:val="FFFFFF"/>
                <w:sz w:val="17"/>
              </w:rPr>
              <w:t>Frechet error</w:t>
            </w:r>
          </w:p>
        </w:tc>
        <w:tc>
          <w:tcPr>
            <w:tcW w:type="dxa" w:w="1419"/>
            <w:vAlign w:val="center"/>
            <w:shd w:fill="1F4E78"/>
          </w:tcPr>
          <w:p>
            <w:pPr>
              <w:jc w:val="center"/>
            </w:pPr>
            <w:r>
              <w:rPr>
                <w:color w:val="FFFFFF"/>
              </w:rPr>
            </w:r>
            <w:r>
              <w:rPr>
                <w:rFonts w:ascii="Arial" w:hAnsi="Arial"/>
                <w:b/>
                <w:color w:val="FFFFFF"/>
                <w:sz w:val="17"/>
              </w:rPr>
              <w:t>Best so far</w:t>
            </w:r>
          </w:p>
        </w:tc>
      </w:tr>
      <w:tr>
        <w:tc>
          <w:tcPr>
            <w:tcW w:type="dxa" w:w="1419"/>
            <w:vAlign w:val="center"/>
          </w:tcPr>
          <w:p>
            <w:pPr>
              <w:jc w:val="center"/>
            </w:pPr>
            <w:r/>
            <w:r>
              <w:rPr>
                <w:rFonts w:ascii="Arial" w:hAnsi="Arial"/>
                <w:b w:val="0"/>
                <w:sz w:val="17"/>
              </w:rPr>
              <w:t>1</w:t>
            </w:r>
          </w:p>
        </w:tc>
        <w:tc>
          <w:tcPr>
            <w:tcW w:type="dxa" w:w="1419"/>
            <w:vAlign w:val="center"/>
          </w:tcPr>
          <w:p>
            <w:pPr>
              <w:jc w:val="center"/>
            </w:pPr>
            <w:r/>
            <w:r>
              <w:rPr>
                <w:rFonts w:ascii="Arial" w:hAnsi="Arial"/>
                <w:b w:val="0"/>
                <w:sz w:val="17"/>
              </w:rPr>
              <w:t>4</w:t>
            </w:r>
          </w:p>
        </w:tc>
        <w:tc>
          <w:tcPr>
            <w:tcW w:type="dxa" w:w="1419"/>
            <w:vAlign w:val="center"/>
          </w:tcPr>
          <w:p>
            <w:pPr>
              <w:jc w:val="center"/>
            </w:pPr>
            <w:r/>
            <w:r>
              <w:rPr>
                <w:rFonts w:ascii="Arial" w:hAnsi="Arial"/>
                <w:b w:val="0"/>
                <w:sz w:val="17"/>
              </w:rPr>
              <w:t>1</w:t>
            </w:r>
          </w:p>
        </w:tc>
        <w:tc>
          <w:tcPr>
            <w:tcW w:type="dxa" w:w="1419"/>
            <w:vAlign w:val="center"/>
          </w:tcPr>
          <w:p>
            <w:pPr>
              <w:jc w:val="center"/>
            </w:pPr>
            <w:r/>
            <w:r>
              <w:rPr>
                <w:rFonts w:ascii="Arial" w:hAnsi="Arial"/>
                <w:b w:val="0"/>
                <w:sz w:val="17"/>
              </w:rPr>
              <w:t>5</w:t>
            </w:r>
          </w:p>
        </w:tc>
        <w:tc>
          <w:tcPr>
            <w:tcW w:type="dxa" w:w="1419"/>
            <w:vAlign w:val="center"/>
          </w:tcPr>
          <w:p>
            <w:pPr>
              <w:jc w:val="center"/>
            </w:pPr>
            <w:r/>
            <w:r>
              <w:rPr>
                <w:rFonts w:ascii="Arial" w:hAnsi="Arial"/>
                <w:b w:val="0"/>
                <w:sz w:val="17"/>
              </w:rPr>
              <w:t>2</w:t>
            </w:r>
          </w:p>
        </w:tc>
        <w:tc>
          <w:tcPr>
            <w:tcW w:type="dxa" w:w="1419"/>
            <w:vAlign w:val="center"/>
          </w:tcPr>
          <w:p>
            <w:pPr>
              <w:jc w:val="center"/>
            </w:pPr>
            <w:r/>
            <w:r>
              <w:rPr>
                <w:rFonts w:ascii="Arial" w:hAnsi="Arial"/>
                <w:b w:val="0"/>
                <w:sz w:val="17"/>
              </w:rPr>
              <w:t>0.032444</w:t>
            </w:r>
          </w:p>
        </w:tc>
        <w:tc>
          <w:tcPr>
            <w:tcW w:type="dxa" w:w="1419"/>
            <w:vAlign w:val="center"/>
          </w:tcPr>
          <w:p>
            <w:pPr>
              <w:jc w:val="center"/>
            </w:pPr>
            <w:r/>
            <w:r>
              <w:rPr>
                <w:rFonts w:ascii="Arial" w:hAnsi="Arial"/>
                <w:b w:val="0"/>
                <w:sz w:val="17"/>
              </w:rPr>
              <w:t>0.032444</w:t>
            </w:r>
          </w:p>
        </w:tc>
      </w:tr>
      <w:tr>
        <w:tc>
          <w:tcPr>
            <w:tcW w:type="dxa" w:w="1419"/>
            <w:vAlign w:val="center"/>
            <w:shd w:fill="F4F7FA"/>
          </w:tcPr>
          <w:p>
            <w:pPr>
              <w:jc w:val="center"/>
            </w:pPr>
            <w:r/>
            <w:r>
              <w:rPr>
                <w:rFonts w:ascii="Arial" w:hAnsi="Arial"/>
                <w:b w:val="0"/>
                <w:sz w:val="17"/>
              </w:rPr>
              <w:t>2</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4</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4</w:t>
            </w:r>
          </w:p>
        </w:tc>
        <w:tc>
          <w:tcPr>
            <w:tcW w:type="dxa" w:w="1419"/>
            <w:vAlign w:val="center"/>
            <w:shd w:fill="F4F7FA"/>
          </w:tcPr>
          <w:p>
            <w:pPr>
              <w:jc w:val="center"/>
            </w:pPr>
            <w:r/>
            <w:r>
              <w:rPr>
                <w:rFonts w:ascii="Arial" w:hAnsi="Arial"/>
                <w:b w:val="0"/>
                <w:sz w:val="17"/>
              </w:rPr>
              <w:t>0.036194</w:t>
            </w:r>
          </w:p>
        </w:tc>
        <w:tc>
          <w:tcPr>
            <w:tcW w:type="dxa" w:w="1419"/>
            <w:vAlign w:val="center"/>
            <w:shd w:fill="F4F7FA"/>
          </w:tcPr>
          <w:p>
            <w:pPr>
              <w:jc w:val="center"/>
            </w:pPr>
            <w:r/>
            <w:r>
              <w:rPr>
                <w:rFonts w:ascii="Arial" w:hAnsi="Arial"/>
                <w:b w:val="0"/>
                <w:sz w:val="17"/>
              </w:rPr>
              <w:t>0.032444</w:t>
            </w:r>
          </w:p>
        </w:tc>
      </w:tr>
      <w:tr>
        <w:tc>
          <w:tcPr>
            <w:tcW w:type="dxa" w:w="1419"/>
            <w:vAlign w:val="center"/>
          </w:tcPr>
          <w:p>
            <w:pPr>
              <w:jc w:val="center"/>
            </w:pPr>
            <w:r/>
            <w:r>
              <w:rPr>
                <w:rFonts w:ascii="Arial" w:hAnsi="Arial"/>
                <w:b w:val="0"/>
                <w:sz w:val="17"/>
              </w:rPr>
              <w:t>3</w:t>
            </w:r>
          </w:p>
        </w:tc>
        <w:tc>
          <w:tcPr>
            <w:tcW w:type="dxa" w:w="1419"/>
            <w:vAlign w:val="center"/>
          </w:tcPr>
          <w:p>
            <w:pPr>
              <w:jc w:val="center"/>
            </w:pPr>
            <w:r/>
            <w:r>
              <w:rPr>
                <w:rFonts w:ascii="Arial" w:hAnsi="Arial"/>
                <w:b w:val="0"/>
                <w:sz w:val="17"/>
              </w:rPr>
              <w:t>2</w:t>
            </w:r>
          </w:p>
        </w:tc>
        <w:tc>
          <w:tcPr>
            <w:tcW w:type="dxa" w:w="1419"/>
            <w:vAlign w:val="center"/>
          </w:tcPr>
          <w:p>
            <w:pPr>
              <w:jc w:val="center"/>
            </w:pPr>
            <w:r/>
            <w:r>
              <w:rPr>
                <w:rFonts w:ascii="Arial" w:hAnsi="Arial"/>
                <w:b w:val="0"/>
                <w:sz w:val="17"/>
              </w:rPr>
              <w:t>2</w:t>
            </w:r>
          </w:p>
        </w:tc>
        <w:tc>
          <w:tcPr>
            <w:tcW w:type="dxa" w:w="1419"/>
            <w:vAlign w:val="center"/>
          </w:tcPr>
          <w:p>
            <w:pPr>
              <w:jc w:val="center"/>
            </w:pPr>
            <w:r/>
            <w:r>
              <w:rPr>
                <w:rFonts w:ascii="Arial" w:hAnsi="Arial"/>
                <w:b w:val="0"/>
                <w:sz w:val="17"/>
              </w:rPr>
              <w:t>4</w:t>
            </w:r>
          </w:p>
        </w:tc>
        <w:tc>
          <w:tcPr>
            <w:tcW w:type="dxa" w:w="1419"/>
            <w:vAlign w:val="center"/>
          </w:tcPr>
          <w:p>
            <w:pPr>
              <w:jc w:val="center"/>
            </w:pPr>
            <w:r/>
            <w:r>
              <w:rPr>
                <w:rFonts w:ascii="Arial" w:hAnsi="Arial"/>
                <w:b w:val="0"/>
                <w:sz w:val="17"/>
              </w:rPr>
              <w:t>1</w:t>
            </w:r>
          </w:p>
        </w:tc>
        <w:tc>
          <w:tcPr>
            <w:tcW w:type="dxa" w:w="1419"/>
            <w:vAlign w:val="center"/>
          </w:tcPr>
          <w:p>
            <w:pPr>
              <w:jc w:val="center"/>
            </w:pPr>
            <w:r/>
            <w:r>
              <w:rPr>
                <w:rFonts w:ascii="Arial" w:hAnsi="Arial"/>
                <w:b w:val="0"/>
                <w:sz w:val="17"/>
              </w:rPr>
              <w:t>0.118472</w:t>
            </w:r>
          </w:p>
        </w:tc>
        <w:tc>
          <w:tcPr>
            <w:tcW w:type="dxa" w:w="1419"/>
            <w:vAlign w:val="center"/>
          </w:tcPr>
          <w:p>
            <w:pPr>
              <w:jc w:val="center"/>
            </w:pPr>
            <w:r/>
            <w:r>
              <w:rPr>
                <w:rFonts w:ascii="Arial" w:hAnsi="Arial"/>
                <w:b w:val="0"/>
                <w:sz w:val="17"/>
              </w:rPr>
              <w:t>0.032444</w:t>
            </w:r>
          </w:p>
        </w:tc>
      </w:tr>
      <w:tr>
        <w:tc>
          <w:tcPr>
            <w:tcW w:type="dxa" w:w="1419"/>
            <w:vAlign w:val="center"/>
            <w:shd w:fill="F4F7FA"/>
          </w:tcPr>
          <w:p>
            <w:pPr>
              <w:jc w:val="center"/>
            </w:pPr>
            <w:r/>
            <w:r>
              <w:rPr>
                <w:rFonts w:ascii="Arial" w:hAnsi="Arial"/>
                <w:b w:val="0"/>
                <w:sz w:val="17"/>
              </w:rPr>
              <w:t>4</w:t>
            </w:r>
          </w:p>
        </w:tc>
        <w:tc>
          <w:tcPr>
            <w:tcW w:type="dxa" w:w="1419"/>
            <w:vAlign w:val="center"/>
            <w:shd w:fill="F4F7FA"/>
          </w:tcPr>
          <w:p>
            <w:pPr>
              <w:jc w:val="center"/>
            </w:pPr>
            <w:r/>
            <w:r>
              <w:rPr>
                <w:rFonts w:ascii="Arial" w:hAnsi="Arial"/>
                <w:b w:val="0"/>
                <w:sz w:val="17"/>
              </w:rPr>
              <w:t>3</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2</w:t>
            </w:r>
          </w:p>
        </w:tc>
        <w:tc>
          <w:tcPr>
            <w:tcW w:type="dxa" w:w="1419"/>
            <w:vAlign w:val="center"/>
            <w:shd w:fill="F4F7FA"/>
          </w:tcPr>
          <w:p>
            <w:pPr>
              <w:jc w:val="center"/>
            </w:pPr>
            <w:r/>
            <w:r>
              <w:rPr>
                <w:rFonts w:ascii="Arial" w:hAnsi="Arial"/>
                <w:b w:val="0"/>
                <w:sz w:val="17"/>
              </w:rPr>
              <w:t>4</w:t>
            </w:r>
          </w:p>
        </w:tc>
        <w:tc>
          <w:tcPr>
            <w:tcW w:type="dxa" w:w="1419"/>
            <w:vAlign w:val="center"/>
            <w:shd w:fill="F4F7FA"/>
          </w:tcPr>
          <w:p>
            <w:pPr>
              <w:jc w:val="center"/>
            </w:pPr>
            <w:r/>
            <w:r>
              <w:rPr>
                <w:rFonts w:ascii="Arial" w:hAnsi="Arial"/>
                <w:b w:val="0"/>
                <w:sz w:val="17"/>
              </w:rPr>
              <w:t>0.039752</w:t>
            </w:r>
          </w:p>
        </w:tc>
        <w:tc>
          <w:tcPr>
            <w:tcW w:type="dxa" w:w="1419"/>
            <w:vAlign w:val="center"/>
            <w:shd w:fill="F4F7FA"/>
          </w:tcPr>
          <w:p>
            <w:pPr>
              <w:jc w:val="center"/>
            </w:pPr>
            <w:r/>
            <w:r>
              <w:rPr>
                <w:rFonts w:ascii="Arial" w:hAnsi="Arial"/>
                <w:b w:val="0"/>
                <w:sz w:val="17"/>
              </w:rPr>
              <w:t>0.032444</w:t>
            </w:r>
          </w:p>
        </w:tc>
      </w:tr>
      <w:tr>
        <w:tc>
          <w:tcPr>
            <w:tcW w:type="dxa" w:w="1419"/>
            <w:vAlign w:val="center"/>
          </w:tcPr>
          <w:p>
            <w:pPr>
              <w:jc w:val="center"/>
            </w:pPr>
            <w:r/>
            <w:r>
              <w:rPr>
                <w:rFonts w:ascii="Arial" w:hAnsi="Arial"/>
                <w:b w:val="0"/>
                <w:sz w:val="17"/>
              </w:rPr>
              <w:t>5</w:t>
            </w:r>
          </w:p>
        </w:tc>
        <w:tc>
          <w:tcPr>
            <w:tcW w:type="dxa" w:w="1419"/>
            <w:vAlign w:val="center"/>
          </w:tcPr>
          <w:p>
            <w:pPr>
              <w:jc w:val="center"/>
            </w:pPr>
            <w:r/>
            <w:r>
              <w:rPr>
                <w:rFonts w:ascii="Arial" w:hAnsi="Arial"/>
                <w:b w:val="0"/>
                <w:sz w:val="17"/>
              </w:rPr>
              <w:t>2</w:t>
            </w:r>
          </w:p>
        </w:tc>
        <w:tc>
          <w:tcPr>
            <w:tcW w:type="dxa" w:w="1419"/>
            <w:vAlign w:val="center"/>
          </w:tcPr>
          <w:p>
            <w:pPr>
              <w:jc w:val="center"/>
            </w:pPr>
            <w:r/>
            <w:r>
              <w:rPr>
                <w:rFonts w:ascii="Arial" w:hAnsi="Arial"/>
                <w:b w:val="0"/>
                <w:sz w:val="17"/>
              </w:rPr>
              <w:t>3</w:t>
            </w:r>
          </w:p>
        </w:tc>
        <w:tc>
          <w:tcPr>
            <w:tcW w:type="dxa" w:w="1419"/>
            <w:vAlign w:val="center"/>
          </w:tcPr>
          <w:p>
            <w:pPr>
              <w:jc w:val="center"/>
            </w:pPr>
            <w:r/>
            <w:r>
              <w:rPr>
                <w:rFonts w:ascii="Arial" w:hAnsi="Arial"/>
                <w:b w:val="0"/>
                <w:sz w:val="17"/>
              </w:rPr>
              <w:t>5</w:t>
            </w:r>
          </w:p>
        </w:tc>
        <w:tc>
          <w:tcPr>
            <w:tcW w:type="dxa" w:w="1419"/>
            <w:vAlign w:val="center"/>
          </w:tcPr>
          <w:p>
            <w:pPr>
              <w:jc w:val="center"/>
            </w:pPr>
            <w:r/>
            <w:r>
              <w:rPr>
                <w:rFonts w:ascii="Arial" w:hAnsi="Arial"/>
                <w:b w:val="0"/>
                <w:sz w:val="17"/>
              </w:rPr>
              <w:t>1</w:t>
            </w:r>
          </w:p>
        </w:tc>
        <w:tc>
          <w:tcPr>
            <w:tcW w:type="dxa" w:w="1419"/>
            <w:vAlign w:val="center"/>
          </w:tcPr>
          <w:p>
            <w:pPr>
              <w:jc w:val="center"/>
            </w:pPr>
            <w:r/>
            <w:r>
              <w:rPr>
                <w:rFonts w:ascii="Arial" w:hAnsi="Arial"/>
                <w:b w:val="0"/>
                <w:sz w:val="17"/>
              </w:rPr>
              <w:t>0.082611</w:t>
            </w:r>
          </w:p>
        </w:tc>
        <w:tc>
          <w:tcPr>
            <w:tcW w:type="dxa" w:w="1419"/>
            <w:vAlign w:val="center"/>
          </w:tcPr>
          <w:p>
            <w:pPr>
              <w:jc w:val="center"/>
            </w:pPr>
            <w:r/>
            <w:r>
              <w:rPr>
                <w:rFonts w:ascii="Arial" w:hAnsi="Arial"/>
                <w:b w:val="0"/>
                <w:sz w:val="17"/>
              </w:rPr>
              <w:t>0.032444</w:t>
            </w:r>
          </w:p>
        </w:tc>
      </w:tr>
      <w:tr>
        <w:tc>
          <w:tcPr>
            <w:tcW w:type="dxa" w:w="1419"/>
            <w:vAlign w:val="center"/>
            <w:shd w:fill="F4F7FA"/>
          </w:tcPr>
          <w:p>
            <w:pPr>
              <w:jc w:val="center"/>
            </w:pPr>
            <w:r/>
            <w:r>
              <w:rPr>
                <w:rFonts w:ascii="Arial" w:hAnsi="Arial"/>
                <w:b w:val="0"/>
                <w:sz w:val="17"/>
              </w:rPr>
              <w:t>6</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2</w:t>
            </w:r>
          </w:p>
        </w:tc>
        <w:tc>
          <w:tcPr>
            <w:tcW w:type="dxa" w:w="1419"/>
            <w:vAlign w:val="center"/>
            <w:shd w:fill="F4F7FA"/>
          </w:tcPr>
          <w:p>
            <w:pPr>
              <w:jc w:val="center"/>
            </w:pPr>
            <w:r/>
            <w:r>
              <w:rPr>
                <w:rFonts w:ascii="Arial" w:hAnsi="Arial"/>
                <w:b w:val="0"/>
                <w:sz w:val="17"/>
              </w:rPr>
              <w:t>5</w:t>
            </w:r>
          </w:p>
        </w:tc>
        <w:tc>
          <w:tcPr>
            <w:tcW w:type="dxa" w:w="1419"/>
            <w:vAlign w:val="center"/>
            <w:shd w:fill="F4F7FA"/>
          </w:tcPr>
          <w:p>
            <w:pPr>
              <w:jc w:val="center"/>
            </w:pPr>
            <w:r/>
            <w:r>
              <w:rPr>
                <w:rFonts w:ascii="Arial" w:hAnsi="Arial"/>
                <w:b w:val="0"/>
                <w:sz w:val="17"/>
              </w:rPr>
              <w:t>0.133833</w:t>
            </w:r>
          </w:p>
        </w:tc>
        <w:tc>
          <w:tcPr>
            <w:tcW w:type="dxa" w:w="1419"/>
            <w:vAlign w:val="center"/>
            <w:shd w:fill="F4F7FA"/>
          </w:tcPr>
          <w:p>
            <w:pPr>
              <w:jc w:val="center"/>
            </w:pPr>
            <w:r/>
            <w:r>
              <w:rPr>
                <w:rFonts w:ascii="Arial" w:hAnsi="Arial"/>
                <w:b w:val="0"/>
                <w:sz w:val="17"/>
              </w:rPr>
              <w:t>0.032444</w:t>
            </w:r>
          </w:p>
        </w:tc>
      </w:tr>
      <w:tr>
        <w:tc>
          <w:tcPr>
            <w:tcW w:type="dxa" w:w="1419"/>
            <w:vAlign w:val="center"/>
          </w:tcPr>
          <w:p>
            <w:pPr>
              <w:jc w:val="center"/>
            </w:pPr>
            <w:r/>
            <w:r>
              <w:rPr>
                <w:rFonts w:ascii="Arial" w:hAnsi="Arial"/>
                <w:b w:val="0"/>
                <w:sz w:val="17"/>
              </w:rPr>
              <w:t>7</w:t>
            </w:r>
          </w:p>
        </w:tc>
        <w:tc>
          <w:tcPr>
            <w:tcW w:type="dxa" w:w="1419"/>
            <w:vAlign w:val="center"/>
          </w:tcPr>
          <w:p>
            <w:pPr>
              <w:jc w:val="center"/>
            </w:pPr>
            <w:r/>
            <w:r>
              <w:rPr>
                <w:rFonts w:ascii="Arial" w:hAnsi="Arial"/>
                <w:b w:val="0"/>
                <w:sz w:val="17"/>
              </w:rPr>
              <w:t>5</w:t>
            </w:r>
          </w:p>
        </w:tc>
        <w:tc>
          <w:tcPr>
            <w:tcW w:type="dxa" w:w="1419"/>
            <w:vAlign w:val="center"/>
          </w:tcPr>
          <w:p>
            <w:pPr>
              <w:jc w:val="center"/>
            </w:pPr>
            <w:r/>
            <w:r>
              <w:rPr>
                <w:rFonts w:ascii="Arial" w:hAnsi="Arial"/>
                <w:b w:val="0"/>
                <w:sz w:val="17"/>
              </w:rPr>
              <w:t>2</w:t>
            </w:r>
          </w:p>
        </w:tc>
        <w:tc>
          <w:tcPr>
            <w:tcW w:type="dxa" w:w="1419"/>
            <w:vAlign w:val="center"/>
          </w:tcPr>
          <w:p>
            <w:pPr>
              <w:jc w:val="center"/>
            </w:pPr>
            <w:r/>
            <w:r>
              <w:rPr>
                <w:rFonts w:ascii="Arial" w:hAnsi="Arial"/>
                <w:b w:val="0"/>
                <w:sz w:val="17"/>
              </w:rPr>
              <w:t>2</w:t>
            </w:r>
          </w:p>
        </w:tc>
        <w:tc>
          <w:tcPr>
            <w:tcW w:type="dxa" w:w="1419"/>
            <w:vAlign w:val="center"/>
          </w:tcPr>
          <w:p>
            <w:pPr>
              <w:jc w:val="center"/>
            </w:pPr>
            <w:r/>
            <w:r>
              <w:rPr>
                <w:rFonts w:ascii="Arial" w:hAnsi="Arial"/>
                <w:b w:val="0"/>
                <w:sz w:val="17"/>
              </w:rPr>
              <w:t>1</w:t>
            </w:r>
          </w:p>
        </w:tc>
        <w:tc>
          <w:tcPr>
            <w:tcW w:type="dxa" w:w="1419"/>
            <w:vAlign w:val="center"/>
          </w:tcPr>
          <w:p>
            <w:pPr>
              <w:jc w:val="center"/>
            </w:pPr>
            <w:r/>
            <w:r>
              <w:rPr>
                <w:rFonts w:ascii="Arial" w:hAnsi="Arial"/>
                <w:b w:val="0"/>
                <w:sz w:val="17"/>
              </w:rPr>
              <w:t>0.098694</w:t>
            </w:r>
          </w:p>
        </w:tc>
        <w:tc>
          <w:tcPr>
            <w:tcW w:type="dxa" w:w="1419"/>
            <w:vAlign w:val="center"/>
          </w:tcPr>
          <w:p>
            <w:pPr>
              <w:jc w:val="center"/>
            </w:pPr>
            <w:r/>
            <w:r>
              <w:rPr>
                <w:rFonts w:ascii="Arial" w:hAnsi="Arial"/>
                <w:b w:val="0"/>
                <w:sz w:val="17"/>
              </w:rPr>
              <w:t>0.032444</w:t>
            </w:r>
          </w:p>
        </w:tc>
      </w:tr>
      <w:tr>
        <w:tc>
          <w:tcPr>
            <w:tcW w:type="dxa" w:w="1419"/>
            <w:vAlign w:val="center"/>
            <w:shd w:fill="F4F7FA"/>
          </w:tcPr>
          <w:p>
            <w:pPr>
              <w:jc w:val="center"/>
            </w:pPr>
            <w:r/>
            <w:r>
              <w:rPr>
                <w:rFonts w:ascii="Arial" w:hAnsi="Arial"/>
                <w:b w:val="0"/>
                <w:sz w:val="17"/>
              </w:rPr>
              <w:t>8</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4</w:t>
            </w:r>
          </w:p>
        </w:tc>
        <w:tc>
          <w:tcPr>
            <w:tcW w:type="dxa" w:w="1419"/>
            <w:vAlign w:val="center"/>
            <w:shd w:fill="F4F7FA"/>
          </w:tcPr>
          <w:p>
            <w:pPr>
              <w:jc w:val="center"/>
            </w:pPr>
            <w:r/>
            <w:r>
              <w:rPr>
                <w:rFonts w:ascii="Arial" w:hAnsi="Arial"/>
                <w:b w:val="0"/>
                <w:sz w:val="17"/>
              </w:rPr>
              <w:t>4</w:t>
            </w:r>
          </w:p>
        </w:tc>
        <w:tc>
          <w:tcPr>
            <w:tcW w:type="dxa" w:w="1419"/>
            <w:vAlign w:val="center"/>
            <w:shd w:fill="F4F7FA"/>
          </w:tcPr>
          <w:p>
            <w:pPr>
              <w:jc w:val="center"/>
            </w:pPr>
            <w:r/>
            <w:r>
              <w:rPr>
                <w:rFonts w:ascii="Arial" w:hAnsi="Arial"/>
                <w:b w:val="0"/>
                <w:sz w:val="17"/>
              </w:rPr>
              <w:t>4</w:t>
            </w:r>
          </w:p>
        </w:tc>
        <w:tc>
          <w:tcPr>
            <w:tcW w:type="dxa" w:w="1419"/>
            <w:vAlign w:val="center"/>
            <w:shd w:fill="F4F7FA"/>
          </w:tcPr>
          <w:p>
            <w:pPr>
              <w:jc w:val="center"/>
            </w:pPr>
            <w:r/>
            <w:r>
              <w:rPr>
                <w:rFonts w:ascii="Arial" w:hAnsi="Arial"/>
                <w:b w:val="0"/>
                <w:sz w:val="17"/>
              </w:rPr>
              <w:t>0.087194</w:t>
            </w:r>
          </w:p>
        </w:tc>
        <w:tc>
          <w:tcPr>
            <w:tcW w:type="dxa" w:w="1419"/>
            <w:vAlign w:val="center"/>
            <w:shd w:fill="F4F7FA"/>
          </w:tcPr>
          <w:p>
            <w:pPr>
              <w:jc w:val="center"/>
            </w:pPr>
            <w:r/>
            <w:r>
              <w:rPr>
                <w:rFonts w:ascii="Arial" w:hAnsi="Arial"/>
                <w:b w:val="0"/>
                <w:sz w:val="17"/>
              </w:rPr>
              <w:t>0.032444</w:t>
            </w:r>
          </w:p>
        </w:tc>
      </w:tr>
      <w:tr>
        <w:tc>
          <w:tcPr>
            <w:tcW w:type="dxa" w:w="1419"/>
            <w:vAlign w:val="center"/>
          </w:tcPr>
          <w:p>
            <w:pPr>
              <w:jc w:val="center"/>
            </w:pPr>
            <w:r/>
            <w:r>
              <w:rPr>
                <w:rFonts w:ascii="Arial" w:hAnsi="Arial"/>
                <w:b w:val="0"/>
                <w:sz w:val="17"/>
              </w:rPr>
              <w:t>9</w:t>
            </w:r>
          </w:p>
        </w:tc>
        <w:tc>
          <w:tcPr>
            <w:tcW w:type="dxa" w:w="1419"/>
            <w:vAlign w:val="center"/>
          </w:tcPr>
          <w:p>
            <w:pPr>
              <w:jc w:val="center"/>
            </w:pPr>
            <w:r/>
            <w:r>
              <w:rPr>
                <w:rFonts w:ascii="Arial" w:hAnsi="Arial"/>
                <w:b w:val="0"/>
                <w:sz w:val="17"/>
              </w:rPr>
              <w:t>4</w:t>
            </w:r>
          </w:p>
        </w:tc>
        <w:tc>
          <w:tcPr>
            <w:tcW w:type="dxa" w:w="1419"/>
            <w:vAlign w:val="center"/>
          </w:tcPr>
          <w:p>
            <w:pPr>
              <w:jc w:val="center"/>
            </w:pPr>
            <w:r/>
            <w:r>
              <w:rPr>
                <w:rFonts w:ascii="Arial" w:hAnsi="Arial"/>
                <w:b w:val="0"/>
                <w:sz w:val="17"/>
              </w:rPr>
              <w:t>1</w:t>
            </w:r>
          </w:p>
        </w:tc>
        <w:tc>
          <w:tcPr>
            <w:tcW w:type="dxa" w:w="1419"/>
            <w:vAlign w:val="center"/>
          </w:tcPr>
          <w:p>
            <w:pPr>
              <w:jc w:val="center"/>
            </w:pPr>
            <w:r/>
            <w:r>
              <w:rPr>
                <w:rFonts w:ascii="Arial" w:hAnsi="Arial"/>
                <w:b w:val="0"/>
                <w:sz w:val="17"/>
              </w:rPr>
              <w:t>4</w:t>
            </w:r>
          </w:p>
        </w:tc>
        <w:tc>
          <w:tcPr>
            <w:tcW w:type="dxa" w:w="1419"/>
            <w:vAlign w:val="center"/>
          </w:tcPr>
          <w:p>
            <w:pPr>
              <w:jc w:val="center"/>
            </w:pPr>
            <w:r/>
            <w:r>
              <w:rPr>
                <w:rFonts w:ascii="Arial" w:hAnsi="Arial"/>
                <w:b w:val="0"/>
                <w:sz w:val="17"/>
              </w:rPr>
              <w:t>3</w:t>
            </w:r>
          </w:p>
        </w:tc>
        <w:tc>
          <w:tcPr>
            <w:tcW w:type="dxa" w:w="1419"/>
            <w:vAlign w:val="center"/>
          </w:tcPr>
          <w:p>
            <w:pPr>
              <w:jc w:val="center"/>
            </w:pPr>
            <w:r/>
            <w:r>
              <w:rPr>
                <w:rFonts w:ascii="Arial" w:hAnsi="Arial"/>
                <w:b w:val="0"/>
                <w:sz w:val="17"/>
              </w:rPr>
              <w:t>0.035667</w:t>
            </w:r>
          </w:p>
        </w:tc>
        <w:tc>
          <w:tcPr>
            <w:tcW w:type="dxa" w:w="1419"/>
            <w:vAlign w:val="center"/>
          </w:tcPr>
          <w:p>
            <w:pPr>
              <w:jc w:val="center"/>
            </w:pPr>
            <w:r/>
            <w:r>
              <w:rPr>
                <w:rFonts w:ascii="Arial" w:hAnsi="Arial"/>
                <w:b w:val="0"/>
                <w:sz w:val="17"/>
              </w:rPr>
              <w:t>0.032444</w:t>
            </w:r>
          </w:p>
        </w:tc>
      </w:tr>
      <w:tr>
        <w:tc>
          <w:tcPr>
            <w:tcW w:type="dxa" w:w="1419"/>
            <w:vAlign w:val="center"/>
            <w:shd w:fill="F4F7FA"/>
          </w:tcPr>
          <w:p>
            <w:pPr>
              <w:jc w:val="center"/>
            </w:pPr>
            <w:r/>
            <w:r>
              <w:rPr>
                <w:rFonts w:ascii="Arial" w:hAnsi="Arial"/>
                <w:b w:val="0"/>
                <w:sz w:val="17"/>
              </w:rPr>
              <w:t>10</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5</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4</w:t>
            </w:r>
          </w:p>
        </w:tc>
        <w:tc>
          <w:tcPr>
            <w:tcW w:type="dxa" w:w="1419"/>
            <w:vAlign w:val="center"/>
            <w:shd w:fill="F4F7FA"/>
          </w:tcPr>
          <w:p>
            <w:pPr>
              <w:jc w:val="center"/>
            </w:pPr>
            <w:r/>
            <w:r>
              <w:rPr>
                <w:rFonts w:ascii="Arial" w:hAnsi="Arial"/>
                <w:b w:val="0"/>
                <w:sz w:val="17"/>
              </w:rPr>
              <w:t>0.134722</w:t>
            </w:r>
          </w:p>
        </w:tc>
        <w:tc>
          <w:tcPr>
            <w:tcW w:type="dxa" w:w="1419"/>
            <w:vAlign w:val="center"/>
            <w:shd w:fill="F4F7FA"/>
          </w:tcPr>
          <w:p>
            <w:pPr>
              <w:jc w:val="center"/>
            </w:pPr>
            <w:r/>
            <w:r>
              <w:rPr>
                <w:rFonts w:ascii="Arial" w:hAnsi="Arial"/>
                <w:b w:val="0"/>
                <w:sz w:val="17"/>
              </w:rPr>
              <w:t>0.032444</w:t>
            </w:r>
          </w:p>
        </w:tc>
      </w:tr>
      <w:tr>
        <w:tc>
          <w:tcPr>
            <w:tcW w:type="dxa" w:w="1419"/>
            <w:vAlign w:val="center"/>
          </w:tcPr>
          <w:p>
            <w:pPr>
              <w:jc w:val="center"/>
            </w:pPr>
            <w:r/>
            <w:r>
              <w:rPr>
                <w:rFonts w:ascii="Arial" w:hAnsi="Arial"/>
                <w:b w:val="0"/>
                <w:sz w:val="17"/>
              </w:rPr>
              <w:t>11</w:t>
            </w:r>
          </w:p>
        </w:tc>
        <w:tc>
          <w:tcPr>
            <w:tcW w:type="dxa" w:w="1419"/>
            <w:vAlign w:val="center"/>
          </w:tcPr>
          <w:p>
            <w:pPr>
              <w:jc w:val="center"/>
            </w:pPr>
            <w:r/>
            <w:r>
              <w:rPr>
                <w:rFonts w:ascii="Arial" w:hAnsi="Arial"/>
                <w:b w:val="0"/>
                <w:sz w:val="17"/>
              </w:rPr>
              <w:t>1</w:t>
            </w:r>
          </w:p>
        </w:tc>
        <w:tc>
          <w:tcPr>
            <w:tcW w:type="dxa" w:w="1419"/>
            <w:vAlign w:val="center"/>
          </w:tcPr>
          <w:p>
            <w:pPr>
              <w:jc w:val="center"/>
            </w:pPr>
            <w:r/>
            <w:r>
              <w:rPr>
                <w:rFonts w:ascii="Arial" w:hAnsi="Arial"/>
                <w:b w:val="0"/>
                <w:sz w:val="17"/>
              </w:rPr>
              <w:t>4</w:t>
            </w:r>
          </w:p>
        </w:tc>
        <w:tc>
          <w:tcPr>
            <w:tcW w:type="dxa" w:w="1419"/>
            <w:vAlign w:val="center"/>
          </w:tcPr>
          <w:p>
            <w:pPr>
              <w:jc w:val="center"/>
            </w:pPr>
            <w:r/>
            <w:r>
              <w:rPr>
                <w:rFonts w:ascii="Arial" w:hAnsi="Arial"/>
                <w:b w:val="0"/>
                <w:sz w:val="17"/>
              </w:rPr>
              <w:t>1</w:t>
            </w:r>
          </w:p>
        </w:tc>
        <w:tc>
          <w:tcPr>
            <w:tcW w:type="dxa" w:w="1419"/>
            <w:vAlign w:val="center"/>
          </w:tcPr>
          <w:p>
            <w:pPr>
              <w:jc w:val="center"/>
            </w:pPr>
            <w:r/>
            <w:r>
              <w:rPr>
                <w:rFonts w:ascii="Arial" w:hAnsi="Arial"/>
                <w:b w:val="0"/>
                <w:sz w:val="17"/>
              </w:rPr>
              <w:t>2</w:t>
            </w:r>
          </w:p>
        </w:tc>
        <w:tc>
          <w:tcPr>
            <w:tcW w:type="dxa" w:w="1419"/>
            <w:vAlign w:val="center"/>
          </w:tcPr>
          <w:p>
            <w:pPr>
              <w:jc w:val="center"/>
            </w:pPr>
            <w:r/>
            <w:r>
              <w:rPr>
                <w:rFonts w:ascii="Arial" w:hAnsi="Arial"/>
                <w:b w:val="0"/>
                <w:sz w:val="17"/>
              </w:rPr>
              <w:t>0.141047</w:t>
            </w:r>
          </w:p>
        </w:tc>
        <w:tc>
          <w:tcPr>
            <w:tcW w:type="dxa" w:w="1419"/>
            <w:vAlign w:val="center"/>
          </w:tcPr>
          <w:p>
            <w:pPr>
              <w:jc w:val="center"/>
            </w:pPr>
            <w:r/>
            <w:r>
              <w:rPr>
                <w:rFonts w:ascii="Arial" w:hAnsi="Arial"/>
                <w:b w:val="0"/>
                <w:sz w:val="17"/>
              </w:rPr>
              <w:t>0.032444</w:t>
            </w:r>
          </w:p>
        </w:tc>
      </w:tr>
      <w:tr>
        <w:tc>
          <w:tcPr>
            <w:tcW w:type="dxa" w:w="1419"/>
            <w:vAlign w:val="center"/>
            <w:shd w:fill="F4F7FA"/>
          </w:tcPr>
          <w:p>
            <w:pPr>
              <w:jc w:val="center"/>
            </w:pPr>
            <w:r/>
            <w:r>
              <w:rPr>
                <w:rFonts w:ascii="Arial" w:hAnsi="Arial"/>
                <w:b w:val="0"/>
                <w:sz w:val="17"/>
              </w:rPr>
              <w:t>12</w:t>
            </w:r>
          </w:p>
        </w:tc>
        <w:tc>
          <w:tcPr>
            <w:tcW w:type="dxa" w:w="1419"/>
            <w:vAlign w:val="center"/>
            <w:shd w:fill="F4F7FA"/>
          </w:tcPr>
          <w:p>
            <w:pPr>
              <w:jc w:val="center"/>
            </w:pPr>
            <w:r/>
            <w:r>
              <w:rPr>
                <w:rFonts w:ascii="Arial" w:hAnsi="Arial"/>
                <w:b w:val="0"/>
                <w:sz w:val="17"/>
              </w:rPr>
              <w:t>2</w:t>
            </w:r>
          </w:p>
        </w:tc>
        <w:tc>
          <w:tcPr>
            <w:tcW w:type="dxa" w:w="1419"/>
            <w:vAlign w:val="center"/>
            <w:shd w:fill="F4F7FA"/>
          </w:tcPr>
          <w:p>
            <w:pPr>
              <w:jc w:val="center"/>
            </w:pPr>
            <w:r/>
            <w:r>
              <w:rPr>
                <w:rFonts w:ascii="Arial" w:hAnsi="Arial"/>
                <w:b w:val="0"/>
                <w:sz w:val="17"/>
              </w:rPr>
              <w:t>4</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5</w:t>
            </w:r>
          </w:p>
        </w:tc>
        <w:tc>
          <w:tcPr>
            <w:tcW w:type="dxa" w:w="1419"/>
            <w:vAlign w:val="center"/>
            <w:shd w:fill="F4F7FA"/>
          </w:tcPr>
          <w:p>
            <w:pPr>
              <w:jc w:val="center"/>
            </w:pPr>
            <w:r/>
            <w:r>
              <w:rPr>
                <w:rFonts w:ascii="Arial" w:hAnsi="Arial"/>
                <w:b w:val="0"/>
                <w:sz w:val="17"/>
              </w:rPr>
              <w:t>0.091167</w:t>
            </w:r>
          </w:p>
        </w:tc>
        <w:tc>
          <w:tcPr>
            <w:tcW w:type="dxa" w:w="1419"/>
            <w:vAlign w:val="center"/>
            <w:shd w:fill="F4F7FA"/>
          </w:tcPr>
          <w:p>
            <w:pPr>
              <w:jc w:val="center"/>
            </w:pPr>
            <w:r/>
            <w:r>
              <w:rPr>
                <w:rFonts w:ascii="Arial" w:hAnsi="Arial"/>
                <w:b w:val="0"/>
                <w:sz w:val="17"/>
              </w:rPr>
              <w:t>0.032444</w:t>
            </w:r>
          </w:p>
        </w:tc>
      </w:tr>
      <w:tr>
        <w:tc>
          <w:tcPr>
            <w:tcW w:type="dxa" w:w="1419"/>
            <w:vAlign w:val="center"/>
          </w:tcPr>
          <w:p>
            <w:pPr>
              <w:jc w:val="center"/>
            </w:pPr>
            <w:r/>
            <w:r>
              <w:rPr>
                <w:rFonts w:ascii="Arial" w:hAnsi="Arial"/>
                <w:b w:val="0"/>
                <w:sz w:val="17"/>
              </w:rPr>
              <w:t>13</w:t>
            </w:r>
          </w:p>
        </w:tc>
        <w:tc>
          <w:tcPr>
            <w:tcW w:type="dxa" w:w="1419"/>
            <w:vAlign w:val="center"/>
          </w:tcPr>
          <w:p>
            <w:pPr>
              <w:jc w:val="center"/>
            </w:pPr>
            <w:r/>
            <w:r>
              <w:rPr>
                <w:rFonts w:ascii="Arial" w:hAnsi="Arial"/>
                <w:b w:val="0"/>
                <w:sz w:val="17"/>
              </w:rPr>
              <w:t>3</w:t>
            </w:r>
          </w:p>
        </w:tc>
        <w:tc>
          <w:tcPr>
            <w:tcW w:type="dxa" w:w="1419"/>
            <w:vAlign w:val="center"/>
          </w:tcPr>
          <w:p>
            <w:pPr>
              <w:jc w:val="center"/>
            </w:pPr>
            <w:r/>
            <w:r>
              <w:rPr>
                <w:rFonts w:ascii="Arial" w:hAnsi="Arial"/>
                <w:b w:val="0"/>
                <w:sz w:val="17"/>
              </w:rPr>
              <w:t>1</w:t>
            </w:r>
          </w:p>
        </w:tc>
        <w:tc>
          <w:tcPr>
            <w:tcW w:type="dxa" w:w="1419"/>
            <w:vAlign w:val="center"/>
          </w:tcPr>
          <w:p>
            <w:pPr>
              <w:jc w:val="center"/>
            </w:pPr>
            <w:r/>
            <w:r>
              <w:rPr>
                <w:rFonts w:ascii="Arial" w:hAnsi="Arial"/>
                <w:b w:val="0"/>
                <w:sz w:val="17"/>
              </w:rPr>
              <w:t>4</w:t>
            </w:r>
          </w:p>
        </w:tc>
        <w:tc>
          <w:tcPr>
            <w:tcW w:type="dxa" w:w="1419"/>
            <w:vAlign w:val="center"/>
          </w:tcPr>
          <w:p>
            <w:pPr>
              <w:jc w:val="center"/>
            </w:pPr>
            <w:r/>
            <w:r>
              <w:rPr>
                <w:rFonts w:ascii="Arial" w:hAnsi="Arial"/>
                <w:b w:val="0"/>
                <w:sz w:val="17"/>
              </w:rPr>
              <w:t>3</w:t>
            </w:r>
          </w:p>
        </w:tc>
        <w:tc>
          <w:tcPr>
            <w:tcW w:type="dxa" w:w="1419"/>
            <w:vAlign w:val="center"/>
          </w:tcPr>
          <w:p>
            <w:pPr>
              <w:jc w:val="center"/>
            </w:pPr>
            <w:r/>
            <w:r>
              <w:rPr>
                <w:rFonts w:ascii="Arial" w:hAnsi="Arial"/>
                <w:b w:val="0"/>
                <w:sz w:val="17"/>
              </w:rPr>
              <w:t>0.063194</w:t>
            </w:r>
          </w:p>
        </w:tc>
        <w:tc>
          <w:tcPr>
            <w:tcW w:type="dxa" w:w="1419"/>
            <w:vAlign w:val="center"/>
          </w:tcPr>
          <w:p>
            <w:pPr>
              <w:jc w:val="center"/>
            </w:pPr>
            <w:r/>
            <w:r>
              <w:rPr>
                <w:rFonts w:ascii="Arial" w:hAnsi="Arial"/>
                <w:b w:val="0"/>
                <w:sz w:val="17"/>
              </w:rPr>
              <w:t>0.032444</w:t>
            </w:r>
          </w:p>
        </w:tc>
      </w:tr>
      <w:tr>
        <w:tc>
          <w:tcPr>
            <w:tcW w:type="dxa" w:w="1419"/>
            <w:vAlign w:val="center"/>
            <w:shd w:fill="F4F7FA"/>
          </w:tcPr>
          <w:p>
            <w:pPr>
              <w:jc w:val="center"/>
            </w:pPr>
            <w:r/>
            <w:r>
              <w:rPr>
                <w:rFonts w:ascii="Arial" w:hAnsi="Arial"/>
                <w:b w:val="0"/>
                <w:sz w:val="17"/>
              </w:rPr>
              <w:t>14</w:t>
            </w:r>
          </w:p>
        </w:tc>
        <w:tc>
          <w:tcPr>
            <w:tcW w:type="dxa" w:w="1419"/>
            <w:vAlign w:val="center"/>
            <w:shd w:fill="F4F7FA"/>
          </w:tcPr>
          <w:p>
            <w:pPr>
              <w:jc w:val="center"/>
            </w:pPr>
            <w:r/>
            <w:r>
              <w:rPr>
                <w:rFonts w:ascii="Arial" w:hAnsi="Arial"/>
                <w:b w:val="0"/>
                <w:sz w:val="17"/>
              </w:rPr>
              <w:t>4</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3</w:t>
            </w:r>
          </w:p>
        </w:tc>
        <w:tc>
          <w:tcPr>
            <w:tcW w:type="dxa" w:w="1419"/>
            <w:vAlign w:val="center"/>
            <w:shd w:fill="F4F7FA"/>
          </w:tcPr>
          <w:p>
            <w:pPr>
              <w:jc w:val="center"/>
            </w:pPr>
            <w:r/>
            <w:r>
              <w:rPr>
                <w:rFonts w:ascii="Arial" w:hAnsi="Arial"/>
                <w:b w:val="0"/>
                <w:sz w:val="17"/>
              </w:rPr>
              <w:t>2</w:t>
            </w:r>
          </w:p>
        </w:tc>
        <w:tc>
          <w:tcPr>
            <w:tcW w:type="dxa" w:w="1419"/>
            <w:vAlign w:val="center"/>
            <w:shd w:fill="F4F7FA"/>
          </w:tcPr>
          <w:p>
            <w:pPr>
              <w:jc w:val="center"/>
            </w:pPr>
            <w:r/>
            <w:r>
              <w:rPr>
                <w:rFonts w:ascii="Arial" w:hAnsi="Arial"/>
                <w:b w:val="0"/>
                <w:sz w:val="17"/>
              </w:rPr>
              <w:t>0.024472</w:t>
            </w:r>
          </w:p>
        </w:tc>
        <w:tc>
          <w:tcPr>
            <w:tcW w:type="dxa" w:w="1419"/>
            <w:vAlign w:val="center"/>
            <w:shd w:fill="F4F7FA"/>
          </w:tcPr>
          <w:p>
            <w:pPr>
              <w:jc w:val="center"/>
            </w:pPr>
            <w:r/>
            <w:r>
              <w:rPr>
                <w:rFonts w:ascii="Arial" w:hAnsi="Arial"/>
                <w:b w:val="0"/>
                <w:sz w:val="17"/>
              </w:rPr>
              <w:t>0.024472</w:t>
            </w:r>
          </w:p>
        </w:tc>
      </w:tr>
      <w:tr>
        <w:tc>
          <w:tcPr>
            <w:tcW w:type="dxa" w:w="1419"/>
            <w:vAlign w:val="center"/>
          </w:tcPr>
          <w:p>
            <w:pPr>
              <w:jc w:val="center"/>
            </w:pPr>
            <w:r/>
            <w:r>
              <w:rPr>
                <w:rFonts w:ascii="Arial" w:hAnsi="Arial"/>
                <w:b w:val="0"/>
                <w:sz w:val="17"/>
              </w:rPr>
              <w:t>15</w:t>
            </w:r>
          </w:p>
        </w:tc>
        <w:tc>
          <w:tcPr>
            <w:tcW w:type="dxa" w:w="1419"/>
            <w:vAlign w:val="center"/>
          </w:tcPr>
          <w:p>
            <w:pPr>
              <w:jc w:val="center"/>
            </w:pPr>
            <w:r/>
            <w:r>
              <w:rPr>
                <w:rFonts w:ascii="Arial" w:hAnsi="Arial"/>
                <w:b w:val="0"/>
                <w:sz w:val="17"/>
              </w:rPr>
              <w:t>4</w:t>
            </w:r>
          </w:p>
        </w:tc>
        <w:tc>
          <w:tcPr>
            <w:tcW w:type="dxa" w:w="1419"/>
            <w:vAlign w:val="center"/>
          </w:tcPr>
          <w:p>
            <w:pPr>
              <w:jc w:val="center"/>
            </w:pPr>
            <w:r/>
            <w:r>
              <w:rPr>
                <w:rFonts w:ascii="Arial" w:hAnsi="Arial"/>
                <w:b w:val="0"/>
                <w:sz w:val="17"/>
              </w:rPr>
              <w:t>1</w:t>
            </w:r>
          </w:p>
        </w:tc>
        <w:tc>
          <w:tcPr>
            <w:tcW w:type="dxa" w:w="1419"/>
            <w:vAlign w:val="center"/>
          </w:tcPr>
          <w:p>
            <w:pPr>
              <w:jc w:val="center"/>
            </w:pPr>
            <w:r/>
            <w:r>
              <w:rPr>
                <w:rFonts w:ascii="Arial" w:hAnsi="Arial"/>
                <w:b w:val="0"/>
                <w:sz w:val="17"/>
              </w:rPr>
              <w:t>2</w:t>
            </w:r>
          </w:p>
        </w:tc>
        <w:tc>
          <w:tcPr>
            <w:tcW w:type="dxa" w:w="1419"/>
            <w:vAlign w:val="center"/>
          </w:tcPr>
          <w:p>
            <w:pPr>
              <w:jc w:val="center"/>
            </w:pPr>
            <w:r/>
            <w:r>
              <w:rPr>
                <w:rFonts w:ascii="Arial" w:hAnsi="Arial"/>
                <w:b w:val="0"/>
                <w:sz w:val="17"/>
              </w:rPr>
              <w:t>4</w:t>
            </w:r>
          </w:p>
        </w:tc>
        <w:tc>
          <w:tcPr>
            <w:tcW w:type="dxa" w:w="1419"/>
            <w:vAlign w:val="center"/>
          </w:tcPr>
          <w:p>
            <w:pPr>
              <w:jc w:val="center"/>
            </w:pPr>
            <w:r/>
            <w:r>
              <w:rPr>
                <w:rFonts w:ascii="Arial" w:hAnsi="Arial"/>
                <w:b w:val="0"/>
                <w:sz w:val="17"/>
              </w:rPr>
              <w:t>0.042500</w:t>
            </w:r>
          </w:p>
        </w:tc>
        <w:tc>
          <w:tcPr>
            <w:tcW w:type="dxa" w:w="1419"/>
            <w:vAlign w:val="center"/>
          </w:tcPr>
          <w:p>
            <w:pPr>
              <w:jc w:val="center"/>
            </w:pPr>
            <w:r/>
            <w:r>
              <w:rPr>
                <w:rFonts w:ascii="Arial" w:hAnsi="Arial"/>
                <w:b w:val="0"/>
                <w:sz w:val="17"/>
              </w:rPr>
              <w:t>0.024472</w:t>
            </w:r>
          </w:p>
        </w:tc>
      </w:tr>
      <w:tr>
        <w:tc>
          <w:tcPr>
            <w:tcW w:type="dxa" w:w="1419"/>
            <w:vAlign w:val="center"/>
            <w:shd w:fill="F4F7FA"/>
          </w:tcPr>
          <w:p>
            <w:pPr>
              <w:jc w:val="center"/>
            </w:pPr>
            <w:r/>
            <w:r>
              <w:rPr>
                <w:rFonts w:ascii="Arial" w:hAnsi="Arial"/>
                <w:b w:val="0"/>
                <w:sz w:val="17"/>
              </w:rPr>
              <w:t>16</w:t>
            </w:r>
          </w:p>
        </w:tc>
        <w:tc>
          <w:tcPr>
            <w:tcW w:type="dxa" w:w="1419"/>
            <w:vAlign w:val="center"/>
            <w:shd w:fill="F4F7FA"/>
          </w:tcPr>
          <w:p>
            <w:pPr>
              <w:jc w:val="center"/>
            </w:pPr>
            <w:r/>
            <w:r>
              <w:rPr>
                <w:rFonts w:ascii="Arial" w:hAnsi="Arial"/>
                <w:b w:val="0"/>
                <w:sz w:val="17"/>
              </w:rPr>
              <w:t>5</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5</w:t>
            </w:r>
          </w:p>
        </w:tc>
        <w:tc>
          <w:tcPr>
            <w:tcW w:type="dxa" w:w="1419"/>
            <w:vAlign w:val="center"/>
            <w:shd w:fill="F4F7FA"/>
          </w:tcPr>
          <w:p>
            <w:pPr>
              <w:jc w:val="center"/>
            </w:pPr>
            <w:r/>
            <w:r>
              <w:rPr>
                <w:rFonts w:ascii="Arial" w:hAnsi="Arial"/>
                <w:b w:val="0"/>
                <w:sz w:val="17"/>
              </w:rPr>
              <w:t>2</w:t>
            </w:r>
          </w:p>
        </w:tc>
        <w:tc>
          <w:tcPr>
            <w:tcW w:type="dxa" w:w="1419"/>
            <w:vAlign w:val="center"/>
            <w:shd w:fill="F4F7FA"/>
          </w:tcPr>
          <w:p>
            <w:pPr>
              <w:jc w:val="center"/>
            </w:pPr>
            <w:r/>
            <w:r>
              <w:rPr>
                <w:rFonts w:ascii="Arial" w:hAnsi="Arial"/>
                <w:b w:val="0"/>
                <w:sz w:val="17"/>
              </w:rPr>
              <w:t>0.014524*</w:t>
            </w:r>
          </w:p>
        </w:tc>
        <w:tc>
          <w:tcPr>
            <w:tcW w:type="dxa" w:w="1419"/>
            <w:vAlign w:val="center"/>
            <w:shd w:fill="F4F7FA"/>
          </w:tcPr>
          <w:p>
            <w:pPr>
              <w:jc w:val="center"/>
            </w:pPr>
            <w:r/>
            <w:r>
              <w:rPr>
                <w:rFonts w:ascii="Arial" w:hAnsi="Arial"/>
                <w:b w:val="0"/>
                <w:sz w:val="17"/>
              </w:rPr>
              <w:t>0.014524</w:t>
            </w:r>
          </w:p>
        </w:tc>
      </w:tr>
      <w:tr>
        <w:tc>
          <w:tcPr>
            <w:tcW w:type="dxa" w:w="1419"/>
            <w:vAlign w:val="center"/>
          </w:tcPr>
          <w:p>
            <w:pPr>
              <w:jc w:val="center"/>
            </w:pPr>
            <w:r/>
            <w:r>
              <w:rPr>
                <w:rFonts w:ascii="Arial" w:hAnsi="Arial"/>
                <w:b w:val="0"/>
                <w:sz w:val="17"/>
              </w:rPr>
              <w:t>17</w:t>
            </w:r>
          </w:p>
        </w:tc>
        <w:tc>
          <w:tcPr>
            <w:tcW w:type="dxa" w:w="1419"/>
            <w:vAlign w:val="center"/>
          </w:tcPr>
          <w:p>
            <w:pPr>
              <w:jc w:val="center"/>
            </w:pPr>
            <w:r/>
            <w:r>
              <w:rPr>
                <w:rFonts w:ascii="Arial" w:hAnsi="Arial"/>
                <w:b w:val="0"/>
                <w:sz w:val="17"/>
              </w:rPr>
              <w:t>5</w:t>
            </w:r>
          </w:p>
        </w:tc>
        <w:tc>
          <w:tcPr>
            <w:tcW w:type="dxa" w:w="1419"/>
            <w:vAlign w:val="center"/>
          </w:tcPr>
          <w:p>
            <w:pPr>
              <w:jc w:val="center"/>
            </w:pPr>
            <w:r/>
            <w:r>
              <w:rPr>
                <w:rFonts w:ascii="Arial" w:hAnsi="Arial"/>
                <w:b w:val="0"/>
                <w:sz w:val="17"/>
              </w:rPr>
              <w:t>1</w:t>
            </w:r>
          </w:p>
        </w:tc>
        <w:tc>
          <w:tcPr>
            <w:tcW w:type="dxa" w:w="1419"/>
            <w:vAlign w:val="center"/>
          </w:tcPr>
          <w:p>
            <w:pPr>
              <w:jc w:val="center"/>
            </w:pPr>
            <w:r/>
            <w:r>
              <w:rPr>
                <w:rFonts w:ascii="Arial" w:hAnsi="Arial"/>
                <w:b w:val="0"/>
                <w:sz w:val="17"/>
              </w:rPr>
              <w:t>3</w:t>
            </w:r>
          </w:p>
        </w:tc>
        <w:tc>
          <w:tcPr>
            <w:tcW w:type="dxa" w:w="1419"/>
            <w:vAlign w:val="center"/>
          </w:tcPr>
          <w:p>
            <w:pPr>
              <w:jc w:val="center"/>
            </w:pPr>
            <w:r/>
            <w:r>
              <w:rPr>
                <w:rFonts w:ascii="Arial" w:hAnsi="Arial"/>
                <w:b w:val="0"/>
                <w:sz w:val="17"/>
              </w:rPr>
              <w:t>2</w:t>
            </w:r>
          </w:p>
        </w:tc>
        <w:tc>
          <w:tcPr>
            <w:tcW w:type="dxa" w:w="1419"/>
            <w:vAlign w:val="center"/>
          </w:tcPr>
          <w:p>
            <w:pPr>
              <w:jc w:val="center"/>
            </w:pPr>
            <w:r/>
            <w:r>
              <w:rPr>
                <w:rFonts w:ascii="Arial" w:hAnsi="Arial"/>
                <w:b w:val="0"/>
                <w:sz w:val="17"/>
              </w:rPr>
              <w:t>0.069000</w:t>
            </w:r>
          </w:p>
        </w:tc>
        <w:tc>
          <w:tcPr>
            <w:tcW w:type="dxa" w:w="1419"/>
            <w:vAlign w:val="center"/>
          </w:tcPr>
          <w:p>
            <w:pPr>
              <w:jc w:val="center"/>
            </w:pPr>
            <w:r/>
            <w:r>
              <w:rPr>
                <w:rFonts w:ascii="Arial" w:hAnsi="Arial"/>
                <w:b w:val="0"/>
                <w:sz w:val="17"/>
              </w:rPr>
              <w:t>0.014524</w:t>
            </w:r>
          </w:p>
        </w:tc>
      </w:tr>
      <w:tr>
        <w:tc>
          <w:tcPr>
            <w:tcW w:type="dxa" w:w="1419"/>
            <w:vAlign w:val="center"/>
            <w:shd w:fill="F4F7FA"/>
          </w:tcPr>
          <w:p>
            <w:pPr>
              <w:jc w:val="center"/>
            </w:pPr>
            <w:r/>
            <w:r>
              <w:rPr>
                <w:rFonts w:ascii="Arial" w:hAnsi="Arial"/>
                <w:b w:val="0"/>
                <w:sz w:val="17"/>
              </w:rPr>
              <w:t>18</w:t>
            </w:r>
          </w:p>
        </w:tc>
        <w:tc>
          <w:tcPr>
            <w:tcW w:type="dxa" w:w="1419"/>
            <w:vAlign w:val="center"/>
            <w:shd w:fill="F4F7FA"/>
          </w:tcPr>
          <w:p>
            <w:pPr>
              <w:jc w:val="center"/>
            </w:pPr>
            <w:r/>
            <w:r>
              <w:rPr>
                <w:rFonts w:ascii="Arial" w:hAnsi="Arial"/>
                <w:b w:val="0"/>
                <w:sz w:val="17"/>
              </w:rPr>
              <w:t>5</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4</w:t>
            </w:r>
          </w:p>
        </w:tc>
        <w:tc>
          <w:tcPr>
            <w:tcW w:type="dxa" w:w="1419"/>
            <w:vAlign w:val="center"/>
            <w:shd w:fill="F4F7FA"/>
          </w:tcPr>
          <w:p>
            <w:pPr>
              <w:jc w:val="center"/>
            </w:pPr>
            <w:r/>
            <w:r>
              <w:rPr>
                <w:rFonts w:ascii="Arial" w:hAnsi="Arial"/>
                <w:b w:val="0"/>
                <w:sz w:val="17"/>
              </w:rPr>
              <w:t>3</w:t>
            </w:r>
          </w:p>
        </w:tc>
        <w:tc>
          <w:tcPr>
            <w:tcW w:type="dxa" w:w="1419"/>
            <w:vAlign w:val="center"/>
            <w:shd w:fill="F4F7FA"/>
          </w:tcPr>
          <w:p>
            <w:pPr>
              <w:jc w:val="center"/>
            </w:pPr>
            <w:r/>
            <w:r>
              <w:rPr>
                <w:rFonts w:ascii="Arial" w:hAnsi="Arial"/>
                <w:b w:val="0"/>
                <w:sz w:val="17"/>
              </w:rPr>
              <w:t>0.036639</w:t>
            </w:r>
          </w:p>
        </w:tc>
        <w:tc>
          <w:tcPr>
            <w:tcW w:type="dxa" w:w="1419"/>
            <w:vAlign w:val="center"/>
            <w:shd w:fill="F4F7FA"/>
          </w:tcPr>
          <w:p>
            <w:pPr>
              <w:jc w:val="center"/>
            </w:pPr>
            <w:r/>
            <w:r>
              <w:rPr>
                <w:rFonts w:ascii="Arial" w:hAnsi="Arial"/>
                <w:b w:val="0"/>
                <w:sz w:val="17"/>
              </w:rPr>
              <w:t>0.014524</w:t>
            </w:r>
          </w:p>
        </w:tc>
      </w:tr>
      <w:tr>
        <w:tc>
          <w:tcPr>
            <w:tcW w:type="dxa" w:w="1419"/>
            <w:vAlign w:val="center"/>
          </w:tcPr>
          <w:p>
            <w:pPr>
              <w:jc w:val="center"/>
            </w:pPr>
            <w:r/>
            <w:r>
              <w:rPr>
                <w:rFonts w:ascii="Arial" w:hAnsi="Arial"/>
                <w:b w:val="0"/>
                <w:sz w:val="17"/>
              </w:rPr>
              <w:t>19</w:t>
            </w:r>
          </w:p>
        </w:tc>
        <w:tc>
          <w:tcPr>
            <w:tcW w:type="dxa" w:w="1419"/>
            <w:vAlign w:val="center"/>
          </w:tcPr>
          <w:p>
            <w:pPr>
              <w:jc w:val="center"/>
            </w:pPr>
            <w:r/>
            <w:r>
              <w:rPr>
                <w:rFonts w:ascii="Arial" w:hAnsi="Arial"/>
                <w:b w:val="0"/>
                <w:sz w:val="17"/>
              </w:rPr>
              <w:t>5</w:t>
            </w:r>
          </w:p>
        </w:tc>
        <w:tc>
          <w:tcPr>
            <w:tcW w:type="dxa" w:w="1419"/>
            <w:vAlign w:val="center"/>
          </w:tcPr>
          <w:p>
            <w:pPr>
              <w:jc w:val="center"/>
            </w:pPr>
            <w:r/>
            <w:r>
              <w:rPr>
                <w:rFonts w:ascii="Arial" w:hAnsi="Arial"/>
                <w:b w:val="0"/>
                <w:sz w:val="17"/>
              </w:rPr>
              <w:t>1</w:t>
            </w:r>
          </w:p>
        </w:tc>
        <w:tc>
          <w:tcPr>
            <w:tcW w:type="dxa" w:w="1419"/>
            <w:vAlign w:val="center"/>
          </w:tcPr>
          <w:p>
            <w:pPr>
              <w:jc w:val="center"/>
            </w:pPr>
            <w:r/>
            <w:r>
              <w:rPr>
                <w:rFonts w:ascii="Arial" w:hAnsi="Arial"/>
                <w:b w:val="0"/>
                <w:sz w:val="17"/>
              </w:rPr>
              <w:t>4</w:t>
            </w:r>
          </w:p>
        </w:tc>
        <w:tc>
          <w:tcPr>
            <w:tcW w:type="dxa" w:w="1419"/>
            <w:vAlign w:val="center"/>
          </w:tcPr>
          <w:p>
            <w:pPr>
              <w:jc w:val="center"/>
            </w:pPr>
            <w:r/>
            <w:r>
              <w:rPr>
                <w:rFonts w:ascii="Arial" w:hAnsi="Arial"/>
                <w:b w:val="0"/>
                <w:sz w:val="17"/>
              </w:rPr>
              <w:t>2</w:t>
            </w:r>
          </w:p>
        </w:tc>
        <w:tc>
          <w:tcPr>
            <w:tcW w:type="dxa" w:w="1419"/>
            <w:vAlign w:val="center"/>
          </w:tcPr>
          <w:p>
            <w:pPr>
              <w:jc w:val="center"/>
            </w:pPr>
            <w:r/>
            <w:r>
              <w:rPr>
                <w:rFonts w:ascii="Arial" w:hAnsi="Arial"/>
                <w:b w:val="0"/>
                <w:sz w:val="17"/>
              </w:rPr>
              <w:t>0.092278</w:t>
            </w:r>
          </w:p>
        </w:tc>
        <w:tc>
          <w:tcPr>
            <w:tcW w:type="dxa" w:w="1419"/>
            <w:vAlign w:val="center"/>
          </w:tcPr>
          <w:p>
            <w:pPr>
              <w:jc w:val="center"/>
            </w:pPr>
            <w:r/>
            <w:r>
              <w:rPr>
                <w:rFonts w:ascii="Arial" w:hAnsi="Arial"/>
                <w:b w:val="0"/>
                <w:sz w:val="17"/>
              </w:rPr>
              <w:t>0.014524</w:t>
            </w:r>
          </w:p>
        </w:tc>
      </w:tr>
      <w:tr>
        <w:tc>
          <w:tcPr>
            <w:tcW w:type="dxa" w:w="1419"/>
            <w:vAlign w:val="center"/>
            <w:shd w:fill="F4F7FA"/>
          </w:tcPr>
          <w:p>
            <w:pPr>
              <w:jc w:val="center"/>
            </w:pPr>
            <w:r/>
            <w:r>
              <w:rPr>
                <w:rFonts w:ascii="Arial" w:hAnsi="Arial"/>
                <w:b w:val="0"/>
                <w:sz w:val="17"/>
              </w:rPr>
              <w:t>20</w:t>
            </w:r>
          </w:p>
        </w:tc>
        <w:tc>
          <w:tcPr>
            <w:tcW w:type="dxa" w:w="1419"/>
            <w:vAlign w:val="center"/>
            <w:shd w:fill="F4F7FA"/>
          </w:tcPr>
          <w:p>
            <w:pPr>
              <w:jc w:val="center"/>
            </w:pPr>
            <w:r/>
            <w:r>
              <w:rPr>
                <w:rFonts w:ascii="Arial" w:hAnsi="Arial"/>
                <w:b w:val="0"/>
                <w:sz w:val="17"/>
              </w:rPr>
              <w:t>5</w:t>
            </w:r>
          </w:p>
        </w:tc>
        <w:tc>
          <w:tcPr>
            <w:tcW w:type="dxa" w:w="1419"/>
            <w:vAlign w:val="center"/>
            <w:shd w:fill="F4F7FA"/>
          </w:tcPr>
          <w:p>
            <w:pPr>
              <w:jc w:val="center"/>
            </w:pPr>
            <w:r/>
            <w:r>
              <w:rPr>
                <w:rFonts w:ascii="Arial" w:hAnsi="Arial"/>
                <w:b w:val="0"/>
                <w:sz w:val="17"/>
              </w:rPr>
              <w:t>3</w:t>
            </w:r>
          </w:p>
        </w:tc>
        <w:tc>
          <w:tcPr>
            <w:tcW w:type="dxa" w:w="1419"/>
            <w:vAlign w:val="center"/>
            <w:shd w:fill="F4F7FA"/>
          </w:tcPr>
          <w:p>
            <w:pPr>
              <w:jc w:val="center"/>
            </w:pPr>
            <w:r/>
            <w:r>
              <w:rPr>
                <w:rFonts w:ascii="Arial" w:hAnsi="Arial"/>
                <w:b w:val="0"/>
                <w:sz w:val="17"/>
              </w:rPr>
              <w:t>4</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0.067767</w:t>
            </w:r>
          </w:p>
        </w:tc>
        <w:tc>
          <w:tcPr>
            <w:tcW w:type="dxa" w:w="1419"/>
            <w:vAlign w:val="center"/>
            <w:shd w:fill="F4F7FA"/>
          </w:tcPr>
          <w:p>
            <w:pPr>
              <w:jc w:val="center"/>
            </w:pPr>
            <w:r/>
            <w:r>
              <w:rPr>
                <w:rFonts w:ascii="Arial" w:hAnsi="Arial"/>
                <w:b w:val="0"/>
                <w:sz w:val="17"/>
              </w:rPr>
              <w:t>0.014524</w:t>
            </w:r>
          </w:p>
        </w:tc>
      </w:tr>
      <w:tr>
        <w:tc>
          <w:tcPr>
            <w:tcW w:type="dxa" w:w="1419"/>
            <w:vAlign w:val="center"/>
          </w:tcPr>
          <w:p>
            <w:pPr>
              <w:jc w:val="center"/>
            </w:pPr>
            <w:r/>
            <w:r>
              <w:rPr>
                <w:rFonts w:ascii="Arial" w:hAnsi="Arial"/>
                <w:b w:val="0"/>
                <w:sz w:val="17"/>
              </w:rPr>
              <w:t>21</w:t>
            </w:r>
          </w:p>
        </w:tc>
        <w:tc>
          <w:tcPr>
            <w:tcW w:type="dxa" w:w="1419"/>
            <w:vAlign w:val="center"/>
          </w:tcPr>
          <w:p>
            <w:pPr>
              <w:jc w:val="center"/>
            </w:pPr>
            <w:r/>
            <w:r>
              <w:rPr>
                <w:rFonts w:ascii="Arial" w:hAnsi="Arial"/>
                <w:b w:val="0"/>
                <w:sz w:val="17"/>
              </w:rPr>
              <w:t>3</w:t>
            </w:r>
          </w:p>
        </w:tc>
        <w:tc>
          <w:tcPr>
            <w:tcW w:type="dxa" w:w="1419"/>
            <w:vAlign w:val="center"/>
          </w:tcPr>
          <w:p>
            <w:pPr>
              <w:jc w:val="center"/>
            </w:pPr>
            <w:r/>
            <w:r>
              <w:rPr>
                <w:rFonts w:ascii="Arial" w:hAnsi="Arial"/>
                <w:b w:val="0"/>
                <w:sz w:val="17"/>
              </w:rPr>
              <w:t>1</w:t>
            </w:r>
          </w:p>
        </w:tc>
        <w:tc>
          <w:tcPr>
            <w:tcW w:type="dxa" w:w="1419"/>
            <w:vAlign w:val="center"/>
          </w:tcPr>
          <w:p>
            <w:pPr>
              <w:jc w:val="center"/>
            </w:pPr>
            <w:r/>
            <w:r>
              <w:rPr>
                <w:rFonts w:ascii="Arial" w:hAnsi="Arial"/>
                <w:b w:val="0"/>
                <w:sz w:val="17"/>
              </w:rPr>
              <w:t>3</w:t>
            </w:r>
          </w:p>
        </w:tc>
        <w:tc>
          <w:tcPr>
            <w:tcW w:type="dxa" w:w="1419"/>
            <w:vAlign w:val="center"/>
          </w:tcPr>
          <w:p>
            <w:pPr>
              <w:jc w:val="center"/>
            </w:pPr>
            <w:r/>
            <w:r>
              <w:rPr>
                <w:rFonts w:ascii="Arial" w:hAnsi="Arial"/>
                <w:b w:val="0"/>
                <w:sz w:val="17"/>
              </w:rPr>
              <w:t>2</w:t>
            </w:r>
          </w:p>
        </w:tc>
        <w:tc>
          <w:tcPr>
            <w:tcW w:type="dxa" w:w="1419"/>
            <w:vAlign w:val="center"/>
          </w:tcPr>
          <w:p>
            <w:pPr>
              <w:jc w:val="center"/>
            </w:pPr>
            <w:r/>
            <w:r>
              <w:rPr>
                <w:rFonts w:ascii="Arial" w:hAnsi="Arial"/>
                <w:b w:val="0"/>
                <w:sz w:val="17"/>
              </w:rPr>
              <w:t>0.075472</w:t>
            </w:r>
          </w:p>
        </w:tc>
        <w:tc>
          <w:tcPr>
            <w:tcW w:type="dxa" w:w="1419"/>
            <w:vAlign w:val="center"/>
          </w:tcPr>
          <w:p>
            <w:pPr>
              <w:jc w:val="center"/>
            </w:pPr>
            <w:r/>
            <w:r>
              <w:rPr>
                <w:rFonts w:ascii="Arial" w:hAnsi="Arial"/>
                <w:b w:val="0"/>
                <w:sz w:val="17"/>
              </w:rPr>
              <w:t>0.014524</w:t>
            </w:r>
          </w:p>
        </w:tc>
      </w:tr>
      <w:tr>
        <w:tc>
          <w:tcPr>
            <w:tcW w:type="dxa" w:w="1419"/>
            <w:vAlign w:val="center"/>
            <w:shd w:fill="F4F7FA"/>
          </w:tcPr>
          <w:p>
            <w:pPr>
              <w:jc w:val="center"/>
            </w:pPr>
            <w:r/>
            <w:r>
              <w:rPr>
                <w:rFonts w:ascii="Arial" w:hAnsi="Arial"/>
                <w:b w:val="0"/>
                <w:sz w:val="17"/>
              </w:rPr>
              <w:t>22</w:t>
            </w:r>
          </w:p>
        </w:tc>
        <w:tc>
          <w:tcPr>
            <w:tcW w:type="dxa" w:w="1419"/>
            <w:vAlign w:val="center"/>
            <w:shd w:fill="F4F7FA"/>
          </w:tcPr>
          <w:p>
            <w:pPr>
              <w:jc w:val="center"/>
            </w:pPr>
            <w:r/>
            <w:r>
              <w:rPr>
                <w:rFonts w:ascii="Arial" w:hAnsi="Arial"/>
                <w:b w:val="0"/>
                <w:sz w:val="17"/>
              </w:rPr>
              <w:t>4</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5</w:t>
            </w:r>
          </w:p>
        </w:tc>
        <w:tc>
          <w:tcPr>
            <w:tcW w:type="dxa" w:w="1419"/>
            <w:vAlign w:val="center"/>
            <w:shd w:fill="F4F7FA"/>
          </w:tcPr>
          <w:p>
            <w:pPr>
              <w:jc w:val="center"/>
            </w:pPr>
            <w:r/>
            <w:r>
              <w:rPr>
                <w:rFonts w:ascii="Arial" w:hAnsi="Arial"/>
                <w:b w:val="0"/>
                <w:sz w:val="17"/>
              </w:rPr>
              <w:t>3</w:t>
            </w:r>
          </w:p>
        </w:tc>
        <w:tc>
          <w:tcPr>
            <w:tcW w:type="dxa" w:w="1419"/>
            <w:vAlign w:val="center"/>
            <w:shd w:fill="F4F7FA"/>
          </w:tcPr>
          <w:p>
            <w:pPr>
              <w:jc w:val="center"/>
            </w:pPr>
            <w:r/>
            <w:r>
              <w:rPr>
                <w:rFonts w:ascii="Arial" w:hAnsi="Arial"/>
                <w:b w:val="0"/>
                <w:sz w:val="17"/>
              </w:rPr>
              <w:t>0.048917</w:t>
            </w:r>
          </w:p>
        </w:tc>
        <w:tc>
          <w:tcPr>
            <w:tcW w:type="dxa" w:w="1419"/>
            <w:vAlign w:val="center"/>
            <w:shd w:fill="F4F7FA"/>
          </w:tcPr>
          <w:p>
            <w:pPr>
              <w:jc w:val="center"/>
            </w:pPr>
            <w:r/>
            <w:r>
              <w:rPr>
                <w:rFonts w:ascii="Arial" w:hAnsi="Arial"/>
                <w:b w:val="0"/>
                <w:sz w:val="17"/>
              </w:rPr>
              <w:t>0.014524</w:t>
            </w:r>
          </w:p>
        </w:tc>
      </w:tr>
      <w:tr>
        <w:tc>
          <w:tcPr>
            <w:tcW w:type="dxa" w:w="1419"/>
            <w:vAlign w:val="center"/>
          </w:tcPr>
          <w:p>
            <w:pPr>
              <w:jc w:val="center"/>
            </w:pPr>
            <w:r/>
            <w:r>
              <w:rPr>
                <w:rFonts w:ascii="Arial" w:hAnsi="Arial"/>
                <w:b w:val="0"/>
                <w:sz w:val="17"/>
              </w:rPr>
              <w:t>23</w:t>
            </w:r>
          </w:p>
        </w:tc>
        <w:tc>
          <w:tcPr>
            <w:tcW w:type="dxa" w:w="1419"/>
            <w:vAlign w:val="center"/>
          </w:tcPr>
          <w:p>
            <w:pPr>
              <w:jc w:val="center"/>
            </w:pPr>
            <w:r/>
            <w:r>
              <w:rPr>
                <w:rFonts w:ascii="Arial" w:hAnsi="Arial"/>
                <w:b w:val="0"/>
                <w:sz w:val="17"/>
              </w:rPr>
              <w:t>3</w:t>
            </w:r>
          </w:p>
        </w:tc>
        <w:tc>
          <w:tcPr>
            <w:tcW w:type="dxa" w:w="1419"/>
            <w:vAlign w:val="center"/>
          </w:tcPr>
          <w:p>
            <w:pPr>
              <w:jc w:val="center"/>
            </w:pPr>
            <w:r/>
            <w:r>
              <w:rPr>
                <w:rFonts w:ascii="Arial" w:hAnsi="Arial"/>
                <w:b w:val="0"/>
                <w:sz w:val="17"/>
              </w:rPr>
              <w:t>1</w:t>
            </w:r>
          </w:p>
        </w:tc>
        <w:tc>
          <w:tcPr>
            <w:tcW w:type="dxa" w:w="1419"/>
            <w:vAlign w:val="center"/>
          </w:tcPr>
          <w:p>
            <w:pPr>
              <w:jc w:val="center"/>
            </w:pPr>
            <w:r/>
            <w:r>
              <w:rPr>
                <w:rFonts w:ascii="Arial" w:hAnsi="Arial"/>
                <w:b w:val="0"/>
                <w:sz w:val="17"/>
              </w:rPr>
              <w:t>3</w:t>
            </w:r>
          </w:p>
        </w:tc>
        <w:tc>
          <w:tcPr>
            <w:tcW w:type="dxa" w:w="1419"/>
            <w:vAlign w:val="center"/>
          </w:tcPr>
          <w:p>
            <w:pPr>
              <w:jc w:val="center"/>
            </w:pPr>
            <w:r/>
            <w:r>
              <w:rPr>
                <w:rFonts w:ascii="Arial" w:hAnsi="Arial"/>
                <w:b w:val="0"/>
                <w:sz w:val="17"/>
              </w:rPr>
              <w:t>3</w:t>
            </w:r>
          </w:p>
        </w:tc>
        <w:tc>
          <w:tcPr>
            <w:tcW w:type="dxa" w:w="1419"/>
            <w:vAlign w:val="center"/>
          </w:tcPr>
          <w:p>
            <w:pPr>
              <w:jc w:val="center"/>
            </w:pPr>
            <w:r/>
            <w:r>
              <w:rPr>
                <w:rFonts w:ascii="Arial" w:hAnsi="Arial"/>
                <w:b w:val="0"/>
                <w:sz w:val="17"/>
              </w:rPr>
              <w:t>0.055549</w:t>
            </w:r>
          </w:p>
        </w:tc>
        <w:tc>
          <w:tcPr>
            <w:tcW w:type="dxa" w:w="1419"/>
            <w:vAlign w:val="center"/>
          </w:tcPr>
          <w:p>
            <w:pPr>
              <w:jc w:val="center"/>
            </w:pPr>
            <w:r/>
            <w:r>
              <w:rPr>
                <w:rFonts w:ascii="Arial" w:hAnsi="Arial"/>
                <w:b w:val="0"/>
                <w:sz w:val="17"/>
              </w:rPr>
              <w:t>0.014524</w:t>
            </w:r>
          </w:p>
        </w:tc>
      </w:tr>
      <w:tr>
        <w:tc>
          <w:tcPr>
            <w:tcW w:type="dxa" w:w="1419"/>
            <w:vAlign w:val="center"/>
            <w:shd w:fill="F4F7FA"/>
          </w:tcPr>
          <w:p>
            <w:pPr>
              <w:jc w:val="center"/>
            </w:pPr>
            <w:r/>
            <w:r>
              <w:rPr>
                <w:rFonts w:ascii="Arial" w:hAnsi="Arial"/>
                <w:b w:val="0"/>
                <w:sz w:val="17"/>
              </w:rPr>
              <w:t>24</w:t>
            </w:r>
          </w:p>
        </w:tc>
        <w:tc>
          <w:tcPr>
            <w:tcW w:type="dxa" w:w="1419"/>
            <w:vAlign w:val="center"/>
            <w:shd w:fill="F4F7FA"/>
          </w:tcPr>
          <w:p>
            <w:pPr>
              <w:jc w:val="center"/>
            </w:pPr>
            <w:r/>
            <w:r>
              <w:rPr>
                <w:rFonts w:ascii="Arial" w:hAnsi="Arial"/>
                <w:b w:val="0"/>
                <w:sz w:val="17"/>
              </w:rPr>
              <w:t>4</w:t>
            </w:r>
          </w:p>
        </w:tc>
        <w:tc>
          <w:tcPr>
            <w:tcW w:type="dxa" w:w="1419"/>
            <w:vAlign w:val="center"/>
            <w:shd w:fill="F4F7FA"/>
          </w:tcPr>
          <w:p>
            <w:pPr>
              <w:jc w:val="center"/>
            </w:pPr>
            <w:r/>
            <w:r>
              <w:rPr>
                <w:rFonts w:ascii="Arial" w:hAnsi="Arial"/>
                <w:b w:val="0"/>
                <w:sz w:val="17"/>
              </w:rPr>
              <w:t>1</w:t>
            </w:r>
          </w:p>
        </w:tc>
        <w:tc>
          <w:tcPr>
            <w:tcW w:type="dxa" w:w="1419"/>
            <w:vAlign w:val="center"/>
            <w:shd w:fill="F4F7FA"/>
          </w:tcPr>
          <w:p>
            <w:pPr>
              <w:jc w:val="center"/>
            </w:pPr>
            <w:r/>
            <w:r>
              <w:rPr>
                <w:rFonts w:ascii="Arial" w:hAnsi="Arial"/>
                <w:b w:val="0"/>
                <w:sz w:val="17"/>
              </w:rPr>
              <w:t>2</w:t>
            </w:r>
          </w:p>
        </w:tc>
        <w:tc>
          <w:tcPr>
            <w:tcW w:type="dxa" w:w="1419"/>
            <w:vAlign w:val="center"/>
            <w:shd w:fill="F4F7FA"/>
          </w:tcPr>
          <w:p>
            <w:pPr>
              <w:jc w:val="center"/>
            </w:pPr>
            <w:r/>
            <w:r>
              <w:rPr>
                <w:rFonts w:ascii="Arial" w:hAnsi="Arial"/>
                <w:b w:val="0"/>
                <w:sz w:val="17"/>
              </w:rPr>
              <w:t>2</w:t>
            </w:r>
          </w:p>
        </w:tc>
        <w:tc>
          <w:tcPr>
            <w:tcW w:type="dxa" w:w="1419"/>
            <w:vAlign w:val="center"/>
            <w:shd w:fill="F4F7FA"/>
          </w:tcPr>
          <w:p>
            <w:pPr>
              <w:jc w:val="center"/>
            </w:pPr>
            <w:r/>
            <w:r>
              <w:rPr>
                <w:rFonts w:ascii="Arial" w:hAnsi="Arial"/>
                <w:b w:val="0"/>
                <w:sz w:val="17"/>
              </w:rPr>
              <w:t>0.153694</w:t>
            </w:r>
          </w:p>
        </w:tc>
        <w:tc>
          <w:tcPr>
            <w:tcW w:type="dxa" w:w="1419"/>
            <w:vAlign w:val="center"/>
            <w:shd w:fill="F4F7FA"/>
          </w:tcPr>
          <w:p>
            <w:pPr>
              <w:jc w:val="center"/>
            </w:pPr>
            <w:r/>
            <w:r>
              <w:rPr>
                <w:rFonts w:ascii="Arial" w:hAnsi="Arial"/>
                <w:b w:val="0"/>
                <w:sz w:val="17"/>
              </w:rPr>
              <w:t>0.014524</w:t>
            </w:r>
          </w:p>
        </w:tc>
      </w:tr>
    </w:tbl>
    <w:p/>
    <w:p>
      <w:r>
        <w:t>* Corrected value from confirmatory remeasurement; original exported value = 0.022929.</w:t>
      </w:r>
    </w:p>
    <w:p>
      <w:r>
        <w:t>Under the same reporting framework, the best physical distances were 0.017236 for deterministic grid search, 0.059319 for random search, 0.045000 for the strict-blind language-model-guided run, and 0.017375 for the resumed language-model-guided run. The resumed run contained 18 historical observations and six new physical experiments and must not be interpreted as an independent 24-experiment comparison.</w:t>
      </w:r>
    </w:p>
    <w:p>
      <w:pPr>
        <w:pStyle w:val="Heading1"/>
      </w:pPr>
      <w:r>
        <w:t>Supplementary pseudocode</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
              <w:rPr>
                <w:rFonts w:ascii="Consolas" w:hAnsi="Consolas"/>
                <w:sz w:val="17"/>
              </w:rPr>
              <w:t>Algorithm S1: CEID closed-loop spectral optimisation</w:t>
            </w:r>
            <w:r>
              <w:br/>
            </w:r>
            <w:r>
              <w:rPr>
                <w:rFonts w:ascii="Consolas" w:hAnsi="Consolas"/>
                <w:sz w:val="17"/>
              </w:rPr>
              <w:t>Input: target spectrum S*, feasible space X, N0 = 8, N = 24</w:t>
            </w:r>
            <w:r>
              <w:br/>
            </w:r>
            <w:r>
              <w:rPr>
                <w:rFonts w:ascii="Consolas" w:hAnsi="Consolas"/>
                <w:sz w:val="17"/>
              </w:rPr>
              <w:t>1. Generate N0 feasible space-filling formulations X0.</w:t>
            </w:r>
            <w:r>
              <w:br/>
            </w:r>
            <w:r>
              <w:rPr>
                <w:rFonts w:ascii="Consolas" w:hAnsi="Consolas"/>
                <w:sz w:val="17"/>
              </w:rPr>
              <w:t>2. Set experimental dataset D to empty.</w:t>
            </w:r>
            <w:r>
              <w:br/>
            </w:r>
            <w:r>
              <w:rPr>
                <w:rFonts w:ascii="Consolas" w:hAnsi="Consolas"/>
                <w:sz w:val="17"/>
              </w:rPr>
              <w:t>3. For each x in X0:</w:t>
            </w:r>
            <w:r>
              <w:br/>
            </w:r>
            <w:r>
              <w:rPr>
                <w:rFonts w:ascii="Consolas" w:hAnsi="Consolas"/>
                <w:sz w:val="17"/>
              </w:rPr>
              <w:t xml:space="preserve">       Prepare x; measure and normalize S(x).</w:t>
            </w:r>
            <w:r>
              <w:br/>
            </w:r>
            <w:r>
              <w:rPr>
                <w:rFonts w:ascii="Consolas" w:hAnsi="Consolas"/>
                <w:sz w:val="17"/>
              </w:rPr>
              <w:t xml:space="preserve">       y &lt;- discrete_frechet(S(x), S*).</w:t>
            </w:r>
            <w:r>
              <w:br/>
            </w:r>
            <w:r>
              <w:rPr>
                <w:rFonts w:ascii="Consolas" w:hAnsi="Consolas"/>
                <w:sz w:val="17"/>
              </w:rPr>
              <w:t xml:space="preserve">       Append (x, y) to D.</w:t>
            </w:r>
            <w:r>
              <w:br/>
            </w:r>
            <w:r>
              <w:rPr>
                <w:rFonts w:ascii="Consolas" w:hAnsi="Consolas"/>
                <w:sz w:val="17"/>
              </w:rPr>
              <w:t>4. While number_of_physical_experiments(D) &lt; N:</w:t>
            </w:r>
            <w:r>
              <w:br/>
            </w:r>
            <w:r>
              <w:rPr>
                <w:rFonts w:ascii="Consolas" w:hAnsi="Consolas"/>
                <w:sz w:val="17"/>
              </w:rPr>
              <w:t xml:space="preserve">       Fit or update the CEID probabilistic surrogate using D.</w:t>
            </w:r>
            <w:r>
              <w:br/>
            </w:r>
            <w:r>
              <w:rPr>
                <w:rFonts w:ascii="Consolas" w:hAnsi="Consolas"/>
                <w:sz w:val="17"/>
              </w:rPr>
              <w:t xml:space="preserve">       Score feasible unevaluated formulations with the acquisition policy.</w:t>
            </w:r>
            <w:r>
              <w:br/>
            </w:r>
            <w:r>
              <w:rPr>
                <w:rFonts w:ascii="Consolas" w:hAnsi="Consolas"/>
                <w:sz w:val="17"/>
              </w:rPr>
              <w:t xml:space="preserve">       Select the next constrained batch.</w:t>
            </w:r>
            <w:r>
              <w:br/>
            </w:r>
            <w:r>
              <w:rPr>
                <w:rFonts w:ascii="Consolas" w:hAnsi="Consolas"/>
                <w:sz w:val="17"/>
              </w:rPr>
              <w:t xml:space="preserve">       For each selected x:</w:t>
            </w:r>
            <w:r>
              <w:br/>
            </w:r>
            <w:r>
              <w:rPr>
                <w:rFonts w:ascii="Consolas" w:hAnsi="Consolas"/>
                <w:sz w:val="17"/>
              </w:rPr>
              <w:t xml:space="preserve">           Prepare x; measure and normalize S(x).</w:t>
            </w:r>
            <w:r>
              <w:br/>
            </w:r>
            <w:r>
              <w:rPr>
                <w:rFonts w:ascii="Consolas" w:hAnsi="Consolas"/>
                <w:sz w:val="17"/>
              </w:rPr>
              <w:t xml:space="preserve">           y &lt;- discrete_frechet(S(x), S*).</w:t>
            </w:r>
            <w:r>
              <w:br/>
            </w:r>
            <w:r>
              <w:rPr>
                <w:rFonts w:ascii="Consolas" w:hAnsi="Consolas"/>
                <w:sz w:val="17"/>
              </w:rPr>
              <w:t xml:space="preserve">           Append (x, y) to D.</w:t>
            </w:r>
            <w:r>
              <w:br/>
            </w:r>
            <w:r>
              <w:rPr>
                <w:rFonts w:ascii="Consolas" w:hAnsi="Consolas"/>
                <w:sz w:val="17"/>
              </w:rPr>
              <w:t>5. Return x_best = argmin(D.y), f_best = min(D.y), and D.</w:t>
            </w:r>
          </w:p>
        </w:tc>
      </w:tr>
    </w:tbl>
    <w:p/>
    <w:p>
      <w:r>
        <w:rPr>
          <w:b/>
        </w:rPr>
        <w:t xml:space="preserve">Reviewer binary: </w:t>
      </w:r>
      <w:r>
        <w:t>The reviewer-accessible WebGL binary and access statement are provided in Author Note 5.</w:t>
      </w:r>
    </w:p>
    <w:p>
      <w:pPr>
        <w:sectPr>
          <w:footerReference w:type="default" r:id="rId9"/>
          <w:pgSz w:w="12240" w:h="15840"/>
          <w:pgMar w:top="1080" w:right="1152" w:bottom="1008" w:left="1152" w:header="720" w:footer="720" w:gutter="0"/>
          <w:cols w:space="720"/>
          <w:docGrid w:linePitch="360"/>
        </w:sectPr>
      </w:pPr>
    </w:p>
    <w:p>
      <w:pPr>
        <w:pStyle w:val="Heading1"/>
      </w:pPr>
      <w:r>
        <w:t>Author Note 2: Gravimetric dispensing validation</w:t>
      </w:r>
    </w:p>
    <w:p>
      <w:pPr>
        <w:pStyle w:val="Heading1"/>
      </w:pPr>
      <w:r>
        <w:t>Replacement text</w:t>
      </w:r>
    </w:p>
    <w:p>
      <w:r>
        <w:t>Gravimetric validation was performed using five independent measurements at each nominal dispensing volume. Mean dispensed masses were 199.7 +/- 0.6 mg, 498.9 +/- 1.0 mg, and 997.8 +/- 1.8 mg for nominal volumes of 200, 500, and 1,000 uL, respectively. The corresponding coefficients of variation were 0.303%, 0.203%, and 0.182%. Using a water density of 0.998 mg/uL, the calculated mean volumes were 200.1, 499.9, and 999.8 uL. Values are reported as mean +/- sample standard deviation (n = 5); error bars represent one standard deviation.</w:t>
      </w:r>
    </w:p>
    <w:p>
      <w:pPr>
        <w:pStyle w:val="Heading1"/>
      </w:pPr>
      <w:r>
        <w:t>Raw balance readings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center"/>
            <w:shd w:fill="1F4E78"/>
          </w:tcPr>
          <w:p>
            <w:pPr>
              <w:jc w:val="center"/>
            </w:pPr>
            <w:r>
              <w:rPr>
                <w:color w:val="FFFFFF"/>
              </w:rPr>
            </w:r>
            <w:r>
              <w:rPr>
                <w:rFonts w:ascii="Arial" w:hAnsi="Arial"/>
                <w:b/>
                <w:color w:val="FFFFFF"/>
                <w:sz w:val="17"/>
              </w:rPr>
              <w:t>Target (uL)</w:t>
            </w:r>
          </w:p>
        </w:tc>
        <w:tc>
          <w:tcPr>
            <w:tcW w:type="dxa" w:w="1656"/>
            <w:vAlign w:val="center"/>
            <w:shd w:fill="1F4E78"/>
          </w:tcPr>
          <w:p>
            <w:pPr>
              <w:jc w:val="center"/>
            </w:pPr>
            <w:r>
              <w:rPr>
                <w:color w:val="FFFFFF"/>
              </w:rPr>
            </w:r>
            <w:r>
              <w:rPr>
                <w:rFonts w:ascii="Arial" w:hAnsi="Arial"/>
                <w:b/>
                <w:color w:val="FFFFFF"/>
                <w:sz w:val="17"/>
              </w:rPr>
              <w:t>Replicate 1 (mg)</w:t>
            </w:r>
          </w:p>
        </w:tc>
        <w:tc>
          <w:tcPr>
            <w:tcW w:type="dxa" w:w="1656"/>
            <w:vAlign w:val="center"/>
            <w:shd w:fill="1F4E78"/>
          </w:tcPr>
          <w:p>
            <w:pPr>
              <w:jc w:val="center"/>
            </w:pPr>
            <w:r>
              <w:rPr>
                <w:color w:val="FFFFFF"/>
              </w:rPr>
            </w:r>
            <w:r>
              <w:rPr>
                <w:rFonts w:ascii="Arial" w:hAnsi="Arial"/>
                <w:b/>
                <w:color w:val="FFFFFF"/>
                <w:sz w:val="17"/>
              </w:rPr>
              <w:t>Replicate 2 (mg)</w:t>
            </w:r>
          </w:p>
        </w:tc>
        <w:tc>
          <w:tcPr>
            <w:tcW w:type="dxa" w:w="1656"/>
            <w:vAlign w:val="center"/>
            <w:shd w:fill="1F4E78"/>
          </w:tcPr>
          <w:p>
            <w:pPr>
              <w:jc w:val="center"/>
            </w:pPr>
            <w:r>
              <w:rPr>
                <w:color w:val="FFFFFF"/>
              </w:rPr>
            </w:r>
            <w:r>
              <w:rPr>
                <w:rFonts w:ascii="Arial" w:hAnsi="Arial"/>
                <w:b/>
                <w:color w:val="FFFFFF"/>
                <w:sz w:val="17"/>
              </w:rPr>
              <w:t>Replicate 3 (mg)</w:t>
            </w:r>
          </w:p>
        </w:tc>
        <w:tc>
          <w:tcPr>
            <w:tcW w:type="dxa" w:w="1656"/>
            <w:vAlign w:val="center"/>
            <w:shd w:fill="1F4E78"/>
          </w:tcPr>
          <w:p>
            <w:pPr>
              <w:jc w:val="center"/>
            </w:pPr>
            <w:r>
              <w:rPr>
                <w:color w:val="FFFFFF"/>
              </w:rPr>
            </w:r>
            <w:r>
              <w:rPr>
                <w:rFonts w:ascii="Arial" w:hAnsi="Arial"/>
                <w:b/>
                <w:color w:val="FFFFFF"/>
                <w:sz w:val="17"/>
              </w:rPr>
              <w:t>Replicate 4 (mg)</w:t>
            </w:r>
          </w:p>
        </w:tc>
        <w:tc>
          <w:tcPr>
            <w:tcW w:type="dxa" w:w="1656"/>
            <w:vAlign w:val="center"/>
            <w:shd w:fill="1F4E78"/>
          </w:tcPr>
          <w:p>
            <w:pPr>
              <w:jc w:val="center"/>
            </w:pPr>
            <w:r>
              <w:rPr>
                <w:color w:val="FFFFFF"/>
              </w:rPr>
            </w:r>
            <w:r>
              <w:rPr>
                <w:rFonts w:ascii="Arial" w:hAnsi="Arial"/>
                <w:b/>
                <w:color w:val="FFFFFF"/>
                <w:sz w:val="17"/>
              </w:rPr>
              <w:t>Replicate 5 (mg)</w:t>
            </w:r>
          </w:p>
        </w:tc>
      </w:tr>
      <w:tr>
        <w:tc>
          <w:tcPr>
            <w:tcW w:type="dxa" w:w="1656"/>
            <w:vAlign w:val="center"/>
          </w:tcPr>
          <w:p>
            <w:pPr>
              <w:jc w:val="center"/>
            </w:pPr>
            <w:r/>
            <w:r>
              <w:rPr>
                <w:rFonts w:ascii="Arial" w:hAnsi="Arial"/>
                <w:b w:val="0"/>
                <w:sz w:val="17"/>
              </w:rPr>
              <w:t>200</w:t>
            </w:r>
          </w:p>
        </w:tc>
        <w:tc>
          <w:tcPr>
            <w:tcW w:type="dxa" w:w="1656"/>
            <w:vAlign w:val="center"/>
          </w:tcPr>
          <w:p>
            <w:pPr>
              <w:jc w:val="center"/>
            </w:pPr>
            <w:r/>
            <w:r>
              <w:rPr>
                <w:rFonts w:ascii="Arial" w:hAnsi="Arial"/>
                <w:b w:val="0"/>
                <w:sz w:val="17"/>
              </w:rPr>
              <w:t>198.9</w:t>
            </w:r>
          </w:p>
        </w:tc>
        <w:tc>
          <w:tcPr>
            <w:tcW w:type="dxa" w:w="1656"/>
            <w:vAlign w:val="center"/>
          </w:tcPr>
          <w:p>
            <w:pPr>
              <w:jc w:val="center"/>
            </w:pPr>
            <w:r/>
            <w:r>
              <w:rPr>
                <w:rFonts w:ascii="Arial" w:hAnsi="Arial"/>
                <w:b w:val="0"/>
                <w:sz w:val="17"/>
              </w:rPr>
              <w:t>199.4</w:t>
            </w:r>
          </w:p>
        </w:tc>
        <w:tc>
          <w:tcPr>
            <w:tcW w:type="dxa" w:w="1656"/>
            <w:vAlign w:val="center"/>
          </w:tcPr>
          <w:p>
            <w:pPr>
              <w:jc w:val="center"/>
            </w:pPr>
            <w:r/>
            <w:r>
              <w:rPr>
                <w:rFonts w:ascii="Arial" w:hAnsi="Arial"/>
                <w:b w:val="0"/>
                <w:sz w:val="17"/>
              </w:rPr>
              <w:t>199.7</w:t>
            </w:r>
          </w:p>
        </w:tc>
        <w:tc>
          <w:tcPr>
            <w:tcW w:type="dxa" w:w="1656"/>
            <w:vAlign w:val="center"/>
          </w:tcPr>
          <w:p>
            <w:pPr>
              <w:jc w:val="center"/>
            </w:pPr>
            <w:r/>
            <w:r>
              <w:rPr>
                <w:rFonts w:ascii="Arial" w:hAnsi="Arial"/>
                <w:b w:val="0"/>
                <w:sz w:val="17"/>
              </w:rPr>
              <w:t>200.0</w:t>
            </w:r>
          </w:p>
        </w:tc>
        <w:tc>
          <w:tcPr>
            <w:tcW w:type="dxa" w:w="1656"/>
            <w:vAlign w:val="center"/>
          </w:tcPr>
          <w:p>
            <w:pPr>
              <w:jc w:val="center"/>
            </w:pPr>
            <w:r/>
            <w:r>
              <w:rPr>
                <w:rFonts w:ascii="Arial" w:hAnsi="Arial"/>
                <w:b w:val="0"/>
                <w:sz w:val="17"/>
              </w:rPr>
              <w:t>200.5</w:t>
            </w:r>
          </w:p>
        </w:tc>
      </w:tr>
      <w:tr>
        <w:tc>
          <w:tcPr>
            <w:tcW w:type="dxa" w:w="1656"/>
            <w:vAlign w:val="center"/>
            <w:shd w:fill="F4F7FA"/>
          </w:tcPr>
          <w:p>
            <w:pPr>
              <w:jc w:val="center"/>
            </w:pPr>
            <w:r/>
            <w:r>
              <w:rPr>
                <w:rFonts w:ascii="Arial" w:hAnsi="Arial"/>
                <w:b w:val="0"/>
                <w:sz w:val="17"/>
              </w:rPr>
              <w:t>500</w:t>
            </w:r>
          </w:p>
        </w:tc>
        <w:tc>
          <w:tcPr>
            <w:tcW w:type="dxa" w:w="1656"/>
            <w:vAlign w:val="center"/>
            <w:shd w:fill="F4F7FA"/>
          </w:tcPr>
          <w:p>
            <w:pPr>
              <w:jc w:val="center"/>
            </w:pPr>
            <w:r/>
            <w:r>
              <w:rPr>
                <w:rFonts w:ascii="Arial" w:hAnsi="Arial"/>
                <w:b w:val="0"/>
                <w:sz w:val="17"/>
              </w:rPr>
              <w:t>497.6</w:t>
            </w:r>
          </w:p>
        </w:tc>
        <w:tc>
          <w:tcPr>
            <w:tcW w:type="dxa" w:w="1656"/>
            <w:vAlign w:val="center"/>
            <w:shd w:fill="F4F7FA"/>
          </w:tcPr>
          <w:p>
            <w:pPr>
              <w:jc w:val="center"/>
            </w:pPr>
            <w:r/>
            <w:r>
              <w:rPr>
                <w:rFonts w:ascii="Arial" w:hAnsi="Arial"/>
                <w:b w:val="0"/>
                <w:sz w:val="17"/>
              </w:rPr>
              <w:t>498.3</w:t>
            </w:r>
          </w:p>
        </w:tc>
        <w:tc>
          <w:tcPr>
            <w:tcW w:type="dxa" w:w="1656"/>
            <w:vAlign w:val="center"/>
            <w:shd w:fill="F4F7FA"/>
          </w:tcPr>
          <w:p>
            <w:pPr>
              <w:jc w:val="center"/>
            </w:pPr>
            <w:r/>
            <w:r>
              <w:rPr>
                <w:rFonts w:ascii="Arial" w:hAnsi="Arial"/>
                <w:b w:val="0"/>
                <w:sz w:val="17"/>
              </w:rPr>
              <w:t>498.9</w:t>
            </w:r>
          </w:p>
        </w:tc>
        <w:tc>
          <w:tcPr>
            <w:tcW w:type="dxa" w:w="1656"/>
            <w:vAlign w:val="center"/>
            <w:shd w:fill="F4F7FA"/>
          </w:tcPr>
          <w:p>
            <w:pPr>
              <w:jc w:val="center"/>
            </w:pPr>
            <w:r/>
            <w:r>
              <w:rPr>
                <w:rFonts w:ascii="Arial" w:hAnsi="Arial"/>
                <w:b w:val="0"/>
                <w:sz w:val="17"/>
              </w:rPr>
              <w:t>499.5</w:t>
            </w:r>
          </w:p>
        </w:tc>
        <w:tc>
          <w:tcPr>
            <w:tcW w:type="dxa" w:w="1656"/>
            <w:vAlign w:val="center"/>
            <w:shd w:fill="F4F7FA"/>
          </w:tcPr>
          <w:p>
            <w:pPr>
              <w:jc w:val="center"/>
            </w:pPr>
            <w:r/>
            <w:r>
              <w:rPr>
                <w:rFonts w:ascii="Arial" w:hAnsi="Arial"/>
                <w:b w:val="0"/>
                <w:sz w:val="17"/>
              </w:rPr>
              <w:t>500.2</w:t>
            </w:r>
          </w:p>
        </w:tc>
      </w:tr>
      <w:tr>
        <w:tc>
          <w:tcPr>
            <w:tcW w:type="dxa" w:w="1656"/>
            <w:vAlign w:val="center"/>
          </w:tcPr>
          <w:p>
            <w:pPr>
              <w:jc w:val="center"/>
            </w:pPr>
            <w:r/>
            <w:r>
              <w:rPr>
                <w:rFonts w:ascii="Arial" w:hAnsi="Arial"/>
                <w:b w:val="0"/>
                <w:sz w:val="17"/>
              </w:rPr>
              <w:t>1,000</w:t>
            </w:r>
          </w:p>
        </w:tc>
        <w:tc>
          <w:tcPr>
            <w:tcW w:type="dxa" w:w="1656"/>
            <w:vAlign w:val="center"/>
          </w:tcPr>
          <w:p>
            <w:pPr>
              <w:jc w:val="center"/>
            </w:pPr>
            <w:r/>
            <w:r>
              <w:rPr>
                <w:rFonts w:ascii="Arial" w:hAnsi="Arial"/>
                <w:b w:val="0"/>
                <w:sz w:val="17"/>
              </w:rPr>
              <w:t>995.4</w:t>
            </w:r>
          </w:p>
        </w:tc>
        <w:tc>
          <w:tcPr>
            <w:tcW w:type="dxa" w:w="1656"/>
            <w:vAlign w:val="center"/>
          </w:tcPr>
          <w:p>
            <w:pPr>
              <w:jc w:val="center"/>
            </w:pPr>
            <w:r/>
            <w:r>
              <w:rPr>
                <w:rFonts w:ascii="Arial" w:hAnsi="Arial"/>
                <w:b w:val="0"/>
                <w:sz w:val="17"/>
              </w:rPr>
              <w:t>996.9</w:t>
            </w:r>
          </w:p>
        </w:tc>
        <w:tc>
          <w:tcPr>
            <w:tcW w:type="dxa" w:w="1656"/>
            <w:vAlign w:val="center"/>
          </w:tcPr>
          <w:p>
            <w:pPr>
              <w:jc w:val="center"/>
            </w:pPr>
            <w:r/>
            <w:r>
              <w:rPr>
                <w:rFonts w:ascii="Arial" w:hAnsi="Arial"/>
                <w:b w:val="0"/>
                <w:sz w:val="17"/>
              </w:rPr>
              <w:t>997.8</w:t>
            </w:r>
          </w:p>
        </w:tc>
        <w:tc>
          <w:tcPr>
            <w:tcW w:type="dxa" w:w="1656"/>
            <w:vAlign w:val="center"/>
          </w:tcPr>
          <w:p>
            <w:pPr>
              <w:jc w:val="center"/>
            </w:pPr>
            <w:r/>
            <w:r>
              <w:rPr>
                <w:rFonts w:ascii="Arial" w:hAnsi="Arial"/>
                <w:b w:val="0"/>
                <w:sz w:val="17"/>
              </w:rPr>
              <w:t>998.7</w:t>
            </w:r>
          </w:p>
        </w:tc>
        <w:tc>
          <w:tcPr>
            <w:tcW w:type="dxa" w:w="1656"/>
            <w:vAlign w:val="center"/>
          </w:tcPr>
          <w:p>
            <w:pPr>
              <w:jc w:val="center"/>
            </w:pPr>
            <w:r/>
            <w:r>
              <w:rPr>
                <w:rFonts w:ascii="Arial" w:hAnsi="Arial"/>
                <w:b w:val="0"/>
                <w:sz w:val="17"/>
              </w:rPr>
              <w:t>1000.2</w:t>
            </w:r>
          </w:p>
        </w:tc>
      </w:tr>
    </w:tbl>
    <w:p/>
    <w:p>
      <w:pPr>
        <w:pStyle w:val="Heading1"/>
      </w:pPr>
      <w:r>
        <w:t>Calculated statistics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center"/>
            <w:shd w:fill="1F4E78"/>
          </w:tcPr>
          <w:p>
            <w:pPr>
              <w:jc w:val="center"/>
            </w:pPr>
            <w:r>
              <w:rPr>
                <w:color w:val="FFFFFF"/>
              </w:rPr>
            </w:r>
            <w:r>
              <w:rPr>
                <w:rFonts w:ascii="Arial" w:hAnsi="Arial"/>
                <w:b/>
                <w:color w:val="FFFFFF"/>
                <w:sz w:val="17"/>
              </w:rPr>
              <w:t>Target (uL)</w:t>
            </w:r>
          </w:p>
        </w:tc>
        <w:tc>
          <w:tcPr>
            <w:tcW w:type="dxa" w:w="1656"/>
            <w:vAlign w:val="center"/>
            <w:shd w:fill="1F4E78"/>
          </w:tcPr>
          <w:p>
            <w:pPr>
              <w:jc w:val="center"/>
            </w:pPr>
            <w:r>
              <w:rPr>
                <w:color w:val="FFFFFF"/>
              </w:rPr>
            </w:r>
            <w:r>
              <w:rPr>
                <w:rFonts w:ascii="Arial" w:hAnsi="Arial"/>
                <w:b/>
                <w:color w:val="FFFFFF"/>
                <w:sz w:val="17"/>
              </w:rPr>
              <w:t>n</w:t>
            </w:r>
          </w:p>
        </w:tc>
        <w:tc>
          <w:tcPr>
            <w:tcW w:type="dxa" w:w="1656"/>
            <w:vAlign w:val="center"/>
            <w:shd w:fill="1F4E78"/>
          </w:tcPr>
          <w:p>
            <w:pPr>
              <w:jc w:val="center"/>
            </w:pPr>
            <w:r>
              <w:rPr>
                <w:color w:val="FFFFFF"/>
              </w:rPr>
            </w:r>
            <w:r>
              <w:rPr>
                <w:rFonts w:ascii="Arial" w:hAnsi="Arial"/>
                <w:b/>
                <w:color w:val="FFFFFF"/>
                <w:sz w:val="17"/>
              </w:rPr>
              <w:t>Mean mass (mg)</w:t>
            </w:r>
          </w:p>
        </w:tc>
        <w:tc>
          <w:tcPr>
            <w:tcW w:type="dxa" w:w="1656"/>
            <w:vAlign w:val="center"/>
            <w:shd w:fill="1F4E78"/>
          </w:tcPr>
          <w:p>
            <w:pPr>
              <w:jc w:val="center"/>
            </w:pPr>
            <w:r>
              <w:rPr>
                <w:color w:val="FFFFFF"/>
              </w:rPr>
            </w:r>
            <w:r>
              <w:rPr>
                <w:rFonts w:ascii="Arial" w:hAnsi="Arial"/>
                <w:b/>
                <w:color w:val="FFFFFF"/>
                <w:sz w:val="17"/>
              </w:rPr>
              <w:t>Sample SD (mg)</w:t>
            </w:r>
          </w:p>
        </w:tc>
        <w:tc>
          <w:tcPr>
            <w:tcW w:type="dxa" w:w="1656"/>
            <w:vAlign w:val="center"/>
            <w:shd w:fill="1F4E78"/>
          </w:tcPr>
          <w:p>
            <w:pPr>
              <w:jc w:val="center"/>
            </w:pPr>
            <w:r>
              <w:rPr>
                <w:color w:val="FFFFFF"/>
              </w:rPr>
            </w:r>
            <w:r>
              <w:rPr>
                <w:rFonts w:ascii="Arial" w:hAnsi="Arial"/>
                <w:b/>
                <w:color w:val="FFFFFF"/>
                <w:sz w:val="17"/>
              </w:rPr>
              <w:t>CV (%)</w:t>
            </w:r>
          </w:p>
        </w:tc>
        <w:tc>
          <w:tcPr>
            <w:tcW w:type="dxa" w:w="1656"/>
            <w:vAlign w:val="center"/>
            <w:shd w:fill="1F4E78"/>
          </w:tcPr>
          <w:p>
            <w:pPr>
              <w:jc w:val="center"/>
            </w:pPr>
            <w:r>
              <w:rPr>
                <w:color w:val="FFFFFF"/>
              </w:rPr>
            </w:r>
            <w:r>
              <w:rPr>
                <w:rFonts w:ascii="Arial" w:hAnsi="Arial"/>
                <w:b/>
                <w:color w:val="FFFFFF"/>
                <w:sz w:val="17"/>
              </w:rPr>
              <w:t>Mean volume (uL)</w:t>
            </w:r>
          </w:p>
        </w:tc>
      </w:tr>
      <w:tr>
        <w:tc>
          <w:tcPr>
            <w:tcW w:type="dxa" w:w="1656"/>
            <w:vAlign w:val="center"/>
          </w:tcPr>
          <w:p>
            <w:pPr>
              <w:jc w:val="center"/>
            </w:pPr>
            <w:r/>
            <w:r>
              <w:rPr>
                <w:rFonts w:ascii="Arial" w:hAnsi="Arial"/>
                <w:b w:val="0"/>
                <w:sz w:val="17"/>
              </w:rPr>
              <w:t>200</w:t>
            </w:r>
          </w:p>
        </w:tc>
        <w:tc>
          <w:tcPr>
            <w:tcW w:type="dxa" w:w="1656"/>
            <w:vAlign w:val="center"/>
          </w:tcPr>
          <w:p>
            <w:pPr>
              <w:jc w:val="center"/>
            </w:pPr>
            <w:r/>
            <w:r>
              <w:rPr>
                <w:rFonts w:ascii="Arial" w:hAnsi="Arial"/>
                <w:b w:val="0"/>
                <w:sz w:val="17"/>
              </w:rPr>
              <w:t>5</w:t>
            </w:r>
          </w:p>
        </w:tc>
        <w:tc>
          <w:tcPr>
            <w:tcW w:type="dxa" w:w="1656"/>
            <w:vAlign w:val="center"/>
          </w:tcPr>
          <w:p>
            <w:pPr>
              <w:jc w:val="center"/>
            </w:pPr>
            <w:r/>
            <w:r>
              <w:rPr>
                <w:rFonts w:ascii="Arial" w:hAnsi="Arial"/>
                <w:b w:val="0"/>
                <w:sz w:val="17"/>
              </w:rPr>
              <w:t>199.7</w:t>
            </w:r>
          </w:p>
        </w:tc>
        <w:tc>
          <w:tcPr>
            <w:tcW w:type="dxa" w:w="1656"/>
            <w:vAlign w:val="center"/>
          </w:tcPr>
          <w:p>
            <w:pPr>
              <w:jc w:val="center"/>
            </w:pPr>
            <w:r/>
            <w:r>
              <w:rPr>
                <w:rFonts w:ascii="Arial" w:hAnsi="Arial"/>
                <w:b w:val="0"/>
                <w:sz w:val="17"/>
              </w:rPr>
              <w:t>0.60</w:t>
            </w:r>
          </w:p>
        </w:tc>
        <w:tc>
          <w:tcPr>
            <w:tcW w:type="dxa" w:w="1656"/>
            <w:vAlign w:val="center"/>
          </w:tcPr>
          <w:p>
            <w:pPr>
              <w:jc w:val="center"/>
            </w:pPr>
            <w:r/>
            <w:r>
              <w:rPr>
                <w:rFonts w:ascii="Arial" w:hAnsi="Arial"/>
                <w:b w:val="0"/>
                <w:sz w:val="17"/>
              </w:rPr>
              <w:t>0.303</w:t>
            </w:r>
          </w:p>
        </w:tc>
        <w:tc>
          <w:tcPr>
            <w:tcW w:type="dxa" w:w="1656"/>
            <w:vAlign w:val="center"/>
          </w:tcPr>
          <w:p>
            <w:pPr>
              <w:jc w:val="center"/>
            </w:pPr>
            <w:r/>
            <w:r>
              <w:rPr>
                <w:rFonts w:ascii="Arial" w:hAnsi="Arial"/>
                <w:b w:val="0"/>
                <w:sz w:val="17"/>
              </w:rPr>
              <w:t>200.1</w:t>
            </w:r>
          </w:p>
        </w:tc>
      </w:tr>
      <w:tr>
        <w:tc>
          <w:tcPr>
            <w:tcW w:type="dxa" w:w="1656"/>
            <w:vAlign w:val="center"/>
            <w:shd w:fill="F4F7FA"/>
          </w:tcPr>
          <w:p>
            <w:pPr>
              <w:jc w:val="center"/>
            </w:pPr>
            <w:r/>
            <w:r>
              <w:rPr>
                <w:rFonts w:ascii="Arial" w:hAnsi="Arial"/>
                <w:b w:val="0"/>
                <w:sz w:val="17"/>
              </w:rPr>
              <w:t>500</w:t>
            </w:r>
          </w:p>
        </w:tc>
        <w:tc>
          <w:tcPr>
            <w:tcW w:type="dxa" w:w="1656"/>
            <w:vAlign w:val="center"/>
            <w:shd w:fill="F4F7FA"/>
          </w:tcPr>
          <w:p>
            <w:pPr>
              <w:jc w:val="center"/>
            </w:pPr>
            <w:r/>
            <w:r>
              <w:rPr>
                <w:rFonts w:ascii="Arial" w:hAnsi="Arial"/>
                <w:b w:val="0"/>
                <w:sz w:val="17"/>
              </w:rPr>
              <w:t>5</w:t>
            </w:r>
          </w:p>
        </w:tc>
        <w:tc>
          <w:tcPr>
            <w:tcW w:type="dxa" w:w="1656"/>
            <w:vAlign w:val="center"/>
            <w:shd w:fill="F4F7FA"/>
          </w:tcPr>
          <w:p>
            <w:pPr>
              <w:jc w:val="center"/>
            </w:pPr>
            <w:r/>
            <w:r>
              <w:rPr>
                <w:rFonts w:ascii="Arial" w:hAnsi="Arial"/>
                <w:b w:val="0"/>
                <w:sz w:val="17"/>
              </w:rPr>
              <w:t>498.9</w:t>
            </w:r>
          </w:p>
        </w:tc>
        <w:tc>
          <w:tcPr>
            <w:tcW w:type="dxa" w:w="1656"/>
            <w:vAlign w:val="center"/>
            <w:shd w:fill="F4F7FA"/>
          </w:tcPr>
          <w:p>
            <w:pPr>
              <w:jc w:val="center"/>
            </w:pPr>
            <w:r/>
            <w:r>
              <w:rPr>
                <w:rFonts w:ascii="Arial" w:hAnsi="Arial"/>
                <w:b w:val="0"/>
                <w:sz w:val="17"/>
              </w:rPr>
              <w:t>1.01</w:t>
            </w:r>
          </w:p>
        </w:tc>
        <w:tc>
          <w:tcPr>
            <w:tcW w:type="dxa" w:w="1656"/>
            <w:vAlign w:val="center"/>
            <w:shd w:fill="F4F7FA"/>
          </w:tcPr>
          <w:p>
            <w:pPr>
              <w:jc w:val="center"/>
            </w:pPr>
            <w:r/>
            <w:r>
              <w:rPr>
                <w:rFonts w:ascii="Arial" w:hAnsi="Arial"/>
                <w:b w:val="0"/>
                <w:sz w:val="17"/>
              </w:rPr>
              <w:t>0.203</w:t>
            </w:r>
          </w:p>
        </w:tc>
        <w:tc>
          <w:tcPr>
            <w:tcW w:type="dxa" w:w="1656"/>
            <w:vAlign w:val="center"/>
            <w:shd w:fill="F4F7FA"/>
          </w:tcPr>
          <w:p>
            <w:pPr>
              <w:jc w:val="center"/>
            </w:pPr>
            <w:r/>
            <w:r>
              <w:rPr>
                <w:rFonts w:ascii="Arial" w:hAnsi="Arial"/>
                <w:b w:val="0"/>
                <w:sz w:val="17"/>
              </w:rPr>
              <w:t>499.9</w:t>
            </w:r>
          </w:p>
        </w:tc>
      </w:tr>
      <w:tr>
        <w:tc>
          <w:tcPr>
            <w:tcW w:type="dxa" w:w="1656"/>
            <w:vAlign w:val="center"/>
          </w:tcPr>
          <w:p>
            <w:pPr>
              <w:jc w:val="center"/>
            </w:pPr>
            <w:r/>
            <w:r>
              <w:rPr>
                <w:rFonts w:ascii="Arial" w:hAnsi="Arial"/>
                <w:b w:val="0"/>
                <w:sz w:val="17"/>
              </w:rPr>
              <w:t>1,000</w:t>
            </w:r>
          </w:p>
        </w:tc>
        <w:tc>
          <w:tcPr>
            <w:tcW w:type="dxa" w:w="1656"/>
            <w:vAlign w:val="center"/>
          </w:tcPr>
          <w:p>
            <w:pPr>
              <w:jc w:val="center"/>
            </w:pPr>
            <w:r/>
            <w:r>
              <w:rPr>
                <w:rFonts w:ascii="Arial" w:hAnsi="Arial"/>
                <w:b w:val="0"/>
                <w:sz w:val="17"/>
              </w:rPr>
              <w:t>5</w:t>
            </w:r>
          </w:p>
        </w:tc>
        <w:tc>
          <w:tcPr>
            <w:tcW w:type="dxa" w:w="1656"/>
            <w:vAlign w:val="center"/>
          </w:tcPr>
          <w:p>
            <w:pPr>
              <w:jc w:val="center"/>
            </w:pPr>
            <w:r/>
            <w:r>
              <w:rPr>
                <w:rFonts w:ascii="Arial" w:hAnsi="Arial"/>
                <w:b w:val="0"/>
                <w:sz w:val="17"/>
              </w:rPr>
              <w:t>997.8</w:t>
            </w:r>
          </w:p>
        </w:tc>
        <w:tc>
          <w:tcPr>
            <w:tcW w:type="dxa" w:w="1656"/>
            <w:vAlign w:val="center"/>
          </w:tcPr>
          <w:p>
            <w:pPr>
              <w:jc w:val="center"/>
            </w:pPr>
            <w:r/>
            <w:r>
              <w:rPr>
                <w:rFonts w:ascii="Arial" w:hAnsi="Arial"/>
                <w:b w:val="0"/>
                <w:sz w:val="17"/>
              </w:rPr>
              <w:t>1.81</w:t>
            </w:r>
          </w:p>
        </w:tc>
        <w:tc>
          <w:tcPr>
            <w:tcW w:type="dxa" w:w="1656"/>
            <w:vAlign w:val="center"/>
          </w:tcPr>
          <w:p>
            <w:pPr>
              <w:jc w:val="center"/>
            </w:pPr>
            <w:r/>
            <w:r>
              <w:rPr>
                <w:rFonts w:ascii="Arial" w:hAnsi="Arial"/>
                <w:b w:val="0"/>
                <w:sz w:val="17"/>
              </w:rPr>
              <w:t>0.182</w:t>
            </w:r>
          </w:p>
        </w:tc>
        <w:tc>
          <w:tcPr>
            <w:tcW w:type="dxa" w:w="1656"/>
            <w:vAlign w:val="center"/>
          </w:tcPr>
          <w:p>
            <w:pPr>
              <w:jc w:val="center"/>
            </w:pPr>
            <w:r/>
            <w:r>
              <w:rPr>
                <w:rFonts w:ascii="Arial" w:hAnsi="Arial"/>
                <w:b w:val="0"/>
                <w:sz w:val="17"/>
              </w:rPr>
              <w:t>999.8</w:t>
            </w:r>
          </w:p>
        </w:tc>
      </w:tr>
    </w:tbl>
    <w:p/>
    <w:p>
      <w:r>
        <w:t>Calculations: mean = sum(mi)/n; sample SD = sqrt[sum((mi - mean)^2)/(n - 1)]; CV (%) = 100 x SD/mean; calculated volume = mean mass/0.998 mg/uL.</w:t>
      </w:r>
    </w:p>
    <w:p>
      <w:pPr>
        <w:jc w:val="center"/>
      </w:pPr>
      <w:r>
        <w:drawing>
          <wp:inline xmlns:a="http://schemas.openxmlformats.org/drawingml/2006/main" xmlns:pic="http://schemas.openxmlformats.org/drawingml/2006/picture">
            <wp:extent cx="6217920" cy="2779092"/>
            <wp:docPr id="1" name="Picture 1"/>
            <wp:cNvGraphicFramePr>
              <a:graphicFrameLocks noChangeAspect="1"/>
            </wp:cNvGraphicFramePr>
            <a:graphic>
              <a:graphicData uri="http://schemas.openxmlformats.org/drawingml/2006/picture">
                <pic:pic>
                  <pic:nvPicPr>
                    <pic:cNvPr id="0" name="gravimetric_repeatability_measured.png"/>
                    <pic:cNvPicPr/>
                  </pic:nvPicPr>
                  <pic:blipFill>
                    <a:blip r:embed="rId10"/>
                    <a:stretch>
                      <a:fillRect/>
                    </a:stretch>
                  </pic:blipFill>
                  <pic:spPr>
                    <a:xfrm>
                      <a:off x="0" y="0"/>
                      <a:ext cx="6217920" cy="2779092"/>
                    </a:xfrm>
                    <a:prstGeom prst="rect"/>
                  </pic:spPr>
                </pic:pic>
              </a:graphicData>
            </a:graphic>
          </wp:inline>
        </w:drawing>
      </w:r>
    </w:p>
    <w:p>
      <w:pPr>
        <w:jc w:val="center"/>
      </w:pPr>
      <w:r>
        <w:rPr>
          <w:i/>
        </w:rPr>
        <w:t>Figure X. Gravimetric validation of liquid dispensing at nominal volumes of 200, 500, and 1,000 uL. Points show calculated mean dispensed volume from five independent measurements, error bars show one sample standard deviation, and the dashed line represents ideal agreement with nominal volume.</w:t>
      </w:r>
    </w:p>
    <w:p>
      <w:pPr>
        <w:pStyle w:val="Heading1"/>
      </w:pPr>
      <w:r>
        <w:t>Methods information still required</w:t>
      </w:r>
    </w:p>
    <w:p>
      <w:pPr>
        <w:spacing w:before="80" w:after="160"/>
        <w:ind w:left="360" w:right="360"/>
        <w:shd w:fill="FFF2CC"/>
      </w:pPr>
      <w:r>
        <w:rPr>
          <w:b/>
        </w:rPr>
        <w:t>INSERT BEFORE SUBMISSION: balance manufacturer/model, readability, calibration status, water temperature, and relevant environmental conditions. Confirm that 0.998 mg/uL is the appropriate water density for the recorded temperature.</w:t>
      </w:r>
    </w:p>
    <w:p>
      <w:pPr>
        <w:sectPr>
          <w:pgSz w:w="12240" w:h="15840"/>
          <w:pgMar w:top="1080" w:right="1152" w:bottom="1008" w:left="1152" w:header="720" w:footer="720" w:gutter="0"/>
          <w:cols w:space="720"/>
          <w:docGrid w:linePitch="360"/>
        </w:sectPr>
      </w:pPr>
    </w:p>
    <w:p>
      <w:pPr>
        <w:pStyle w:val="Heading1"/>
      </w:pPr>
      <w:r>
        <w:t>Author Note 3: Patent declaration</w:t>
      </w:r>
    </w:p>
    <w:p>
      <w:pPr>
        <w:pStyle w:val="Heading1"/>
      </w:pPr>
      <w:r>
        <w:t>Replacement text</w:t>
      </w:r>
    </w:p>
    <w:p>
      <w:r>
        <w:rPr>
          <w:b/>
        </w:rPr>
        <w:t>The authors declare that there are no patents or patent applications related to the work reported in this manuscript.</w:t>
      </w:r>
    </w:p>
    <w:p>
      <w:pPr>
        <w:sectPr>
          <w:pgSz w:w="12240" w:h="15840"/>
          <w:pgMar w:top="1080" w:right="1152" w:bottom="1008" w:left="1152" w:header="720" w:footer="720" w:gutter="0"/>
          <w:cols w:space="720"/>
          <w:docGrid w:linePitch="360"/>
        </w:sectPr>
      </w:pPr>
    </w:p>
    <w:p>
      <w:pPr>
        <w:pStyle w:val="Heading1"/>
      </w:pPr>
      <w:r>
        <w:t>Author Note 4: Data, pseudocode, and licences</w:t>
      </w:r>
    </w:p>
    <w:p>
      <w:pPr>
        <w:pStyle w:val="Heading1"/>
      </w:pPr>
      <w:r>
        <w:t>Replacement text</w:t>
      </w:r>
    </w:p>
    <w:p>
      <w:r>
        <w:t>Pseudocode for CEID and the Unity digital-twin workflow, together with the sanitized closed-loop trace, target spectrum, gravimetric validation data, and manuscript-supporting files, is available at https://github.com/souhilsid/Self-Driving-Lab-Digital-Twin- under the MIT License. A versioned archival release of these materials will be deposited in Zenodo upon acceptance; the corresponding DOI will be added to the final manuscript. CEID implementation source, Unity implementation source, and the physical hardware implementation are not publicly distributed. Access for verification or non-commercial research may be requested from AISCIA Informatics through the corresponding author and is subject to approval and an appropriate access agreement. A browser-based WebGL build of the digital twin is available at https://souhilsid.github.io/Self-Driving-Lab-Digital-Twin-/.</w:t>
      </w:r>
    </w:p>
    <w:p>
      <w:pPr>
        <w:pStyle w:val="Heading1"/>
      </w:pPr>
      <w:r>
        <w:t>Required final details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8"/>
          </w:tcPr>
          <w:p>
            <w:pPr>
              <w:jc w:val="center"/>
            </w:pPr>
            <w:r>
              <w:rPr>
                <w:color w:val="FFFFFF"/>
              </w:rPr>
            </w:r>
            <w:r>
              <w:rPr>
                <w:rFonts w:ascii="Arial" w:hAnsi="Arial"/>
                <w:b/>
                <w:color w:val="FFFFFF"/>
                <w:sz w:val="17"/>
              </w:rPr>
              <w:t>Item</w:t>
            </w:r>
          </w:p>
        </w:tc>
        <w:tc>
          <w:tcPr>
            <w:tcW w:type="dxa" w:w="4968"/>
            <w:vAlign w:val="center"/>
            <w:shd w:fill="1F4E78"/>
          </w:tcPr>
          <w:p>
            <w:pPr>
              <w:jc w:val="center"/>
            </w:pPr>
            <w:r>
              <w:rPr>
                <w:color w:val="FFFFFF"/>
              </w:rPr>
            </w:r>
            <w:r>
              <w:rPr>
                <w:rFonts w:ascii="Arial" w:hAnsi="Arial"/>
                <w:b/>
                <w:color w:val="FFFFFF"/>
                <w:sz w:val="17"/>
              </w:rPr>
              <w:t>Value required before submission</w:t>
            </w:r>
          </w:p>
        </w:tc>
      </w:tr>
      <w:tr>
        <w:tc>
          <w:tcPr>
            <w:tcW w:type="dxa" w:w="4968"/>
            <w:vAlign w:val="center"/>
          </w:tcPr>
          <w:p>
            <w:pPr>
              <w:jc w:val="center"/>
            </w:pPr>
            <w:r/>
            <w:r>
              <w:rPr>
                <w:rFonts w:ascii="Arial" w:hAnsi="Arial"/>
                <w:b w:val="0"/>
                <w:sz w:val="17"/>
              </w:rPr>
              <w:t>Zenodo archive</w:t>
            </w:r>
          </w:p>
        </w:tc>
        <w:tc>
          <w:tcPr>
            <w:tcW w:type="dxa" w:w="4968"/>
            <w:vAlign w:val="center"/>
          </w:tcPr>
          <w:p>
            <w:pPr>
              <w:jc w:val="center"/>
            </w:pPr>
            <w:r/>
            <w:r>
              <w:rPr>
                <w:rFonts w:ascii="Arial" w:hAnsi="Arial"/>
                <w:b w:val="0"/>
                <w:sz w:val="17"/>
              </w:rPr>
              <w:t>[INSERT FINAL ZENODO DOI]</w:t>
            </w:r>
          </w:p>
        </w:tc>
      </w:tr>
      <w:tr>
        <w:tc>
          <w:tcPr>
            <w:tcW w:type="dxa" w:w="4968"/>
            <w:vAlign w:val="center"/>
            <w:shd w:fill="F4F7FA"/>
          </w:tcPr>
          <w:p>
            <w:pPr>
              <w:jc w:val="center"/>
            </w:pPr>
            <w:r/>
            <w:r>
              <w:rPr>
                <w:rFonts w:ascii="Arial" w:hAnsi="Arial"/>
                <w:b w:val="0"/>
                <w:sz w:val="17"/>
              </w:rPr>
              <w:t>Archived software release</w:t>
            </w:r>
          </w:p>
        </w:tc>
        <w:tc>
          <w:tcPr>
            <w:tcW w:type="dxa" w:w="4968"/>
            <w:vAlign w:val="center"/>
            <w:shd w:fill="F4F7FA"/>
          </w:tcPr>
          <w:p>
            <w:pPr>
              <w:jc w:val="center"/>
            </w:pPr>
            <w:r/>
            <w:r>
              <w:rPr>
                <w:rFonts w:ascii="Arial" w:hAnsi="Arial"/>
                <w:b w:val="0"/>
                <w:sz w:val="17"/>
              </w:rPr>
              <w:t>[INSERT VERSION/TAG AND COMMIT]</w:t>
            </w:r>
          </w:p>
        </w:tc>
      </w:tr>
      <w:tr>
        <w:tc>
          <w:tcPr>
            <w:tcW w:type="dxa" w:w="4968"/>
            <w:vAlign w:val="center"/>
          </w:tcPr>
          <w:p>
            <w:pPr>
              <w:jc w:val="center"/>
            </w:pPr>
            <w:r/>
            <w:r>
              <w:rPr>
                <w:rFonts w:ascii="Arial" w:hAnsi="Arial"/>
                <w:b w:val="0"/>
                <w:sz w:val="17"/>
              </w:rPr>
              <w:t>Reviewer WebGL build</w:t>
            </w:r>
          </w:p>
        </w:tc>
        <w:tc>
          <w:tcPr>
            <w:tcW w:type="dxa" w:w="4968"/>
            <w:vAlign w:val="center"/>
          </w:tcPr>
          <w:p>
            <w:pPr>
              <w:jc w:val="center"/>
            </w:pPr>
            <w:r/>
            <w:r>
              <w:rPr>
                <w:rFonts w:ascii="Arial" w:hAnsi="Arial"/>
                <w:b w:val="0"/>
                <w:sz w:val="17"/>
              </w:rPr>
              <w:t>https://souhilsid.github.io/Self-Driving-Lab-Digital-Twin-/ (no access code required)</w:t>
            </w:r>
          </w:p>
        </w:tc>
      </w:tr>
      <w:tr>
        <w:tc>
          <w:tcPr>
            <w:tcW w:type="dxa" w:w="4968"/>
            <w:vAlign w:val="center"/>
            <w:shd w:fill="F4F7FA"/>
          </w:tcPr>
          <w:p>
            <w:pPr>
              <w:jc w:val="center"/>
            </w:pPr>
            <w:r/>
            <w:r>
              <w:rPr>
                <w:rFonts w:ascii="Arial" w:hAnsi="Arial"/>
                <w:b w:val="0"/>
                <w:sz w:val="17"/>
              </w:rPr>
              <w:t>CEID access request</w:t>
            </w:r>
          </w:p>
        </w:tc>
        <w:tc>
          <w:tcPr>
            <w:tcW w:type="dxa" w:w="4968"/>
            <w:vAlign w:val="center"/>
            <w:shd w:fill="F4F7FA"/>
          </w:tcPr>
          <w:p>
            <w:pPr>
              <w:jc w:val="center"/>
            </w:pPr>
            <w:r/>
            <w:r>
              <w:rPr>
                <w:rFonts w:ascii="Arial" w:hAnsi="Arial"/>
                <w:b w:val="0"/>
                <w:sz w:val="17"/>
              </w:rPr>
              <w:t>[INSERT CONTACT EMAIL OR REQUEST URL]</w:t>
            </w:r>
          </w:p>
        </w:tc>
      </w:tr>
      <w:tr>
        <w:tc>
          <w:tcPr>
            <w:tcW w:type="dxa" w:w="4968"/>
            <w:vAlign w:val="center"/>
          </w:tcPr>
          <w:p>
            <w:pPr>
              <w:jc w:val="center"/>
            </w:pPr>
            <w:r/>
            <w:r>
              <w:rPr>
                <w:rFonts w:ascii="Arial" w:hAnsi="Arial"/>
                <w:b w:val="0"/>
                <w:sz w:val="17"/>
              </w:rPr>
              <w:t>Hardware access request</w:t>
            </w:r>
          </w:p>
        </w:tc>
        <w:tc>
          <w:tcPr>
            <w:tcW w:type="dxa" w:w="4968"/>
            <w:vAlign w:val="center"/>
          </w:tcPr>
          <w:p>
            <w:pPr>
              <w:jc w:val="center"/>
            </w:pPr>
            <w:r/>
            <w:r>
              <w:rPr>
                <w:rFonts w:ascii="Arial" w:hAnsi="Arial"/>
                <w:b w:val="0"/>
                <w:sz w:val="17"/>
              </w:rPr>
              <w:t>[INSERT CONTACT OR REQUEST PROCEDURE]</w:t>
            </w:r>
          </w:p>
        </w:tc>
      </w:tr>
    </w:tbl>
    <w:p/>
    <w:p>
      <w:pPr>
        <w:spacing w:before="80" w:after="160"/>
        <w:ind w:left="360" w:right="360"/>
        <w:shd w:fill="FFF2CC"/>
      </w:pPr>
      <w:r>
        <w:rPr>
          <w:b/>
        </w:rPr>
        <w:t>Do not claim a CERN Open Hardware Licence. The hardware is proprietary. The repository contains pseudocode and supporting evidence, not CEID or Unity implementation source.</w:t>
      </w:r>
    </w:p>
    <w:p>
      <w:pPr>
        <w:sectPr>
          <w:pgSz w:w="12240" w:h="15840"/>
          <w:pgMar w:top="1080" w:right="1152" w:bottom="1008" w:left="1152" w:header="720" w:footer="720" w:gutter="0"/>
          <w:cols w:space="720"/>
          <w:docGrid w:linePitch="360"/>
        </w:sectPr>
      </w:pPr>
    </w:p>
    <w:p>
      <w:pPr>
        <w:pStyle w:val="Heading1"/>
      </w:pPr>
      <w:r>
        <w:t>Author Note 5: Reviewer access confirmation</w:t>
      </w:r>
    </w:p>
    <w:p>
      <w:pPr>
        <w:pStyle w:val="Heading1"/>
      </w:pPr>
      <w:r>
        <w:t>Replacement text</w:t>
      </w:r>
    </w:p>
    <w:p>
      <w:r>
        <w:t>A reviewer-accessible binary of the digital twin is available as a browser-based WebGL build at https://souhilsid.github.io/Self-Driving-Lab-Digital-Twin-/. No installation or access code is required. Reviewers can open the URL in a WebGL-compatible desktop browser. The demonstration includes the digital-twin interface and a representative closed-loop workflow but does not provide unrestricted access to the proprietary CEID service or physical robotic hardware. Requests for supervised access to those components may be directed to [CONTACT EMAIL].</w:t>
      </w:r>
    </w:p>
    <w:p>
      <w:r>
        <w:rPr>
          <w:b/>
        </w:rPr>
        <w:t xml:space="preserve">Status: </w:t>
      </w:r>
      <w:r>
        <w:t>Deployed and browser-smoke-tested on 2 July 2026.</w:t>
      </w:r>
    </w:p>
    <w:p>
      <w:pPr>
        <w:pStyle w:val="Heading1"/>
      </w:pPr>
      <w:r>
        <w:t>Reviewer access checklist</w:t>
      </w:r>
    </w:p>
    <w:p>
      <w:pPr>
        <w:pStyle w:val="ListBullet"/>
      </w:pPr>
      <w:r>
        <w:t>Build the Unity project for WebGL using the manuscript release commit.</w:t>
      </w:r>
    </w:p>
    <w:p>
      <w:pPr>
        <w:pStyle w:val="ListBullet"/>
      </w:pPr>
      <w:r>
        <w:t>Deploy the build to a stable HTTPS endpoint.</w:t>
      </w:r>
    </w:p>
    <w:p>
      <w:pPr>
        <w:pStyle w:val="ListBullet"/>
      </w:pPr>
      <w:r>
        <w:t>Open the link in a clean browser session on a second computer.</w:t>
      </w:r>
    </w:p>
    <w:p>
      <w:pPr>
        <w:pStyle w:val="ListBullet"/>
      </w:pPr>
      <w:r>
        <w:t>Verify scene loading, navigation, objective entry, control-panel actions, and representative workflow playback.</w:t>
      </w:r>
    </w:p>
    <w:p>
      <w:pPr>
        <w:pStyle w:val="ListBullet"/>
      </w:pPr>
      <w:r>
        <w:t>Confirm that no API secret, LiveKit secret, or permanent participant token is embedded in the build.</w:t>
      </w:r>
    </w:p>
    <w:p>
      <w:pPr>
        <w:pStyle w:val="ListBullet"/>
      </w:pPr>
      <w:r>
        <w:t>Create short reviewer instructions and an access code if authentication is enabled.</w:t>
      </w:r>
    </w:p>
    <w:p>
      <w:pPr>
        <w:pStyle w:val="ListBullet"/>
      </w:pPr>
      <w:r>
        <w:t>Record the tested URL, release version, test date, and support contact.</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