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8D9C" w14:textId="77777777" w:rsidR="00F520C5" w:rsidRDefault="00F1017E">
      <w:pPr>
        <w:pStyle w:val="Title"/>
      </w:pPr>
      <w:r>
        <w:t>Towards caring 15-minute neighbourhoods</w:t>
      </w:r>
    </w:p>
    <w:p w14:paraId="5D288D9D" w14:textId="77777777" w:rsidR="00F520C5" w:rsidRDefault="00F1017E">
      <w:pPr>
        <w:pStyle w:val="Author"/>
      </w:pPr>
      <w:r>
        <w:t>Anastasia Soukhov</w:t>
      </w:r>
    </w:p>
    <w:p w14:paraId="5D288D9E" w14:textId="77777777" w:rsidR="00F520C5" w:rsidRPr="000F68B1" w:rsidRDefault="00F1017E">
      <w:pPr>
        <w:pStyle w:val="Author"/>
        <w:rPr>
          <w:lang w:val="fr-CA"/>
        </w:rPr>
      </w:pPr>
      <w:r w:rsidRPr="000F68B1">
        <w:rPr>
          <w:lang w:val="fr-CA"/>
        </w:rPr>
        <w:t>Léa Ravensbergen</w:t>
      </w:r>
    </w:p>
    <w:p w14:paraId="5D288D9F" w14:textId="77777777" w:rsidR="00F520C5" w:rsidRPr="000F68B1" w:rsidRDefault="00F1017E">
      <w:pPr>
        <w:pStyle w:val="Author"/>
        <w:rPr>
          <w:lang w:val="fr-CA"/>
        </w:rPr>
      </w:pPr>
      <w:proofErr w:type="spellStart"/>
      <w:r w:rsidRPr="000F68B1">
        <w:rPr>
          <w:lang w:val="fr-CA"/>
        </w:rPr>
        <w:t>Lucía</w:t>
      </w:r>
      <w:proofErr w:type="spellEnd"/>
      <w:r w:rsidRPr="000F68B1">
        <w:rPr>
          <w:lang w:val="fr-CA"/>
        </w:rPr>
        <w:t xml:space="preserve"> </w:t>
      </w:r>
      <w:proofErr w:type="spellStart"/>
      <w:r w:rsidRPr="000F68B1">
        <w:rPr>
          <w:lang w:val="fr-CA"/>
        </w:rPr>
        <w:t>Mejía</w:t>
      </w:r>
      <w:proofErr w:type="spellEnd"/>
      <w:r w:rsidRPr="000F68B1">
        <w:rPr>
          <w:lang w:val="fr-CA"/>
        </w:rPr>
        <w:t xml:space="preserve"> </w:t>
      </w:r>
      <w:proofErr w:type="spellStart"/>
      <w:r w:rsidRPr="000F68B1">
        <w:rPr>
          <w:lang w:val="fr-CA"/>
        </w:rPr>
        <w:t>Dorantes</w:t>
      </w:r>
      <w:proofErr w:type="spellEnd"/>
    </w:p>
    <w:p w14:paraId="5D288DA0" w14:textId="77777777" w:rsidR="00F520C5" w:rsidRPr="000F68B1" w:rsidRDefault="00F1017E">
      <w:pPr>
        <w:pStyle w:val="Author"/>
        <w:rPr>
          <w:lang w:val="fr-CA"/>
        </w:rPr>
      </w:pPr>
      <w:r w:rsidRPr="000F68B1">
        <w:rPr>
          <w:lang w:val="fr-CA"/>
        </w:rPr>
        <w:t>Antonio Páez</w:t>
      </w:r>
    </w:p>
    <w:p w14:paraId="5D288DA1" w14:textId="77777777" w:rsidR="00F520C5" w:rsidRDefault="00F1017E">
      <w:pPr>
        <w:pStyle w:val="FirstParagraph"/>
      </w:pPr>
      <w:r>
        <w:t>The 15-Minute City is a normative conceptualisation gaining ground in urban planning: it frames neighbourhoods as responsive to human needs and environmental sensibilities, where most daily necessities can be reached within a 15-minute walk or bike ride (Allam et al. 2022). As a related tool, accessibility measures (the ease of reaching opportunities) are increasingly important amongst transport planners aiming to foster just and sustainable cities (Vale and Lopes 2023). Both the 15-Minute City and accessib</w:t>
      </w:r>
      <w:r>
        <w:t>ility measures are flexible enough to consider all destination types holistically however, gendered examinations have been lacking in the literature. For instance, accessibility analyses have historically focused on employment-centric and discretionary travel, types of travel more frequent for working-age and higher-income men.</w:t>
      </w:r>
    </w:p>
    <w:p w14:paraId="5D288DA2" w14:textId="77777777" w:rsidR="00F520C5" w:rsidRDefault="00F1017E">
      <w:pPr>
        <w:pStyle w:val="BodyText"/>
      </w:pPr>
      <w:r>
        <w:t>To counter this masculinist bias, this study investigates a way to gender-mainstream the 15-Minute City through a care lens supported by the Mobility of Care framework (coined by Sánchez de Madariaga (2013) and a collation of some earlier insights (e.g., Law 1999; Uteng and Cresswell 2008; Levy and Oestergaard 1992; Levy 1991, 2013)). Mobility of Care emphasizes the importance of travel to unpaid work (care trips) in contrast to the better-studied travel to employment and leisure. While all three trip types</w:t>
      </w:r>
      <w:r>
        <w:t xml:space="preserve"> (work, care, and leisure) are essential, care trips are often relatively shorter-distance, proximate to residential/work/school, and comprise approximately 30% of adults’ daily trips (Sánchez de Madariaga and Zucchini 2019; Ravensbergen, Fournier, and El-Geneidy 2023; Mejı́a-Dorantes, Montero, and Barceló 2021); fitting well within the 15-Minute City conceptualisation.</w:t>
      </w:r>
    </w:p>
    <w:p w14:paraId="5D288DA3" w14:textId="77777777" w:rsidR="00F520C5" w:rsidRDefault="00F1017E">
      <w:pPr>
        <w:pStyle w:val="BodyText"/>
      </w:pPr>
      <w:r>
        <w:t xml:space="preserve">Our study provides an empirical example that maps the 15-Minute City onto the Mobility of Care framework. Specifically, it identifies which areas in Hamilton, Canada are ‘caring 15-minute neighbourhoods’. To do so, a database of care destinations is created using secondary data. In this database, care destinations include all places associated with sustaining household tasks needed for the reproduction of life namely: shopping (e.g., groceries), errands (e.g., libraries), health (e.g., dentist), and caring </w:t>
      </w:r>
      <w:r>
        <w:t>for dependents (e.g., schools). This database is used to estimate the number and mix of care-destinations that can be reached within a 15-minute walk- and cycling- sheds from census centroids. Typologies are generated to illustrate which neighbourhoods can and to what degree facilitate 15-minute access to care.</w:t>
      </w:r>
    </w:p>
    <w:p w14:paraId="5D288DA4" w14:textId="77777777" w:rsidR="00F520C5" w:rsidRDefault="00F1017E">
      <w:pPr>
        <w:pStyle w:val="BodyText"/>
      </w:pPr>
      <w:r>
        <w:t xml:space="preserve">Results indicate only a few neighbourhoods outside of the downtown core are ‘care-complete’, i.e., contain a sufficiently high mix of care destinations from all categories and </w:t>
      </w:r>
      <w:r>
        <w:lastRenderedPageBreak/>
        <w:t>sub-categories. However, some neighbourhoods are almost ‘care-complete’ and provide 15-minute access to some care categories. Our study frames these neighbourhoods on the continuum of ‘caring’ and in need of further intervention. The quantitative investigation conducted provides a high-level picture of what neighbourhoods (and their underlying land-use) are connected to transport infrastructure that can support reaching care-destinations.</w:t>
      </w:r>
    </w:p>
    <w:p w14:paraId="5D288DA5" w14:textId="77777777" w:rsidR="00F520C5" w:rsidRDefault="00F1017E">
      <w:pPr>
        <w:pStyle w:val="BodyText"/>
      </w:pPr>
      <w:r>
        <w:t>Taken together, this study provides a theoretical bridge to connect 15-Minute Cities, accessibility analysis and Mobility of Care framework for the purpose of informing policy choice aimed to encourage just and sustainable mobility.</w:t>
      </w:r>
    </w:p>
    <w:p w14:paraId="5D288DA6" w14:textId="77777777" w:rsidR="00F520C5" w:rsidRDefault="00F1017E">
      <w:pPr>
        <w:pStyle w:val="BodyText"/>
      </w:pPr>
      <w:r>
        <w:t>Keywords: Accessibility; Mobility of Care; Gender; Travel Mode; 15-Minute City</w:t>
      </w:r>
    </w:p>
    <w:p w14:paraId="5D288DA7" w14:textId="77777777" w:rsidR="00F520C5" w:rsidRDefault="00F1017E">
      <w:pPr>
        <w:pStyle w:val="Heading1"/>
      </w:pPr>
      <w:bookmarkStart w:id="0" w:name="references"/>
      <w:r>
        <w:t>References</w:t>
      </w:r>
    </w:p>
    <w:p w14:paraId="5D288DA8" w14:textId="77777777" w:rsidR="00F520C5" w:rsidRDefault="00F1017E">
      <w:pPr>
        <w:pStyle w:val="Bibliography"/>
      </w:pPr>
      <w:bookmarkStart w:id="1" w:name="ref-Allam2022"/>
      <w:bookmarkStart w:id="2" w:name="refs"/>
      <w:r>
        <w:t xml:space="preserve">Allam, Zaheer, Mark Nieuwenhuijsen, Didier Chabaud, and Carlos Moreno. 2022. “The 15-Minute City Offers a New Framework for Sustainability, Liveability, and Health.” </w:t>
      </w:r>
      <w:r>
        <w:rPr>
          <w:i/>
          <w:iCs/>
        </w:rPr>
        <w:t>The Lancet Planetary Health</w:t>
      </w:r>
      <w:r>
        <w:t xml:space="preserve"> 6 (3): e181–83.</w:t>
      </w:r>
    </w:p>
    <w:p w14:paraId="5D288DA9" w14:textId="77777777" w:rsidR="00F520C5" w:rsidRDefault="00F1017E">
      <w:pPr>
        <w:pStyle w:val="Bibliography"/>
      </w:pPr>
      <w:bookmarkStart w:id="3" w:name="ref-lawWomenTransportNew1999"/>
      <w:bookmarkEnd w:id="1"/>
      <w:r>
        <w:t xml:space="preserve">Law, Robin. 1999. “Beyond ‘Women and Transport’: Towards New Geographies of Gender and Daily Mobility.” </w:t>
      </w:r>
      <w:r>
        <w:rPr>
          <w:i/>
          <w:iCs/>
        </w:rPr>
        <w:t>Progress in Human Geography</w:t>
      </w:r>
      <w:r>
        <w:t xml:space="preserve"> 23 (4): 567–88. </w:t>
      </w:r>
      <w:hyperlink r:id="rId7">
        <w:r>
          <w:rPr>
            <w:rStyle w:val="Hyperlink"/>
          </w:rPr>
          <w:t>https://doi.org/10.1191/030913299666161864</w:t>
        </w:r>
      </w:hyperlink>
      <w:r>
        <w:t>.</w:t>
      </w:r>
    </w:p>
    <w:p w14:paraId="5D288DAA" w14:textId="77777777" w:rsidR="00F520C5" w:rsidRDefault="00F1017E">
      <w:pPr>
        <w:pStyle w:val="Bibliography"/>
      </w:pPr>
      <w:bookmarkStart w:id="4" w:name="ref-levy1991towards"/>
      <w:bookmarkEnd w:id="3"/>
      <w:r>
        <w:t>Levy, Caren. 1991. “Towards Gender-Aware Urban Transport Planning.”</w:t>
      </w:r>
    </w:p>
    <w:p w14:paraId="5D288DAB" w14:textId="77777777" w:rsidR="00F520C5" w:rsidRDefault="00F1017E">
      <w:pPr>
        <w:pStyle w:val="Bibliography"/>
      </w:pPr>
      <w:bookmarkStart w:id="5" w:name="ref-levy2013travel"/>
      <w:bookmarkEnd w:id="4"/>
      <w:r>
        <w:t xml:space="preserve">———. 2013. “Travel Choice Reframed:‘deep Distribution’ and Gender in Urban Transport.” </w:t>
      </w:r>
      <w:r>
        <w:rPr>
          <w:i/>
          <w:iCs/>
        </w:rPr>
        <w:t>Environment and Urbanization</w:t>
      </w:r>
      <w:r>
        <w:t xml:space="preserve"> 25 (1): 47–63.</w:t>
      </w:r>
    </w:p>
    <w:p w14:paraId="5D288DAC" w14:textId="77777777" w:rsidR="00F520C5" w:rsidRDefault="00F1017E">
      <w:pPr>
        <w:pStyle w:val="Bibliography"/>
      </w:pPr>
      <w:bookmarkStart w:id="6" w:name="ref-Oestergaard1992"/>
      <w:bookmarkEnd w:id="5"/>
      <w:r>
        <w:t>Levy, Caren, and Lise Oestergaard. 1992. “Gender and Development : A Practical Guide - Chapter 6. Transport.” In. London: Routledge.</w:t>
      </w:r>
    </w:p>
    <w:p w14:paraId="5D288DAD" w14:textId="77777777" w:rsidR="00F520C5" w:rsidRDefault="00F1017E">
      <w:pPr>
        <w:pStyle w:val="Bibliography"/>
      </w:pPr>
      <w:bookmarkStart w:id="7" w:name="ref-mejia2021mobility"/>
      <w:bookmarkEnd w:id="6"/>
      <w:r>
        <w:t xml:space="preserve">Mejı́a-Dorantes, Lucı́a, Lı́dia Montero, and Jaume Barceló. 2021. “Mobility Trends Before and After the Pandemic Outbreak: Analyzing the Metropolitan Area of Barcelona Through the Lens of Equality and Sustainability.” </w:t>
      </w:r>
      <w:r>
        <w:rPr>
          <w:i/>
          <w:iCs/>
        </w:rPr>
        <w:t>Sustainability</w:t>
      </w:r>
      <w:r>
        <w:t xml:space="preserve"> 13 (14): 7908.</w:t>
      </w:r>
    </w:p>
    <w:p w14:paraId="5D288DAE" w14:textId="77777777" w:rsidR="00F520C5" w:rsidRDefault="00F1017E">
      <w:pPr>
        <w:pStyle w:val="Bibliography"/>
      </w:pPr>
      <w:bookmarkStart w:id="8" w:name="ref-ravensbergen2023exploratory"/>
      <w:bookmarkEnd w:id="7"/>
      <w:r>
        <w:t xml:space="preserve">Ravensbergen, Léa, Juliette Fournier, and Ahmed El-Geneidy. 2023. “Exploratory Analysis of Mobility of Care in Montreal, Canada.” </w:t>
      </w:r>
      <w:r>
        <w:rPr>
          <w:i/>
          <w:iCs/>
        </w:rPr>
        <w:t>Transportation Research Record</w:t>
      </w:r>
      <w:r>
        <w:t xml:space="preserve"> 2677 (1): 1499–509.</w:t>
      </w:r>
    </w:p>
    <w:p w14:paraId="5D288DAF" w14:textId="77777777" w:rsidR="00F520C5" w:rsidRDefault="00F1017E">
      <w:pPr>
        <w:pStyle w:val="Bibliography"/>
      </w:pPr>
      <w:bookmarkStart w:id="9" w:name="X9656c649d9fc7c89e397022ac606c2c9f0b3f60"/>
      <w:bookmarkEnd w:id="8"/>
      <w:r>
        <w:t xml:space="preserve">Sánchez de Madariaga, Inés. 2013. “Mobility of Care: Introducing New Concepts in Urban Transport.” Book Section. In </w:t>
      </w:r>
      <w:r>
        <w:rPr>
          <w:i/>
          <w:iCs/>
        </w:rPr>
        <w:t>Fair Shared Cities: The Impact of Gender Planning in Europe</w:t>
      </w:r>
      <w:r>
        <w:t>, edited by Sánchez de Madariaga I. and M. Roberts.</w:t>
      </w:r>
    </w:p>
    <w:p w14:paraId="5D288DB0" w14:textId="77777777" w:rsidR="00F520C5" w:rsidRDefault="00F1017E">
      <w:pPr>
        <w:pStyle w:val="Bibliography"/>
      </w:pPr>
      <w:bookmarkStart w:id="10" w:name="X2a06c794192078d97de854c514c0581b526e532"/>
      <w:bookmarkEnd w:id="9"/>
      <w:proofErr w:type="spellStart"/>
      <w:r w:rsidRPr="000F68B1">
        <w:rPr>
          <w:lang w:val="fr-CA"/>
        </w:rPr>
        <w:t>Sánchez</w:t>
      </w:r>
      <w:proofErr w:type="spellEnd"/>
      <w:r w:rsidRPr="000F68B1">
        <w:rPr>
          <w:lang w:val="fr-CA"/>
        </w:rPr>
        <w:t xml:space="preserve"> de </w:t>
      </w:r>
      <w:proofErr w:type="spellStart"/>
      <w:r w:rsidRPr="000F68B1">
        <w:rPr>
          <w:lang w:val="fr-CA"/>
        </w:rPr>
        <w:t>Madariaga</w:t>
      </w:r>
      <w:proofErr w:type="spellEnd"/>
      <w:r w:rsidRPr="000F68B1">
        <w:rPr>
          <w:lang w:val="fr-CA"/>
        </w:rPr>
        <w:t xml:space="preserve">, </w:t>
      </w:r>
      <w:proofErr w:type="spellStart"/>
      <w:r w:rsidRPr="000F68B1">
        <w:rPr>
          <w:lang w:val="fr-CA"/>
        </w:rPr>
        <w:t>Inés</w:t>
      </w:r>
      <w:proofErr w:type="spellEnd"/>
      <w:r w:rsidRPr="000F68B1">
        <w:rPr>
          <w:lang w:val="fr-CA"/>
        </w:rPr>
        <w:t xml:space="preserve">, and Elena Zucchini. </w:t>
      </w:r>
      <w:r>
        <w:t xml:space="preserve">2019. “Measuring Mobilities of Care, a Challenge for Transport Agendas.” Book Section. In </w:t>
      </w:r>
      <w:r>
        <w:rPr>
          <w:i/>
          <w:iCs/>
        </w:rPr>
        <w:t>Integrating Gender into Transport Planning</w:t>
      </w:r>
      <w:r>
        <w:t>, edited by T. Joelsson C. L. Scholten.</w:t>
      </w:r>
    </w:p>
    <w:p w14:paraId="5D288DB1" w14:textId="77777777" w:rsidR="00F520C5" w:rsidRDefault="00F1017E">
      <w:pPr>
        <w:pStyle w:val="Bibliography"/>
      </w:pPr>
      <w:bookmarkStart w:id="11" w:name="ref-uteng2008gendered"/>
      <w:bookmarkEnd w:id="10"/>
      <w:r>
        <w:t xml:space="preserve">Uteng, Tanu Priya, and Tim Cresswell. 2008. </w:t>
      </w:r>
      <w:r>
        <w:rPr>
          <w:i/>
          <w:iCs/>
        </w:rPr>
        <w:t>Gendered Mobilities</w:t>
      </w:r>
      <w:r>
        <w:t>. Ashgate Aldershot.</w:t>
      </w:r>
    </w:p>
    <w:p w14:paraId="11B3DE70" w14:textId="7576BB9D" w:rsidR="000F68B1" w:rsidRDefault="00F1017E">
      <w:pPr>
        <w:pStyle w:val="Bibliography"/>
      </w:pPr>
      <w:bookmarkStart w:id="12" w:name="ref-vale2023accessibility"/>
      <w:bookmarkEnd w:id="11"/>
      <w:r>
        <w:lastRenderedPageBreak/>
        <w:t xml:space="preserve">Vale, David, and André Soares Lopes. 2023. “Accessibility Inequality Across Europe: A Comparison of 15-Minute Pedestrian Accessibility in Cities with 100,000 or More Inhabitants.” </w:t>
      </w:r>
      <w:r>
        <w:rPr>
          <w:i/>
          <w:iCs/>
        </w:rPr>
        <w:t>Npj Urban Sustainability</w:t>
      </w:r>
      <w:r>
        <w:t xml:space="preserve"> 3 (1): 55.</w:t>
      </w:r>
    </w:p>
    <w:bookmarkEnd w:id="12"/>
    <w:bookmarkEnd w:id="2"/>
    <w:bookmarkEnd w:id="0"/>
    <w:sectPr w:rsidR="000F68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88DB7" w14:textId="77777777" w:rsidR="00F1017E" w:rsidRDefault="00F1017E">
      <w:pPr>
        <w:spacing w:after="0"/>
      </w:pPr>
      <w:r>
        <w:separator/>
      </w:r>
    </w:p>
  </w:endnote>
  <w:endnote w:type="continuationSeparator" w:id="0">
    <w:p w14:paraId="5D288DB9" w14:textId="77777777" w:rsidR="00F1017E" w:rsidRDefault="00F101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88DB3" w14:textId="77777777" w:rsidR="00F520C5" w:rsidRDefault="00F1017E">
      <w:r>
        <w:separator/>
      </w:r>
    </w:p>
  </w:footnote>
  <w:footnote w:type="continuationSeparator" w:id="0">
    <w:p w14:paraId="5D288DB4" w14:textId="77777777" w:rsidR="00F520C5" w:rsidRDefault="00F10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F9848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9682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0C5"/>
    <w:rsid w:val="00084466"/>
    <w:rsid w:val="000F68B1"/>
    <w:rsid w:val="003628DC"/>
    <w:rsid w:val="00544884"/>
    <w:rsid w:val="0063010E"/>
    <w:rsid w:val="006E4CF1"/>
    <w:rsid w:val="007D5D30"/>
    <w:rsid w:val="008257DE"/>
    <w:rsid w:val="008A49A4"/>
    <w:rsid w:val="0094406C"/>
    <w:rsid w:val="00C360A4"/>
    <w:rsid w:val="00C9725E"/>
    <w:rsid w:val="00D0282D"/>
    <w:rsid w:val="00D10C83"/>
    <w:rsid w:val="00F1017E"/>
    <w:rsid w:val="00F5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8D9C"/>
  <w15:docId w15:val="{D4CA9557-8DE5-4003-804D-E970D146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91/0309132996661618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831</Words>
  <Characters>4743</Characters>
  <Application>Microsoft Office Word</Application>
  <DocSecurity>0</DocSecurity>
  <Lines>39</Lines>
  <Paragraphs>11</Paragraphs>
  <ScaleCrop>false</ScaleCrop>
  <Company>McMaster University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caring 15-minute neighbourhoods</dc:title>
  <dc:creator>Anastasia Soukhov; Léa Ravensbergen; Lucía Mejía Dorantes; Antonio Páez</dc:creator>
  <cp:keywords/>
  <cp:lastModifiedBy>Anastasia Soukhov</cp:lastModifiedBy>
  <cp:revision>16</cp:revision>
  <dcterms:created xsi:type="dcterms:W3CDTF">2024-02-27T23:09:00Z</dcterms:created>
  <dcterms:modified xsi:type="dcterms:W3CDTF">2024-02-27T23:23:00Z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bibliography.bib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