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F28D2" w14:textId="1DFA2C4A" w:rsidR="00522DA3" w:rsidRPr="00AE0E75" w:rsidRDefault="00522DA3" w:rsidP="001D39DB">
      <w:pPr>
        <w:jc w:val="both"/>
        <w:rPr>
          <w:rFonts w:ascii="Times New Roman" w:hAnsi="Times New Roman" w:cs="Times New Roman"/>
          <w:color w:val="4472C4" w:themeColor="accent1"/>
        </w:rPr>
      </w:pPr>
      <w:r w:rsidRPr="00AE0E75">
        <w:rPr>
          <w:rFonts w:ascii="Times New Roman" w:hAnsi="Times New Roman" w:cs="Times New Roman"/>
          <w:color w:val="4472C4" w:themeColor="accent1"/>
        </w:rPr>
        <w:t xml:space="preserve">We’d like to sincerely thank the </w:t>
      </w:r>
      <w:r w:rsidR="00A70B33" w:rsidRPr="00AE0E75">
        <w:rPr>
          <w:rFonts w:ascii="Times New Roman" w:hAnsi="Times New Roman" w:cs="Times New Roman"/>
          <w:color w:val="4472C4" w:themeColor="accent1"/>
        </w:rPr>
        <w:t>editor for the opportunity to revise and re-submit our manuscript now titled “</w:t>
      </w:r>
      <w:r w:rsidR="0060796E" w:rsidRPr="00AE0E75">
        <w:rPr>
          <w:rFonts w:ascii="Times New Roman" w:hAnsi="Times New Roman" w:cs="Times New Roman"/>
          <w:color w:val="4472C4" w:themeColor="accent1"/>
        </w:rPr>
        <w:t>Exploring Mobility of Care with measures of Accessibility”</w:t>
      </w:r>
      <w:r w:rsidR="00A70B33" w:rsidRPr="00AE0E75">
        <w:rPr>
          <w:rFonts w:ascii="Times New Roman" w:hAnsi="Times New Roman" w:cs="Times New Roman"/>
          <w:color w:val="4472C4" w:themeColor="accent1"/>
        </w:rPr>
        <w:t xml:space="preserve">: </w:t>
      </w:r>
      <w:r w:rsidR="0060796E" w:rsidRPr="00AE0E75">
        <w:rPr>
          <w:rFonts w:ascii="Times New Roman" w:hAnsi="Times New Roman" w:cs="Times New Roman"/>
          <w:color w:val="4472C4" w:themeColor="accent1"/>
        </w:rPr>
        <w:t xml:space="preserve">We would also like to thank the </w:t>
      </w:r>
      <w:r w:rsidRPr="00AE0E75">
        <w:rPr>
          <w:rFonts w:ascii="Times New Roman" w:hAnsi="Times New Roman" w:cs="Times New Roman"/>
          <w:color w:val="4472C4" w:themeColor="accent1"/>
        </w:rPr>
        <w:t xml:space="preserve">reviewers for their insightful feedback on the manuscript. </w:t>
      </w:r>
      <w:r w:rsidR="0060796E" w:rsidRPr="00AE0E75">
        <w:rPr>
          <w:rFonts w:ascii="Times New Roman" w:hAnsi="Times New Roman" w:cs="Times New Roman"/>
          <w:color w:val="4472C4" w:themeColor="accent1"/>
        </w:rPr>
        <w:t>T</w:t>
      </w:r>
      <w:r w:rsidRPr="00AE0E75">
        <w:rPr>
          <w:rFonts w:ascii="Times New Roman" w:hAnsi="Times New Roman" w:cs="Times New Roman"/>
          <w:color w:val="4472C4" w:themeColor="accent1"/>
        </w:rPr>
        <w:t xml:space="preserve">he revised manuscript has been </w:t>
      </w:r>
      <w:r w:rsidR="0060796E" w:rsidRPr="00AE0E75">
        <w:rPr>
          <w:rFonts w:ascii="Times New Roman" w:hAnsi="Times New Roman" w:cs="Times New Roman"/>
          <w:color w:val="4472C4" w:themeColor="accent1"/>
        </w:rPr>
        <w:t xml:space="preserve">extensively edited </w:t>
      </w:r>
      <w:r w:rsidRPr="00AE0E75">
        <w:rPr>
          <w:rFonts w:ascii="Times New Roman" w:hAnsi="Times New Roman" w:cs="Times New Roman"/>
          <w:color w:val="4472C4" w:themeColor="accent1"/>
        </w:rPr>
        <w:t>to incorporate all suggestions</w:t>
      </w:r>
      <w:r w:rsidR="00E11CD4" w:rsidRPr="00AE0E75">
        <w:rPr>
          <w:rFonts w:ascii="Times New Roman" w:hAnsi="Times New Roman" w:cs="Times New Roman"/>
          <w:color w:val="4472C4" w:themeColor="accent1"/>
        </w:rPr>
        <w:t>,</w:t>
      </w:r>
      <w:r w:rsidRPr="00AE0E75">
        <w:rPr>
          <w:rFonts w:ascii="Times New Roman" w:hAnsi="Times New Roman" w:cs="Times New Roman"/>
          <w:color w:val="4472C4" w:themeColor="accent1"/>
        </w:rPr>
        <w:t xml:space="preserve"> which we believe has improved the clarity of </w:t>
      </w:r>
      <w:r w:rsidR="00E11CD4" w:rsidRPr="00AE0E75">
        <w:rPr>
          <w:rFonts w:ascii="Times New Roman" w:hAnsi="Times New Roman" w:cs="Times New Roman"/>
          <w:color w:val="4472C4" w:themeColor="accent1"/>
        </w:rPr>
        <w:t>t</w:t>
      </w:r>
      <w:r w:rsidRPr="00AE0E75">
        <w:rPr>
          <w:rFonts w:ascii="Times New Roman" w:hAnsi="Times New Roman" w:cs="Times New Roman"/>
          <w:color w:val="4472C4" w:themeColor="accent1"/>
        </w:rPr>
        <w:t>he paper’s objective, methods, results, and discussion. The following points are a summary of the changes you’ll notice throughout the revised manuscript, and the next three sections provide detailed replies to each comment from each reviewer.</w:t>
      </w:r>
      <w:r w:rsidR="004F1649" w:rsidRPr="00AE0E75">
        <w:rPr>
          <w:rFonts w:ascii="Times New Roman" w:hAnsi="Times New Roman" w:cs="Times New Roman"/>
          <w:color w:val="4472C4" w:themeColor="accent1"/>
        </w:rPr>
        <w:t xml:space="preserve"> Reviewers’ original text is in </w:t>
      </w:r>
      <w:proofErr w:type="gramStart"/>
      <w:r w:rsidR="004F1649" w:rsidRPr="00AE0E75">
        <w:rPr>
          <w:rFonts w:ascii="Times New Roman" w:hAnsi="Times New Roman" w:cs="Times New Roman"/>
        </w:rPr>
        <w:t>black</w:t>
      </w:r>
      <w:proofErr w:type="gramEnd"/>
      <w:r w:rsidR="004F1649" w:rsidRPr="00AE0E75">
        <w:rPr>
          <w:rFonts w:ascii="Times New Roman" w:hAnsi="Times New Roman" w:cs="Times New Roman"/>
        </w:rPr>
        <w:t xml:space="preserve"> </w:t>
      </w:r>
      <w:r w:rsidR="004F1649" w:rsidRPr="00AE0E75">
        <w:rPr>
          <w:rFonts w:ascii="Times New Roman" w:hAnsi="Times New Roman" w:cs="Times New Roman"/>
          <w:color w:val="4472C4" w:themeColor="accent1"/>
        </w:rPr>
        <w:t>and our replies are in blue.</w:t>
      </w:r>
      <w:r w:rsidRPr="00AE0E75">
        <w:rPr>
          <w:rFonts w:ascii="Times New Roman" w:hAnsi="Times New Roman" w:cs="Times New Roman"/>
          <w:color w:val="4472C4" w:themeColor="accent1"/>
        </w:rPr>
        <w:t xml:space="preserve"> Again, thank you for</w:t>
      </w:r>
      <w:r w:rsidR="00B404A6" w:rsidRPr="00AE0E75">
        <w:rPr>
          <w:rFonts w:ascii="Times New Roman" w:hAnsi="Times New Roman" w:cs="Times New Roman"/>
          <w:color w:val="4472C4" w:themeColor="accent1"/>
        </w:rPr>
        <w:t xml:space="preserve"> your</w:t>
      </w:r>
      <w:r w:rsidRPr="00AE0E75">
        <w:rPr>
          <w:rFonts w:ascii="Times New Roman" w:hAnsi="Times New Roman" w:cs="Times New Roman"/>
          <w:color w:val="4472C4" w:themeColor="accent1"/>
        </w:rPr>
        <w:t xml:space="preserve"> dedication in providing feedback.  </w:t>
      </w:r>
    </w:p>
    <w:p w14:paraId="5102A11C" w14:textId="5BBC72FF" w:rsidR="00522DA3" w:rsidRPr="00AE0E75" w:rsidRDefault="00522DA3" w:rsidP="001D39DB">
      <w:pPr>
        <w:pStyle w:val="Response"/>
        <w:numPr>
          <w:ilvl w:val="0"/>
          <w:numId w:val="4"/>
        </w:numPr>
        <w:spacing w:line="240" w:lineRule="auto"/>
        <w:ind w:hanging="357"/>
        <w:contextualSpacing/>
        <w:jc w:val="both"/>
        <w:rPr>
          <w:rFonts w:ascii="Times New Roman" w:hAnsi="Times New Roman" w:cs="Times New Roman"/>
          <w:lang w:eastAsia="en-CA"/>
        </w:rPr>
      </w:pPr>
      <w:r w:rsidRPr="00AE0E75">
        <w:rPr>
          <w:rFonts w:ascii="Times New Roman" w:hAnsi="Times New Roman" w:cs="Times New Roman"/>
        </w:rPr>
        <w:t>The title of the manuscript has been changed from</w:t>
      </w:r>
      <w:r w:rsidR="003A4409" w:rsidRPr="00AE0E75">
        <w:rPr>
          <w:rFonts w:ascii="Times New Roman" w:hAnsi="Times New Roman" w:cs="Times New Roman"/>
        </w:rPr>
        <w:t xml:space="preserve"> “Exploring mobility of care with measures of access: a case for gender-mainstreaming accessibility analysis”</w:t>
      </w:r>
      <w:r w:rsidRPr="00AE0E75">
        <w:rPr>
          <w:rFonts w:ascii="Times New Roman" w:hAnsi="Times New Roman" w:cs="Times New Roman"/>
        </w:rPr>
        <w:t>, to</w:t>
      </w:r>
      <w:r w:rsidR="003A4409" w:rsidRPr="00AE0E75">
        <w:rPr>
          <w:rFonts w:ascii="Times New Roman" w:hAnsi="Times New Roman" w:cs="Times New Roman"/>
        </w:rPr>
        <w:t xml:space="preserve"> “Exploring mobility of care with measures of accessibility”</w:t>
      </w:r>
      <w:r w:rsidRPr="00AE0E75">
        <w:rPr>
          <w:rFonts w:ascii="Times New Roman" w:hAnsi="Times New Roman" w:cs="Times New Roman"/>
        </w:rPr>
        <w:t>.</w:t>
      </w:r>
    </w:p>
    <w:p w14:paraId="6CEB9C44" w14:textId="6E16710A" w:rsidR="00522DA3" w:rsidRPr="00AE0E75" w:rsidRDefault="00522DA3" w:rsidP="001D39DB">
      <w:pPr>
        <w:pStyle w:val="Response"/>
        <w:numPr>
          <w:ilvl w:val="1"/>
          <w:numId w:val="4"/>
        </w:numPr>
        <w:spacing w:after="0" w:line="240" w:lineRule="auto"/>
        <w:contextualSpacing/>
        <w:jc w:val="both"/>
        <w:rPr>
          <w:rFonts w:ascii="Times New Roman" w:hAnsi="Times New Roman" w:cs="Times New Roman"/>
        </w:rPr>
      </w:pPr>
      <w:r w:rsidRPr="00AE0E75">
        <w:rPr>
          <w:rFonts w:ascii="Times New Roman" w:hAnsi="Times New Roman" w:cs="Times New Roman"/>
        </w:rPr>
        <w:t>T</w:t>
      </w:r>
      <w:r w:rsidR="00F00820" w:rsidRPr="00AE0E75">
        <w:rPr>
          <w:rFonts w:ascii="Times New Roman" w:hAnsi="Times New Roman" w:cs="Times New Roman"/>
        </w:rPr>
        <w:t xml:space="preserve">he gender-mainstreaming perspective provided by Mobility of Care is </w:t>
      </w:r>
      <w:r w:rsidR="000074E0" w:rsidRPr="00AE0E75">
        <w:rPr>
          <w:rFonts w:ascii="Times New Roman" w:hAnsi="Times New Roman" w:cs="Times New Roman"/>
        </w:rPr>
        <w:t xml:space="preserve">now </w:t>
      </w:r>
      <w:r w:rsidR="00F00820" w:rsidRPr="00AE0E75">
        <w:rPr>
          <w:rFonts w:ascii="Times New Roman" w:hAnsi="Times New Roman" w:cs="Times New Roman"/>
        </w:rPr>
        <w:t>explained in text</w:t>
      </w:r>
      <w:r w:rsidR="000074E0" w:rsidRPr="00AE0E75">
        <w:rPr>
          <w:rFonts w:ascii="Times New Roman" w:hAnsi="Times New Roman" w:cs="Times New Roman"/>
        </w:rPr>
        <w:t>, therefore we were able to shorten</w:t>
      </w:r>
      <w:r w:rsidR="00F00820" w:rsidRPr="00AE0E75">
        <w:rPr>
          <w:rFonts w:ascii="Times New Roman" w:hAnsi="Times New Roman" w:cs="Times New Roman"/>
        </w:rPr>
        <w:t xml:space="preserve"> the title </w:t>
      </w:r>
      <w:r w:rsidR="000074E0" w:rsidRPr="00AE0E75">
        <w:rPr>
          <w:rFonts w:ascii="Times New Roman" w:hAnsi="Times New Roman" w:cs="Times New Roman"/>
        </w:rPr>
        <w:t xml:space="preserve">to enhance </w:t>
      </w:r>
      <w:r w:rsidR="00F00820" w:rsidRPr="00AE0E75">
        <w:rPr>
          <w:rFonts w:ascii="Times New Roman" w:hAnsi="Times New Roman" w:cs="Times New Roman"/>
        </w:rPr>
        <w:t>clarity.</w:t>
      </w:r>
    </w:p>
    <w:p w14:paraId="25D6C887" w14:textId="5FD08AED" w:rsidR="00522DA3" w:rsidRPr="00AE0E75" w:rsidRDefault="00F00820" w:rsidP="001D39DB">
      <w:pPr>
        <w:pStyle w:val="Response"/>
        <w:numPr>
          <w:ilvl w:val="0"/>
          <w:numId w:val="4"/>
        </w:numPr>
        <w:spacing w:after="0" w:line="240" w:lineRule="auto"/>
        <w:ind w:hanging="357"/>
        <w:contextualSpacing/>
        <w:jc w:val="both"/>
        <w:rPr>
          <w:rFonts w:ascii="Times New Roman" w:hAnsi="Times New Roman" w:cs="Times New Roman"/>
        </w:rPr>
      </w:pPr>
      <w:r w:rsidRPr="00AE0E75">
        <w:rPr>
          <w:rFonts w:ascii="Times New Roman" w:hAnsi="Times New Roman" w:cs="Times New Roman"/>
        </w:rPr>
        <w:t xml:space="preserve">The Introduction, Methods </w:t>
      </w:r>
      <w:r w:rsidR="00886F2A" w:rsidRPr="00AE0E75">
        <w:rPr>
          <w:rFonts w:ascii="Times New Roman" w:hAnsi="Times New Roman" w:cs="Times New Roman"/>
        </w:rPr>
        <w:t>(</w:t>
      </w:r>
      <w:r w:rsidRPr="00AE0E75">
        <w:rPr>
          <w:rFonts w:ascii="Times New Roman" w:hAnsi="Times New Roman" w:cs="Times New Roman"/>
        </w:rPr>
        <w:t xml:space="preserve">where population data is </w:t>
      </w:r>
      <w:r w:rsidR="00886F2A" w:rsidRPr="00AE0E75">
        <w:rPr>
          <w:rFonts w:ascii="Times New Roman" w:hAnsi="Times New Roman" w:cs="Times New Roman"/>
        </w:rPr>
        <w:t>detailed)</w:t>
      </w:r>
      <w:r w:rsidRPr="00AE0E75">
        <w:rPr>
          <w:rFonts w:ascii="Times New Roman" w:hAnsi="Times New Roman" w:cs="Times New Roman"/>
        </w:rPr>
        <w:t>, and the Discussion and Conclusion section</w:t>
      </w:r>
      <w:r w:rsidR="008A4FD2" w:rsidRPr="00AE0E75">
        <w:rPr>
          <w:rFonts w:ascii="Times New Roman" w:hAnsi="Times New Roman" w:cs="Times New Roman"/>
        </w:rPr>
        <w:t>s</w:t>
      </w:r>
      <w:r w:rsidRPr="00AE0E75">
        <w:rPr>
          <w:rFonts w:ascii="Times New Roman" w:hAnsi="Times New Roman" w:cs="Times New Roman"/>
        </w:rPr>
        <w:t xml:space="preserve"> now all mention the importance </w:t>
      </w:r>
      <w:r w:rsidR="008A4FD2" w:rsidRPr="00AE0E75">
        <w:rPr>
          <w:rFonts w:ascii="Times New Roman" w:hAnsi="Times New Roman" w:cs="Times New Roman"/>
        </w:rPr>
        <w:t>of consider</w:t>
      </w:r>
      <w:r w:rsidR="001F0D4E" w:rsidRPr="00AE0E75">
        <w:rPr>
          <w:rFonts w:ascii="Times New Roman" w:hAnsi="Times New Roman" w:cs="Times New Roman"/>
        </w:rPr>
        <w:t>ing</w:t>
      </w:r>
      <w:r w:rsidR="00522DA3" w:rsidRPr="00AE0E75">
        <w:rPr>
          <w:rFonts w:ascii="Times New Roman" w:hAnsi="Times New Roman" w:cs="Times New Roman"/>
        </w:rPr>
        <w:t xml:space="preserve"> low-income </w:t>
      </w:r>
      <w:r w:rsidRPr="00AE0E75">
        <w:rPr>
          <w:rFonts w:ascii="Times New Roman" w:hAnsi="Times New Roman" w:cs="Times New Roman"/>
        </w:rPr>
        <w:t xml:space="preserve">status </w:t>
      </w:r>
      <w:r w:rsidR="001F0D4E" w:rsidRPr="00AE0E75">
        <w:rPr>
          <w:rFonts w:ascii="Times New Roman" w:hAnsi="Times New Roman" w:cs="Times New Roman"/>
        </w:rPr>
        <w:t>in</w:t>
      </w:r>
      <w:r w:rsidR="00522DA3" w:rsidRPr="00AE0E75">
        <w:rPr>
          <w:rFonts w:ascii="Times New Roman" w:hAnsi="Times New Roman" w:cs="Times New Roman"/>
        </w:rPr>
        <w:t xml:space="preserve"> Mobility of Care</w:t>
      </w:r>
      <w:r w:rsidR="001F0D4E" w:rsidRPr="00AE0E75">
        <w:rPr>
          <w:rFonts w:ascii="Times New Roman" w:hAnsi="Times New Roman" w:cs="Times New Roman"/>
        </w:rPr>
        <w:t xml:space="preserve"> research</w:t>
      </w:r>
      <w:r w:rsidRPr="00AE0E75">
        <w:rPr>
          <w:rFonts w:ascii="Times New Roman" w:hAnsi="Times New Roman" w:cs="Times New Roman"/>
        </w:rPr>
        <w:t>.</w:t>
      </w:r>
    </w:p>
    <w:p w14:paraId="5AE9A4A4" w14:textId="37844AC8" w:rsidR="00522DA3" w:rsidRPr="00AE0E75" w:rsidRDefault="00F00820" w:rsidP="001D39DB">
      <w:pPr>
        <w:pStyle w:val="Response"/>
        <w:numPr>
          <w:ilvl w:val="0"/>
          <w:numId w:val="4"/>
        </w:numPr>
        <w:spacing w:after="0" w:line="240" w:lineRule="auto"/>
        <w:ind w:hanging="357"/>
        <w:contextualSpacing/>
        <w:jc w:val="both"/>
        <w:rPr>
          <w:rFonts w:ascii="Times New Roman" w:hAnsi="Times New Roman" w:cs="Times New Roman"/>
        </w:rPr>
      </w:pPr>
      <w:r w:rsidRPr="00AE0E75">
        <w:rPr>
          <w:rFonts w:ascii="Times New Roman" w:hAnsi="Times New Roman" w:cs="Times New Roman"/>
        </w:rPr>
        <w:t>The paper’s</w:t>
      </w:r>
      <w:r w:rsidR="00522DA3" w:rsidRPr="00AE0E75">
        <w:rPr>
          <w:rFonts w:ascii="Times New Roman" w:hAnsi="Times New Roman" w:cs="Times New Roman"/>
        </w:rPr>
        <w:t xml:space="preserve"> objectives </w:t>
      </w:r>
      <w:r w:rsidRPr="00AE0E75">
        <w:rPr>
          <w:rFonts w:ascii="Times New Roman" w:hAnsi="Times New Roman" w:cs="Times New Roman"/>
        </w:rPr>
        <w:t>are clearly stated at the end of the last</w:t>
      </w:r>
      <w:r w:rsidR="00522DA3" w:rsidRPr="00AE0E75">
        <w:rPr>
          <w:rFonts w:ascii="Times New Roman" w:hAnsi="Times New Roman" w:cs="Times New Roman"/>
        </w:rPr>
        <w:t xml:space="preserve"> paragraph in the Introduction</w:t>
      </w:r>
      <w:r w:rsidRPr="00AE0E75">
        <w:rPr>
          <w:rFonts w:ascii="Times New Roman" w:hAnsi="Times New Roman" w:cs="Times New Roman"/>
        </w:rPr>
        <w:t xml:space="preserve"> section.</w:t>
      </w:r>
    </w:p>
    <w:p w14:paraId="505DFEDE" w14:textId="578A0394" w:rsidR="00522DA3" w:rsidRPr="00AE0E75" w:rsidRDefault="00886F2A" w:rsidP="001D39DB">
      <w:pPr>
        <w:pStyle w:val="Response"/>
        <w:numPr>
          <w:ilvl w:val="0"/>
          <w:numId w:val="4"/>
        </w:numPr>
        <w:spacing w:after="0" w:line="240" w:lineRule="auto"/>
        <w:ind w:hanging="357"/>
        <w:contextualSpacing/>
        <w:jc w:val="both"/>
        <w:rPr>
          <w:rFonts w:ascii="Times New Roman" w:hAnsi="Times New Roman" w:cs="Times New Roman"/>
        </w:rPr>
      </w:pPr>
      <w:r w:rsidRPr="00AE0E75">
        <w:rPr>
          <w:rFonts w:ascii="Times New Roman" w:hAnsi="Times New Roman" w:cs="Times New Roman"/>
        </w:rPr>
        <w:t>A</w:t>
      </w:r>
      <w:r w:rsidR="00522DA3" w:rsidRPr="00AE0E75">
        <w:rPr>
          <w:rFonts w:ascii="Times New Roman" w:hAnsi="Times New Roman" w:cs="Times New Roman"/>
        </w:rPr>
        <w:t xml:space="preserve"> short multimodal accessibility review section </w:t>
      </w:r>
      <w:r w:rsidRPr="00AE0E75">
        <w:rPr>
          <w:rFonts w:ascii="Times New Roman" w:hAnsi="Times New Roman" w:cs="Times New Roman"/>
        </w:rPr>
        <w:t>is added, following</w:t>
      </w:r>
      <w:r w:rsidR="00522DA3" w:rsidRPr="00AE0E75">
        <w:rPr>
          <w:rFonts w:ascii="Times New Roman" w:hAnsi="Times New Roman" w:cs="Times New Roman"/>
        </w:rPr>
        <w:t xml:space="preserve"> the Introduction </w:t>
      </w:r>
      <w:r w:rsidR="00F00820" w:rsidRPr="00AE0E75">
        <w:rPr>
          <w:rFonts w:ascii="Times New Roman" w:hAnsi="Times New Roman" w:cs="Times New Roman"/>
        </w:rPr>
        <w:t>section.</w:t>
      </w:r>
      <w:r w:rsidRPr="00AE0E75">
        <w:rPr>
          <w:rFonts w:ascii="Times New Roman" w:hAnsi="Times New Roman" w:cs="Times New Roman"/>
        </w:rPr>
        <w:t xml:space="preserve"> This is to clarify the destination and mode focus of multimodal accessibility measures (both cumulative and accessibility measures that consider competition) and demonstrate how the consideration of multimodal access to Mobility of Care destinations is novel and the consideration of competition effects is complimentary to accessibility interpretation.</w:t>
      </w:r>
    </w:p>
    <w:p w14:paraId="41077BF1" w14:textId="0BF55D74" w:rsidR="00522DA3" w:rsidRPr="00AE0E75" w:rsidRDefault="00886F2A" w:rsidP="001D39DB">
      <w:pPr>
        <w:pStyle w:val="Response"/>
        <w:numPr>
          <w:ilvl w:val="0"/>
          <w:numId w:val="4"/>
        </w:numPr>
        <w:spacing w:after="0" w:line="240" w:lineRule="auto"/>
        <w:ind w:hanging="357"/>
        <w:contextualSpacing/>
        <w:jc w:val="both"/>
        <w:rPr>
          <w:rFonts w:ascii="Times New Roman" w:hAnsi="Times New Roman" w:cs="Times New Roman"/>
        </w:rPr>
      </w:pPr>
      <w:r w:rsidRPr="00AE0E75">
        <w:rPr>
          <w:rFonts w:ascii="Times New Roman" w:hAnsi="Times New Roman" w:cs="Times New Roman"/>
        </w:rPr>
        <w:t>We added</w:t>
      </w:r>
      <w:r w:rsidR="00522DA3" w:rsidRPr="00AE0E75">
        <w:rPr>
          <w:rFonts w:ascii="Times New Roman" w:hAnsi="Times New Roman" w:cs="Times New Roman"/>
        </w:rPr>
        <w:t xml:space="preserve"> more information about transit</w:t>
      </w:r>
      <w:r w:rsidRPr="00AE0E75">
        <w:rPr>
          <w:rFonts w:ascii="Times New Roman" w:hAnsi="Times New Roman" w:cs="Times New Roman"/>
        </w:rPr>
        <w:t xml:space="preserve">, walk, and </w:t>
      </w:r>
      <w:r w:rsidR="00522DA3" w:rsidRPr="00AE0E75">
        <w:rPr>
          <w:rFonts w:ascii="Times New Roman" w:hAnsi="Times New Roman" w:cs="Times New Roman"/>
        </w:rPr>
        <w:t>bike infrastructure in Hamilton – in the Background</w:t>
      </w:r>
      <w:r w:rsidRPr="00AE0E75">
        <w:rPr>
          <w:rFonts w:ascii="Times New Roman" w:hAnsi="Times New Roman" w:cs="Times New Roman"/>
        </w:rPr>
        <w:t xml:space="preserve"> section</w:t>
      </w:r>
      <w:r w:rsidR="00522DA3" w:rsidRPr="00AE0E75">
        <w:rPr>
          <w:rFonts w:ascii="Times New Roman" w:hAnsi="Times New Roman" w:cs="Times New Roman"/>
        </w:rPr>
        <w:t xml:space="preserve"> </w:t>
      </w:r>
      <w:r w:rsidRPr="00AE0E75">
        <w:rPr>
          <w:rFonts w:ascii="Times New Roman" w:hAnsi="Times New Roman" w:cs="Times New Roman"/>
        </w:rPr>
        <w:t>(particularly, see the enhanced F</w:t>
      </w:r>
      <w:r w:rsidR="00522DA3" w:rsidRPr="00AE0E75">
        <w:rPr>
          <w:rFonts w:ascii="Times New Roman" w:hAnsi="Times New Roman" w:cs="Times New Roman"/>
        </w:rPr>
        <w:t>igure 1</w:t>
      </w:r>
      <w:r w:rsidRPr="00AE0E75">
        <w:rPr>
          <w:rFonts w:ascii="Times New Roman" w:hAnsi="Times New Roman" w:cs="Times New Roman"/>
        </w:rPr>
        <w:t xml:space="preserve"> which now includes the density of bus stops as well as bike/walk infrastructure</w:t>
      </w:r>
      <w:r w:rsidR="00522DA3" w:rsidRPr="00AE0E75">
        <w:rPr>
          <w:rFonts w:ascii="Times New Roman" w:hAnsi="Times New Roman" w:cs="Times New Roman"/>
        </w:rPr>
        <w:t>)</w:t>
      </w:r>
      <w:r w:rsidRPr="00AE0E75">
        <w:rPr>
          <w:rFonts w:ascii="Times New Roman" w:hAnsi="Times New Roman" w:cs="Times New Roman"/>
        </w:rPr>
        <w:t>.</w:t>
      </w:r>
    </w:p>
    <w:p w14:paraId="572A989A" w14:textId="3013EC12" w:rsidR="00522DA3" w:rsidRPr="00AE0E75" w:rsidRDefault="00522DA3" w:rsidP="001D39DB">
      <w:pPr>
        <w:pStyle w:val="Response"/>
        <w:numPr>
          <w:ilvl w:val="0"/>
          <w:numId w:val="4"/>
        </w:numPr>
        <w:spacing w:after="0" w:line="240" w:lineRule="auto"/>
        <w:ind w:hanging="357"/>
        <w:contextualSpacing/>
        <w:jc w:val="both"/>
        <w:rPr>
          <w:rFonts w:ascii="Times New Roman" w:hAnsi="Times New Roman" w:cs="Times New Roman"/>
        </w:rPr>
      </w:pPr>
      <w:r w:rsidRPr="00AE0E75">
        <w:rPr>
          <w:rFonts w:ascii="Times New Roman" w:hAnsi="Times New Roman" w:cs="Times New Roman"/>
        </w:rPr>
        <w:t xml:space="preserve">Added </w:t>
      </w:r>
      <w:r w:rsidR="00886F2A" w:rsidRPr="00AE0E75">
        <w:rPr>
          <w:rFonts w:ascii="Times New Roman" w:hAnsi="Times New Roman" w:cs="Times New Roman"/>
        </w:rPr>
        <w:t>additional context on</w:t>
      </w:r>
      <w:r w:rsidRPr="00AE0E75">
        <w:rPr>
          <w:rFonts w:ascii="Times New Roman" w:hAnsi="Times New Roman" w:cs="Times New Roman"/>
        </w:rPr>
        <w:t xml:space="preserve"> how </w:t>
      </w:r>
      <w:r w:rsidR="00886F2A" w:rsidRPr="00AE0E75">
        <w:rPr>
          <w:rFonts w:ascii="Times New Roman" w:hAnsi="Times New Roman" w:cs="Times New Roman"/>
        </w:rPr>
        <w:t>care destination categories were decided on</w:t>
      </w:r>
      <w:r w:rsidRPr="00AE0E75">
        <w:rPr>
          <w:rFonts w:ascii="Times New Roman" w:hAnsi="Times New Roman" w:cs="Times New Roman"/>
        </w:rPr>
        <w:t xml:space="preserve"> in the Dest</w:t>
      </w:r>
      <w:r w:rsidR="00886F2A" w:rsidRPr="00AE0E75">
        <w:rPr>
          <w:rFonts w:ascii="Times New Roman" w:hAnsi="Times New Roman" w:cs="Times New Roman"/>
        </w:rPr>
        <w:t>ination</w:t>
      </w:r>
      <w:r w:rsidRPr="00AE0E75">
        <w:rPr>
          <w:rFonts w:ascii="Times New Roman" w:hAnsi="Times New Roman" w:cs="Times New Roman"/>
        </w:rPr>
        <w:t xml:space="preserve"> Dataset subsection</w:t>
      </w:r>
      <w:r w:rsidR="00886F2A" w:rsidRPr="00AE0E75">
        <w:rPr>
          <w:rFonts w:ascii="Times New Roman" w:hAnsi="Times New Roman" w:cs="Times New Roman"/>
        </w:rPr>
        <w:t xml:space="preserve"> of the Background section</w:t>
      </w:r>
      <w:r w:rsidRPr="00AE0E75">
        <w:rPr>
          <w:rFonts w:ascii="Times New Roman" w:hAnsi="Times New Roman" w:cs="Times New Roman"/>
        </w:rPr>
        <w:t>.</w:t>
      </w:r>
    </w:p>
    <w:p w14:paraId="490A1D8D" w14:textId="123EFE10" w:rsidR="00886F2A" w:rsidRPr="00AE0E75" w:rsidRDefault="00522DA3" w:rsidP="001D39DB">
      <w:pPr>
        <w:pStyle w:val="Response"/>
        <w:numPr>
          <w:ilvl w:val="0"/>
          <w:numId w:val="4"/>
        </w:numPr>
        <w:spacing w:after="0" w:line="240" w:lineRule="auto"/>
        <w:ind w:hanging="357"/>
        <w:contextualSpacing/>
        <w:jc w:val="both"/>
        <w:rPr>
          <w:rFonts w:ascii="Times New Roman" w:hAnsi="Times New Roman" w:cs="Times New Roman"/>
        </w:rPr>
      </w:pPr>
      <w:r w:rsidRPr="00AE0E75">
        <w:rPr>
          <w:rFonts w:ascii="Times New Roman" w:hAnsi="Times New Roman" w:cs="Times New Roman"/>
        </w:rPr>
        <w:t xml:space="preserve">Added </w:t>
      </w:r>
      <w:r w:rsidR="00886F2A" w:rsidRPr="00AE0E75">
        <w:rPr>
          <w:rFonts w:ascii="Times New Roman" w:hAnsi="Times New Roman" w:cs="Times New Roman"/>
        </w:rPr>
        <w:t xml:space="preserve">additional </w:t>
      </w:r>
      <w:r w:rsidR="004F1649" w:rsidRPr="00AE0E75">
        <w:rPr>
          <w:rFonts w:ascii="Times New Roman" w:hAnsi="Times New Roman" w:cs="Times New Roman"/>
        </w:rPr>
        <w:t>explanation</w:t>
      </w:r>
      <w:r w:rsidRPr="00AE0E75">
        <w:rPr>
          <w:rFonts w:ascii="Times New Roman" w:hAnsi="Times New Roman" w:cs="Times New Roman"/>
        </w:rPr>
        <w:t xml:space="preserve"> on why LICO and All Populations are relevant to Mobility of Care to the Background section in Population subsection</w:t>
      </w:r>
      <w:r w:rsidR="00886F2A" w:rsidRPr="00AE0E75">
        <w:rPr>
          <w:rFonts w:ascii="Times New Roman" w:hAnsi="Times New Roman" w:cs="Times New Roman"/>
        </w:rPr>
        <w:t>.</w:t>
      </w:r>
    </w:p>
    <w:p w14:paraId="5192F63E" w14:textId="6332B2E1" w:rsidR="00522DA3" w:rsidRPr="00AE0E75" w:rsidRDefault="00886F2A" w:rsidP="001D39DB">
      <w:pPr>
        <w:pStyle w:val="Response"/>
        <w:numPr>
          <w:ilvl w:val="0"/>
          <w:numId w:val="4"/>
        </w:numPr>
        <w:spacing w:after="0" w:line="240" w:lineRule="auto"/>
        <w:ind w:hanging="357"/>
        <w:contextualSpacing/>
        <w:jc w:val="both"/>
        <w:rPr>
          <w:rFonts w:ascii="Times New Roman" w:hAnsi="Times New Roman" w:cs="Times New Roman"/>
        </w:rPr>
      </w:pPr>
      <w:r w:rsidRPr="00AE0E75">
        <w:rPr>
          <w:rFonts w:ascii="Times New Roman" w:hAnsi="Times New Roman" w:cs="Times New Roman"/>
        </w:rPr>
        <w:t>Separated the a</w:t>
      </w:r>
      <w:r w:rsidR="00522DA3" w:rsidRPr="00AE0E75">
        <w:rPr>
          <w:rFonts w:ascii="Times New Roman" w:hAnsi="Times New Roman" w:cs="Times New Roman"/>
        </w:rPr>
        <w:t xml:space="preserve">ccessibility methods </w:t>
      </w:r>
      <w:r w:rsidRPr="00AE0E75">
        <w:rPr>
          <w:rFonts w:ascii="Times New Roman" w:hAnsi="Times New Roman" w:cs="Times New Roman"/>
        </w:rPr>
        <w:t xml:space="preserve">from the original </w:t>
      </w:r>
      <w:r w:rsidR="00522DA3" w:rsidRPr="00AE0E75">
        <w:rPr>
          <w:rFonts w:ascii="Times New Roman" w:hAnsi="Times New Roman" w:cs="Times New Roman"/>
        </w:rPr>
        <w:t>Background and Methods section</w:t>
      </w:r>
      <w:r w:rsidRPr="00AE0E75">
        <w:rPr>
          <w:rFonts w:ascii="Times New Roman" w:hAnsi="Times New Roman" w:cs="Times New Roman"/>
        </w:rPr>
        <w:t xml:space="preserve">. Now, the literature on Accessibility Measures (section) is reviewed, then Background on Hamilton (section) data is explained, then the Accessibility Measures (section) used are detailed. </w:t>
      </w:r>
    </w:p>
    <w:p w14:paraId="0DFD9672" w14:textId="730C877C" w:rsidR="00522DA3" w:rsidRPr="00AE0E75" w:rsidRDefault="00522DA3" w:rsidP="001D39DB">
      <w:pPr>
        <w:pStyle w:val="Response"/>
        <w:numPr>
          <w:ilvl w:val="0"/>
          <w:numId w:val="4"/>
        </w:numPr>
        <w:spacing w:after="0" w:line="240" w:lineRule="auto"/>
        <w:ind w:hanging="357"/>
        <w:contextualSpacing/>
        <w:jc w:val="both"/>
        <w:rPr>
          <w:rFonts w:ascii="Times New Roman" w:hAnsi="Times New Roman" w:cs="Times New Roman"/>
        </w:rPr>
      </w:pPr>
      <w:r w:rsidRPr="00AE0E75">
        <w:rPr>
          <w:rFonts w:ascii="Times New Roman" w:hAnsi="Times New Roman" w:cs="Times New Roman"/>
        </w:rPr>
        <w:t>Removed the c</w:t>
      </w:r>
      <w:r w:rsidR="00886F2A" w:rsidRPr="00AE0E75">
        <w:rPr>
          <w:rFonts w:ascii="Times New Roman" w:hAnsi="Times New Roman" w:cs="Times New Roman"/>
        </w:rPr>
        <w:t>are c</w:t>
      </w:r>
      <w:r w:rsidRPr="00AE0E75">
        <w:rPr>
          <w:rFonts w:ascii="Times New Roman" w:hAnsi="Times New Roman" w:cs="Times New Roman"/>
        </w:rPr>
        <w:t>ategory weighting scheme and its associated description in the methods</w:t>
      </w:r>
      <w:r w:rsidR="00886F2A" w:rsidRPr="00AE0E75">
        <w:rPr>
          <w:rFonts w:ascii="Times New Roman" w:hAnsi="Times New Roman" w:cs="Times New Roman"/>
        </w:rPr>
        <w:t xml:space="preserve"> and added a short discussion on how </w:t>
      </w:r>
      <w:r w:rsidRPr="00AE0E75">
        <w:rPr>
          <w:rFonts w:ascii="Times New Roman" w:hAnsi="Times New Roman" w:cs="Times New Roman"/>
        </w:rPr>
        <w:t>weight</w:t>
      </w:r>
      <w:r w:rsidR="00886F2A" w:rsidRPr="00AE0E75">
        <w:rPr>
          <w:rFonts w:ascii="Times New Roman" w:hAnsi="Times New Roman" w:cs="Times New Roman"/>
        </w:rPr>
        <w:t xml:space="preserve">s could be added </w:t>
      </w:r>
      <w:r w:rsidRPr="00AE0E75">
        <w:rPr>
          <w:rFonts w:ascii="Times New Roman" w:hAnsi="Times New Roman" w:cs="Times New Roman"/>
        </w:rPr>
        <w:t xml:space="preserve">based on a </w:t>
      </w:r>
      <w:r w:rsidR="00886F2A" w:rsidRPr="00AE0E75">
        <w:rPr>
          <w:rFonts w:ascii="Times New Roman" w:hAnsi="Times New Roman" w:cs="Times New Roman"/>
        </w:rPr>
        <w:t xml:space="preserve">Mobility of Care </w:t>
      </w:r>
      <w:r w:rsidRPr="00AE0E75">
        <w:rPr>
          <w:rFonts w:ascii="Times New Roman" w:hAnsi="Times New Roman" w:cs="Times New Roman"/>
        </w:rPr>
        <w:t>travel survey</w:t>
      </w:r>
      <w:r w:rsidR="00886F2A" w:rsidRPr="00AE0E75">
        <w:rPr>
          <w:rFonts w:ascii="Times New Roman" w:hAnsi="Times New Roman" w:cs="Times New Roman"/>
        </w:rPr>
        <w:t xml:space="preserve"> to the Discussion and Conclusions section.</w:t>
      </w:r>
    </w:p>
    <w:p w14:paraId="61D01C3E" w14:textId="77777777" w:rsidR="004F1649" w:rsidRPr="00AE0E75" w:rsidRDefault="00522DA3" w:rsidP="001D39DB">
      <w:pPr>
        <w:pStyle w:val="Response"/>
        <w:numPr>
          <w:ilvl w:val="0"/>
          <w:numId w:val="4"/>
        </w:numPr>
        <w:spacing w:after="0" w:line="240" w:lineRule="auto"/>
        <w:ind w:hanging="357"/>
        <w:contextualSpacing/>
        <w:jc w:val="both"/>
        <w:rPr>
          <w:rFonts w:ascii="Times New Roman" w:hAnsi="Times New Roman" w:cs="Times New Roman"/>
        </w:rPr>
      </w:pPr>
      <w:r w:rsidRPr="00AE0E75">
        <w:rPr>
          <w:rFonts w:ascii="Times New Roman" w:hAnsi="Times New Roman" w:cs="Times New Roman"/>
        </w:rPr>
        <w:t xml:space="preserve">Reshaped and largely rewrote the Results section – see the new </w:t>
      </w:r>
      <w:r w:rsidR="007E18E1" w:rsidRPr="00AE0E75">
        <w:rPr>
          <w:rFonts w:ascii="Times New Roman" w:hAnsi="Times New Roman" w:cs="Times New Roman"/>
        </w:rPr>
        <w:t xml:space="preserve">and improved Figures within, e.g., Figure 5 now demonstrates </w:t>
      </w:r>
      <w:r w:rsidR="004F1649" w:rsidRPr="00AE0E75">
        <w:rPr>
          <w:rFonts w:ascii="Times New Roman" w:hAnsi="Times New Roman" w:cs="Times New Roman"/>
        </w:rPr>
        <w:t>both measures for all four modes and 15-minute and 30-minute travel thresholds.</w:t>
      </w:r>
    </w:p>
    <w:p w14:paraId="6C8465C1" w14:textId="73F8A992" w:rsidR="00522DA3" w:rsidRPr="00AE0E75" w:rsidRDefault="00522DA3" w:rsidP="001D39DB">
      <w:pPr>
        <w:pStyle w:val="Response"/>
        <w:numPr>
          <w:ilvl w:val="0"/>
          <w:numId w:val="4"/>
        </w:numPr>
        <w:spacing w:after="0" w:line="240" w:lineRule="auto"/>
        <w:ind w:hanging="357"/>
        <w:contextualSpacing/>
        <w:jc w:val="both"/>
        <w:rPr>
          <w:rFonts w:ascii="Times New Roman" w:hAnsi="Times New Roman" w:cs="Times New Roman"/>
        </w:rPr>
      </w:pPr>
      <w:r w:rsidRPr="00AE0E75">
        <w:rPr>
          <w:rFonts w:ascii="Times New Roman" w:hAnsi="Times New Roman" w:cs="Times New Roman"/>
        </w:rPr>
        <w:t>Reshaped the Discussion and Conclusions section</w:t>
      </w:r>
      <w:r w:rsidR="004F1649" w:rsidRPr="00AE0E75">
        <w:rPr>
          <w:rFonts w:ascii="Times New Roman" w:hAnsi="Times New Roman" w:cs="Times New Roman"/>
        </w:rPr>
        <w:t xml:space="preserve"> to make the discussion of the results and the paper’s contribution</w:t>
      </w:r>
      <w:r w:rsidR="00C15CBF" w:rsidRPr="00AE0E75">
        <w:rPr>
          <w:rFonts w:ascii="Times New Roman" w:hAnsi="Times New Roman" w:cs="Times New Roman"/>
        </w:rPr>
        <w:t xml:space="preserve"> clearer</w:t>
      </w:r>
      <w:r w:rsidR="004F1649" w:rsidRPr="00AE0E75">
        <w:rPr>
          <w:rFonts w:ascii="Times New Roman" w:hAnsi="Times New Roman" w:cs="Times New Roman"/>
        </w:rPr>
        <w:t xml:space="preserve">. Also added </w:t>
      </w:r>
      <w:r w:rsidRPr="00AE0E75">
        <w:rPr>
          <w:rFonts w:ascii="Times New Roman" w:hAnsi="Times New Roman" w:cs="Times New Roman"/>
        </w:rPr>
        <w:t>a ‘</w:t>
      </w:r>
      <w:r w:rsidR="004F1649" w:rsidRPr="00AE0E75">
        <w:rPr>
          <w:rFonts w:ascii="Times New Roman" w:hAnsi="Times New Roman" w:cs="Times New Roman"/>
        </w:rPr>
        <w:t>L</w:t>
      </w:r>
      <w:r w:rsidRPr="00AE0E75">
        <w:rPr>
          <w:rFonts w:ascii="Times New Roman" w:hAnsi="Times New Roman" w:cs="Times New Roman"/>
        </w:rPr>
        <w:t>imitations’ subsection</w:t>
      </w:r>
      <w:r w:rsidR="004F1649" w:rsidRPr="00AE0E75">
        <w:rPr>
          <w:rFonts w:ascii="Times New Roman" w:hAnsi="Times New Roman" w:cs="Times New Roman"/>
        </w:rPr>
        <w:t xml:space="preserve"> to separate the results</w:t>
      </w:r>
      <w:r w:rsidR="001A607C" w:rsidRPr="00AE0E75">
        <w:rPr>
          <w:rFonts w:ascii="Times New Roman" w:hAnsi="Times New Roman" w:cs="Times New Roman"/>
        </w:rPr>
        <w:t>,</w:t>
      </w:r>
      <w:r w:rsidR="004F1649" w:rsidRPr="00AE0E75">
        <w:rPr>
          <w:rFonts w:ascii="Times New Roman" w:hAnsi="Times New Roman" w:cs="Times New Roman"/>
        </w:rPr>
        <w:t xml:space="preserve"> discussions</w:t>
      </w:r>
      <w:r w:rsidR="001A607C" w:rsidRPr="00AE0E75">
        <w:rPr>
          <w:rFonts w:ascii="Times New Roman" w:hAnsi="Times New Roman" w:cs="Times New Roman"/>
        </w:rPr>
        <w:t>,</w:t>
      </w:r>
      <w:r w:rsidR="004F1649" w:rsidRPr="00AE0E75">
        <w:rPr>
          <w:rFonts w:ascii="Times New Roman" w:hAnsi="Times New Roman" w:cs="Times New Roman"/>
        </w:rPr>
        <w:t xml:space="preserve"> and paper conclusions from the study’s limitations.</w:t>
      </w:r>
    </w:p>
    <w:p w14:paraId="32A252BE" w14:textId="529B0337" w:rsidR="00FC1523" w:rsidRPr="00AE0E75" w:rsidRDefault="00FC1523" w:rsidP="001D39DB">
      <w:pPr>
        <w:pStyle w:val="Heading1"/>
        <w:jc w:val="both"/>
        <w:rPr>
          <w:rFonts w:ascii="Times New Roman" w:hAnsi="Times New Roman" w:cs="Times New Roman"/>
          <w:color w:val="4472C4" w:themeColor="accent1"/>
          <w:sz w:val="22"/>
          <w:szCs w:val="22"/>
        </w:rPr>
      </w:pPr>
      <w:r w:rsidRPr="00AE0E75">
        <w:rPr>
          <w:rFonts w:ascii="Times New Roman" w:hAnsi="Times New Roman" w:cs="Times New Roman"/>
          <w:color w:val="4472C4" w:themeColor="accent1"/>
          <w:sz w:val="22"/>
          <w:szCs w:val="22"/>
        </w:rPr>
        <w:t xml:space="preserve">Reviewer #1: </w:t>
      </w:r>
    </w:p>
    <w:p w14:paraId="06E5CA57" w14:textId="074BCE01" w:rsidR="00FC1523" w:rsidRPr="00AE0E75" w:rsidRDefault="00FC1523" w:rsidP="001D39DB">
      <w:pPr>
        <w:jc w:val="both"/>
        <w:rPr>
          <w:rFonts w:ascii="Times New Roman" w:hAnsi="Times New Roman" w:cs="Times New Roman"/>
        </w:rPr>
      </w:pPr>
      <w:r w:rsidRPr="00AE0E75">
        <w:rPr>
          <w:rFonts w:ascii="Times New Roman" w:hAnsi="Times New Roman" w:cs="Times New Roman"/>
        </w:rPr>
        <w:t xml:space="preserve">This is an interesting manuscript on care accessibility. The author(s) intends to contribute </w:t>
      </w:r>
      <w:proofErr w:type="gramStart"/>
      <w:r w:rsidRPr="00AE0E75">
        <w:rPr>
          <w:rFonts w:ascii="Times New Roman" w:hAnsi="Times New Roman" w:cs="Times New Roman"/>
        </w:rPr>
        <w:t>in</w:t>
      </w:r>
      <w:proofErr w:type="gramEnd"/>
      <w:r w:rsidRPr="00AE0E75">
        <w:rPr>
          <w:rFonts w:ascii="Times New Roman" w:hAnsi="Times New Roman" w:cs="Times New Roman"/>
        </w:rPr>
        <w:t xml:space="preserve"> the field of mobility of care as a gender-mainstreaming analysis with empirical focus on Hamilton, a Canadian City. I regard the topic approached as important for the Journal of Transport Geography. However, there are various confusing parts in the text, while some key pieces of information are missing. I suggest the author(s) to address the following in a revised version:</w:t>
      </w:r>
    </w:p>
    <w:p w14:paraId="0B6FC107" w14:textId="49F5C16B" w:rsidR="00FC1523" w:rsidRPr="00AE0E75" w:rsidRDefault="00FC1523" w:rsidP="001D39DB">
      <w:pPr>
        <w:jc w:val="both"/>
        <w:rPr>
          <w:rFonts w:ascii="Times New Roman" w:hAnsi="Times New Roman" w:cs="Times New Roman"/>
        </w:rPr>
      </w:pPr>
      <w:r w:rsidRPr="00AE0E75">
        <w:rPr>
          <w:rFonts w:ascii="Times New Roman" w:hAnsi="Times New Roman" w:cs="Times New Roman"/>
        </w:rPr>
        <w:lastRenderedPageBreak/>
        <w:t>1. Overall, the main issue of this manuscript is how it is framed. It is said that the manuscript´s main aim is to perform a "gender-mainstreaming accessibility analysis". The resulting analysis is, however, far more modest. The author(s) perform an analysis of care accessibility in Hamilton; they did not bring any gender-related analysis. The author(s) rely on the trip purpose to link the analysis to a gendered perspective. The fact that more women perform care trips does not mean that analyzing care trips include analyzing gendered trips. Especially, the use of the term "gender-mainstreaming" accessibility confuses me in the title; before reading the manuscript, I had the expectation to find a gender-related analysis. Nevertheless, it is fair to say that author(s) may have come to the scope of analysis motivated by gendered results from the literature. I believe that this needs to be re-defined.</w:t>
      </w:r>
    </w:p>
    <w:p w14:paraId="723CC993" w14:textId="692C40B7" w:rsidR="00BE29FD" w:rsidRPr="00AE0E75" w:rsidRDefault="00B02932" w:rsidP="001D39DB">
      <w:pPr>
        <w:pStyle w:val="Response"/>
        <w:jc w:val="both"/>
        <w:rPr>
          <w:rFonts w:ascii="Times New Roman" w:hAnsi="Times New Roman" w:cs="Times New Roman"/>
        </w:rPr>
      </w:pPr>
      <w:r w:rsidRPr="00AE0E75">
        <w:rPr>
          <w:rFonts w:ascii="Times New Roman" w:hAnsi="Times New Roman" w:cs="Times New Roman"/>
        </w:rPr>
        <w:t>Thank you for this</w:t>
      </w:r>
      <w:r w:rsidR="009F0E5E" w:rsidRPr="00AE0E75">
        <w:rPr>
          <w:rFonts w:ascii="Times New Roman" w:hAnsi="Times New Roman" w:cs="Times New Roman"/>
        </w:rPr>
        <w:t xml:space="preserve"> raising this</w:t>
      </w:r>
      <w:r w:rsidRPr="00AE0E75">
        <w:rPr>
          <w:rFonts w:ascii="Times New Roman" w:hAnsi="Times New Roman" w:cs="Times New Roman"/>
        </w:rPr>
        <w:t xml:space="preserve"> important point</w:t>
      </w:r>
      <w:r w:rsidR="0068560F" w:rsidRPr="00AE0E75">
        <w:rPr>
          <w:rFonts w:ascii="Times New Roman" w:hAnsi="Times New Roman" w:cs="Times New Roman"/>
        </w:rPr>
        <w:t xml:space="preserve"> on </w:t>
      </w:r>
      <w:r w:rsidR="00917785" w:rsidRPr="00AE0E75">
        <w:rPr>
          <w:rFonts w:ascii="Times New Roman" w:hAnsi="Times New Roman" w:cs="Times New Roman"/>
        </w:rPr>
        <w:t xml:space="preserve">the </w:t>
      </w:r>
      <w:r w:rsidR="00EF2FA8" w:rsidRPr="00AE0E75">
        <w:rPr>
          <w:rFonts w:ascii="Times New Roman" w:hAnsi="Times New Roman" w:cs="Times New Roman"/>
        </w:rPr>
        <w:t>gendered framing</w:t>
      </w:r>
      <w:r w:rsidR="00917785" w:rsidRPr="00AE0E75">
        <w:rPr>
          <w:rFonts w:ascii="Times New Roman" w:hAnsi="Times New Roman" w:cs="Times New Roman"/>
        </w:rPr>
        <w:t xml:space="preserve"> of the manuscript.</w:t>
      </w:r>
      <w:r w:rsidR="001201FF" w:rsidRPr="00AE0E75">
        <w:rPr>
          <w:rFonts w:ascii="Times New Roman" w:hAnsi="Times New Roman" w:cs="Times New Roman"/>
        </w:rPr>
        <w:t xml:space="preserve"> </w:t>
      </w:r>
      <w:r w:rsidR="00B6243A" w:rsidRPr="00AE0E75">
        <w:rPr>
          <w:rFonts w:ascii="Times New Roman" w:hAnsi="Times New Roman" w:cs="Times New Roman"/>
        </w:rPr>
        <w:t xml:space="preserve">Indeed, </w:t>
      </w:r>
      <w:r w:rsidR="00BC26FD" w:rsidRPr="00AE0E75">
        <w:rPr>
          <w:rFonts w:ascii="Times New Roman" w:hAnsi="Times New Roman" w:cs="Times New Roman"/>
        </w:rPr>
        <w:t xml:space="preserve">you are right to point out that </w:t>
      </w:r>
      <w:r w:rsidR="00B6243A" w:rsidRPr="00AE0E75">
        <w:rPr>
          <w:rFonts w:ascii="Times New Roman" w:hAnsi="Times New Roman" w:cs="Times New Roman"/>
        </w:rPr>
        <w:t>our</w:t>
      </w:r>
      <w:r w:rsidR="001201FF" w:rsidRPr="00AE0E75">
        <w:rPr>
          <w:rFonts w:ascii="Times New Roman" w:hAnsi="Times New Roman" w:cs="Times New Roman"/>
        </w:rPr>
        <w:t xml:space="preserve"> analysis is </w:t>
      </w:r>
      <w:r w:rsidR="00BC26FD" w:rsidRPr="00AE0E75">
        <w:rPr>
          <w:rFonts w:ascii="Times New Roman" w:hAnsi="Times New Roman" w:cs="Times New Roman"/>
        </w:rPr>
        <w:t xml:space="preserve">more </w:t>
      </w:r>
      <w:r w:rsidR="00EF2FA8" w:rsidRPr="00AE0E75">
        <w:rPr>
          <w:rFonts w:ascii="Times New Roman" w:hAnsi="Times New Roman" w:cs="Times New Roman"/>
        </w:rPr>
        <w:t>‘</w:t>
      </w:r>
      <w:r w:rsidR="001201FF" w:rsidRPr="00AE0E75">
        <w:rPr>
          <w:rFonts w:ascii="Times New Roman" w:hAnsi="Times New Roman" w:cs="Times New Roman"/>
        </w:rPr>
        <w:t>gender</w:t>
      </w:r>
      <w:r w:rsidR="00EF2FA8" w:rsidRPr="00AE0E75">
        <w:rPr>
          <w:rFonts w:ascii="Times New Roman" w:hAnsi="Times New Roman" w:cs="Times New Roman"/>
        </w:rPr>
        <w:t>-</w:t>
      </w:r>
      <w:r w:rsidR="001201FF" w:rsidRPr="00AE0E75">
        <w:rPr>
          <w:rFonts w:ascii="Times New Roman" w:hAnsi="Times New Roman" w:cs="Times New Roman"/>
        </w:rPr>
        <w:t>motivated</w:t>
      </w:r>
      <w:r w:rsidR="00EF2FA8" w:rsidRPr="00AE0E75">
        <w:rPr>
          <w:rFonts w:ascii="Times New Roman" w:hAnsi="Times New Roman" w:cs="Times New Roman"/>
        </w:rPr>
        <w:t>’</w:t>
      </w:r>
      <w:r w:rsidR="00BC26FD" w:rsidRPr="00AE0E75">
        <w:rPr>
          <w:rFonts w:ascii="Times New Roman" w:hAnsi="Times New Roman" w:cs="Times New Roman"/>
        </w:rPr>
        <w:t xml:space="preserve"> than a ‘gendered analysis’</w:t>
      </w:r>
      <w:r w:rsidR="00B6243A" w:rsidRPr="00AE0E75">
        <w:rPr>
          <w:rFonts w:ascii="Times New Roman" w:hAnsi="Times New Roman" w:cs="Times New Roman"/>
        </w:rPr>
        <w:t xml:space="preserve"> as we adopt the Mobility of Care concept</w:t>
      </w:r>
      <w:r w:rsidR="00BC26FD" w:rsidRPr="00AE0E75">
        <w:rPr>
          <w:rFonts w:ascii="Times New Roman" w:hAnsi="Times New Roman" w:cs="Times New Roman"/>
        </w:rPr>
        <w:t xml:space="preserve">. </w:t>
      </w:r>
      <w:r w:rsidR="00B6243A" w:rsidRPr="00AE0E75">
        <w:rPr>
          <w:rFonts w:ascii="Times New Roman" w:hAnsi="Times New Roman" w:cs="Times New Roman"/>
        </w:rPr>
        <w:t xml:space="preserve"> </w:t>
      </w:r>
      <w:r w:rsidR="004E2585" w:rsidRPr="00AE0E75">
        <w:rPr>
          <w:rFonts w:ascii="Times New Roman" w:hAnsi="Times New Roman" w:cs="Times New Roman"/>
        </w:rPr>
        <w:t xml:space="preserve">We were happy to reframe our analysis more accurately. </w:t>
      </w:r>
      <w:r w:rsidR="00350FF4" w:rsidRPr="00AE0E75">
        <w:rPr>
          <w:rFonts w:ascii="Times New Roman" w:hAnsi="Times New Roman" w:cs="Times New Roman"/>
        </w:rPr>
        <w:t>To ward of</w:t>
      </w:r>
      <w:r w:rsidR="00F511CB" w:rsidRPr="00AE0E75">
        <w:rPr>
          <w:rFonts w:ascii="Times New Roman" w:hAnsi="Times New Roman" w:cs="Times New Roman"/>
        </w:rPr>
        <w:t>f</w:t>
      </w:r>
      <w:r w:rsidR="00350FF4" w:rsidRPr="00AE0E75">
        <w:rPr>
          <w:rFonts w:ascii="Times New Roman" w:hAnsi="Times New Roman" w:cs="Times New Roman"/>
        </w:rPr>
        <w:t xml:space="preserve"> misperceptions -</w:t>
      </w:r>
      <w:r w:rsidR="008B6251" w:rsidRPr="00AE0E75">
        <w:rPr>
          <w:rFonts w:ascii="Times New Roman" w:hAnsi="Times New Roman" w:cs="Times New Roman"/>
        </w:rPr>
        <w:t xml:space="preserve"> </w:t>
      </w:r>
      <w:r w:rsidR="00350FF4" w:rsidRPr="00AE0E75">
        <w:rPr>
          <w:rFonts w:ascii="Times New Roman" w:hAnsi="Times New Roman" w:cs="Times New Roman"/>
        </w:rPr>
        <w:t>f</w:t>
      </w:r>
      <w:r w:rsidR="008B6251" w:rsidRPr="00AE0E75">
        <w:rPr>
          <w:rFonts w:ascii="Times New Roman" w:hAnsi="Times New Roman" w:cs="Times New Roman"/>
        </w:rPr>
        <w:t>irst and foremost</w:t>
      </w:r>
      <w:r w:rsidR="00E858C1" w:rsidRPr="00AE0E75">
        <w:rPr>
          <w:rFonts w:ascii="Times New Roman" w:hAnsi="Times New Roman" w:cs="Times New Roman"/>
        </w:rPr>
        <w:t xml:space="preserve">, the term </w:t>
      </w:r>
      <w:r w:rsidR="00571F96" w:rsidRPr="00AE0E75">
        <w:rPr>
          <w:rFonts w:ascii="Times New Roman" w:hAnsi="Times New Roman" w:cs="Times New Roman"/>
        </w:rPr>
        <w:t>“Gender-Mainstreaming”</w:t>
      </w:r>
      <w:r w:rsidR="00F511CB" w:rsidRPr="00AE0E75">
        <w:rPr>
          <w:rStyle w:val="FootnoteReference"/>
          <w:rFonts w:ascii="Times New Roman" w:hAnsi="Times New Roman" w:cs="Times New Roman"/>
        </w:rPr>
        <w:footnoteReference w:id="1"/>
      </w:r>
      <w:r w:rsidR="00571F96" w:rsidRPr="00AE0E75">
        <w:rPr>
          <w:rFonts w:ascii="Times New Roman" w:hAnsi="Times New Roman" w:cs="Times New Roman"/>
        </w:rPr>
        <w:t xml:space="preserve"> </w:t>
      </w:r>
      <w:r w:rsidR="00CD6893" w:rsidRPr="00AE0E75">
        <w:rPr>
          <w:rFonts w:ascii="Times New Roman" w:hAnsi="Times New Roman" w:cs="Times New Roman"/>
        </w:rPr>
        <w:t xml:space="preserve">should </w:t>
      </w:r>
      <w:r w:rsidR="00031A1D" w:rsidRPr="00AE0E75">
        <w:rPr>
          <w:rFonts w:ascii="Times New Roman" w:hAnsi="Times New Roman" w:cs="Times New Roman"/>
        </w:rPr>
        <w:t>have been</w:t>
      </w:r>
      <w:r w:rsidR="00E858C1" w:rsidRPr="00AE0E75">
        <w:rPr>
          <w:rFonts w:ascii="Times New Roman" w:hAnsi="Times New Roman" w:cs="Times New Roman"/>
        </w:rPr>
        <w:t xml:space="preserve"> explicitly</w:t>
      </w:r>
      <w:r w:rsidR="00CD6893" w:rsidRPr="00AE0E75">
        <w:rPr>
          <w:rFonts w:ascii="Times New Roman" w:hAnsi="Times New Roman" w:cs="Times New Roman"/>
        </w:rPr>
        <w:t xml:space="preserve"> defined</w:t>
      </w:r>
      <w:r w:rsidR="00BE29FD" w:rsidRPr="00AE0E75">
        <w:rPr>
          <w:rFonts w:ascii="Times New Roman" w:hAnsi="Times New Roman" w:cs="Times New Roman"/>
        </w:rPr>
        <w:t>, so we’ve renamed the manuscript</w:t>
      </w:r>
      <w:r w:rsidR="00F511CB" w:rsidRPr="00AE0E75">
        <w:rPr>
          <w:rFonts w:ascii="Times New Roman" w:hAnsi="Times New Roman" w:cs="Times New Roman"/>
        </w:rPr>
        <w:t xml:space="preserve">, now </w:t>
      </w:r>
      <w:r w:rsidR="000E68AA" w:rsidRPr="00AE0E75">
        <w:rPr>
          <w:rFonts w:ascii="Times New Roman" w:hAnsi="Times New Roman" w:cs="Times New Roman"/>
        </w:rPr>
        <w:t>“Exploring mobility of care with measures of accessibility”</w:t>
      </w:r>
      <w:r w:rsidR="00302A59" w:rsidRPr="00AE0E75">
        <w:rPr>
          <w:rFonts w:ascii="Times New Roman" w:hAnsi="Times New Roman" w:cs="Times New Roman"/>
        </w:rPr>
        <w:t>.</w:t>
      </w:r>
      <w:r w:rsidR="006F12FB" w:rsidRPr="00AE0E75">
        <w:rPr>
          <w:rFonts w:ascii="Times New Roman" w:hAnsi="Times New Roman" w:cs="Times New Roman"/>
        </w:rPr>
        <w:t xml:space="preserve"> </w:t>
      </w:r>
    </w:p>
    <w:p w14:paraId="5FEA7689" w14:textId="051FB554" w:rsidR="00350FF4" w:rsidRPr="00AE0E75" w:rsidRDefault="008B0DB6" w:rsidP="001D39DB">
      <w:pPr>
        <w:pStyle w:val="Response"/>
        <w:jc w:val="both"/>
        <w:rPr>
          <w:rFonts w:ascii="Times New Roman" w:hAnsi="Times New Roman" w:cs="Times New Roman"/>
        </w:rPr>
      </w:pPr>
      <w:r w:rsidRPr="00AE0E75">
        <w:rPr>
          <w:rFonts w:ascii="Times New Roman" w:hAnsi="Times New Roman" w:cs="Times New Roman"/>
        </w:rPr>
        <w:t>Further, t</w:t>
      </w:r>
      <w:r w:rsidR="00BE29FD" w:rsidRPr="00AE0E75">
        <w:rPr>
          <w:rFonts w:ascii="Times New Roman" w:hAnsi="Times New Roman" w:cs="Times New Roman"/>
        </w:rPr>
        <w:t>hough we believe our manuscript offers an approach that can be part of gender-mainstreaming policies in transportation planning</w:t>
      </w:r>
      <w:r w:rsidRPr="00AE0E75">
        <w:rPr>
          <w:rFonts w:ascii="Times New Roman" w:hAnsi="Times New Roman" w:cs="Times New Roman"/>
        </w:rPr>
        <w:t>, w</w:t>
      </w:r>
      <w:r w:rsidR="00CF4C34" w:rsidRPr="00AE0E75">
        <w:rPr>
          <w:rFonts w:ascii="Times New Roman" w:hAnsi="Times New Roman" w:cs="Times New Roman"/>
        </w:rPr>
        <w:t>e understand there are many dimensions to transportation planning that accessibility analysis is outside the scope of</w:t>
      </w:r>
      <w:r w:rsidR="00391C42" w:rsidRPr="00AE0E75">
        <w:rPr>
          <w:rFonts w:ascii="Times New Roman" w:hAnsi="Times New Roman" w:cs="Times New Roman"/>
        </w:rPr>
        <w:t xml:space="preserve">. </w:t>
      </w:r>
      <w:r w:rsidR="00350FF4" w:rsidRPr="00AE0E75">
        <w:rPr>
          <w:rFonts w:ascii="Times New Roman" w:hAnsi="Times New Roman" w:cs="Times New Roman"/>
        </w:rPr>
        <w:t xml:space="preserve">Often accessibility analysis is not observed or forecasted travel, its about </w:t>
      </w:r>
      <w:r w:rsidR="00B6243A" w:rsidRPr="00AE0E75">
        <w:rPr>
          <w:rFonts w:ascii="Times New Roman" w:hAnsi="Times New Roman" w:cs="Times New Roman"/>
          <w:i/>
          <w:iCs/>
        </w:rPr>
        <w:t xml:space="preserve">potential </w:t>
      </w:r>
      <w:r w:rsidR="00350FF4" w:rsidRPr="00AE0E75">
        <w:rPr>
          <w:rFonts w:ascii="Times New Roman" w:hAnsi="Times New Roman" w:cs="Times New Roman"/>
        </w:rPr>
        <w:t>travel</w:t>
      </w:r>
      <w:r w:rsidR="001D294E" w:rsidRPr="00AE0E75">
        <w:rPr>
          <w:rFonts w:ascii="Times New Roman" w:hAnsi="Times New Roman" w:cs="Times New Roman"/>
        </w:rPr>
        <w:t xml:space="preserve"> to some destinations</w:t>
      </w:r>
      <w:r w:rsidR="00CE583A" w:rsidRPr="00AE0E75">
        <w:rPr>
          <w:rFonts w:ascii="Times New Roman" w:hAnsi="Times New Roman" w:cs="Times New Roman"/>
        </w:rPr>
        <w:t>: the trip purpose.</w:t>
      </w:r>
      <w:r w:rsidR="00350FF4" w:rsidRPr="00AE0E75">
        <w:rPr>
          <w:rFonts w:ascii="Times New Roman" w:hAnsi="Times New Roman" w:cs="Times New Roman"/>
        </w:rPr>
        <w:t xml:space="preserve"> </w:t>
      </w:r>
      <w:r w:rsidR="0045768D" w:rsidRPr="00AE0E75">
        <w:rPr>
          <w:rFonts w:ascii="Times New Roman" w:hAnsi="Times New Roman" w:cs="Times New Roman"/>
        </w:rPr>
        <w:t>“</w:t>
      </w:r>
      <w:r w:rsidR="00350FF4" w:rsidRPr="00AE0E75">
        <w:rPr>
          <w:rFonts w:ascii="Times New Roman" w:hAnsi="Times New Roman" w:cs="Times New Roman"/>
        </w:rPr>
        <w:t xml:space="preserve">How many </w:t>
      </w:r>
      <w:r w:rsidR="00350FF4" w:rsidRPr="00AE0E75">
        <w:rPr>
          <w:rFonts w:ascii="Times New Roman" w:hAnsi="Times New Roman" w:cs="Times New Roman"/>
          <w:b/>
          <w:bCs/>
        </w:rPr>
        <w:t>jobs</w:t>
      </w:r>
      <w:r w:rsidR="00350FF4" w:rsidRPr="00AE0E75">
        <w:rPr>
          <w:rFonts w:ascii="Times New Roman" w:hAnsi="Times New Roman" w:cs="Times New Roman"/>
        </w:rPr>
        <w:t xml:space="preserve"> </w:t>
      </w:r>
      <w:r w:rsidR="0045768D" w:rsidRPr="00AE0E75">
        <w:rPr>
          <w:rFonts w:ascii="Times New Roman" w:hAnsi="Times New Roman" w:cs="Times New Roman"/>
        </w:rPr>
        <w:t xml:space="preserve">opportunities </w:t>
      </w:r>
      <w:r w:rsidR="00350FF4" w:rsidRPr="00AE0E75">
        <w:rPr>
          <w:rFonts w:ascii="Times New Roman" w:hAnsi="Times New Roman" w:cs="Times New Roman"/>
        </w:rPr>
        <w:t xml:space="preserve">can </w:t>
      </w:r>
      <w:r w:rsidR="00B6243A" w:rsidRPr="00AE0E75">
        <w:rPr>
          <w:rFonts w:ascii="Times New Roman" w:hAnsi="Times New Roman" w:cs="Times New Roman"/>
        </w:rPr>
        <w:t>one</w:t>
      </w:r>
      <w:r w:rsidR="00350FF4" w:rsidRPr="00AE0E75">
        <w:rPr>
          <w:rFonts w:ascii="Times New Roman" w:hAnsi="Times New Roman" w:cs="Times New Roman"/>
        </w:rPr>
        <w:t xml:space="preserve"> reach within a given time period</w:t>
      </w:r>
      <w:r w:rsidR="0045768D" w:rsidRPr="00AE0E75">
        <w:rPr>
          <w:rFonts w:ascii="Times New Roman" w:hAnsi="Times New Roman" w:cs="Times New Roman"/>
        </w:rPr>
        <w:t>?” i</w:t>
      </w:r>
      <w:r w:rsidR="00350FF4" w:rsidRPr="00AE0E75">
        <w:rPr>
          <w:rFonts w:ascii="Times New Roman" w:hAnsi="Times New Roman" w:cs="Times New Roman"/>
        </w:rPr>
        <w:t>s a question accessibility analysis can estimate</w:t>
      </w:r>
      <w:r w:rsidR="00CE583A" w:rsidRPr="00AE0E75">
        <w:rPr>
          <w:rFonts w:ascii="Times New Roman" w:hAnsi="Times New Roman" w:cs="Times New Roman"/>
        </w:rPr>
        <w:t xml:space="preserve">, and usually has. But </w:t>
      </w:r>
      <w:r w:rsidR="00B6243A" w:rsidRPr="00AE0E75">
        <w:rPr>
          <w:rFonts w:ascii="Times New Roman" w:hAnsi="Times New Roman" w:cs="Times New Roman"/>
        </w:rPr>
        <w:t>our paper asks, why</w:t>
      </w:r>
      <w:r w:rsidR="00CE583A" w:rsidRPr="00AE0E75">
        <w:rPr>
          <w:rFonts w:ascii="Times New Roman" w:hAnsi="Times New Roman" w:cs="Times New Roman"/>
        </w:rPr>
        <w:t xml:space="preserve"> th</w:t>
      </w:r>
      <w:r w:rsidR="000E788E" w:rsidRPr="00AE0E75">
        <w:rPr>
          <w:rFonts w:ascii="Times New Roman" w:hAnsi="Times New Roman" w:cs="Times New Roman"/>
        </w:rPr>
        <w:t xml:space="preserve">e focus on jobs? </w:t>
      </w:r>
      <w:r w:rsidR="00D9281D" w:rsidRPr="00AE0E75">
        <w:rPr>
          <w:rFonts w:ascii="Times New Roman" w:hAnsi="Times New Roman" w:cs="Times New Roman"/>
        </w:rPr>
        <w:t xml:space="preserve">While jobs </w:t>
      </w:r>
      <w:r w:rsidR="00B673EF" w:rsidRPr="00AE0E75">
        <w:rPr>
          <w:rFonts w:ascii="Times New Roman" w:hAnsi="Times New Roman" w:cs="Times New Roman"/>
        </w:rPr>
        <w:t>can be</w:t>
      </w:r>
      <w:r w:rsidR="00D9281D" w:rsidRPr="00AE0E75">
        <w:rPr>
          <w:rFonts w:ascii="Times New Roman" w:hAnsi="Times New Roman" w:cs="Times New Roman"/>
        </w:rPr>
        <w:t xml:space="preserve"> important for all people, they are not the only </w:t>
      </w:r>
      <w:r w:rsidR="00B6243A" w:rsidRPr="00AE0E75">
        <w:rPr>
          <w:rFonts w:ascii="Times New Roman" w:hAnsi="Times New Roman" w:cs="Times New Roman"/>
        </w:rPr>
        <w:t>destination</w:t>
      </w:r>
      <w:r w:rsidR="00D9281D" w:rsidRPr="00AE0E75">
        <w:rPr>
          <w:rFonts w:ascii="Times New Roman" w:hAnsi="Times New Roman" w:cs="Times New Roman"/>
        </w:rPr>
        <w:t xml:space="preserve"> </w:t>
      </w:r>
      <w:r w:rsidR="00B673EF" w:rsidRPr="00AE0E75">
        <w:rPr>
          <w:rFonts w:ascii="Times New Roman" w:hAnsi="Times New Roman" w:cs="Times New Roman"/>
        </w:rPr>
        <w:t>that can be</w:t>
      </w:r>
      <w:r w:rsidR="00D9281D" w:rsidRPr="00AE0E75">
        <w:rPr>
          <w:rFonts w:ascii="Times New Roman" w:hAnsi="Times New Roman" w:cs="Times New Roman"/>
        </w:rPr>
        <w:t xml:space="preserve"> important for all people. </w:t>
      </w:r>
      <w:r w:rsidR="00D94E1C" w:rsidRPr="00AE0E75">
        <w:rPr>
          <w:rFonts w:ascii="Times New Roman" w:hAnsi="Times New Roman" w:cs="Times New Roman"/>
        </w:rPr>
        <w:t xml:space="preserve">In fact, </w:t>
      </w:r>
      <w:r w:rsidR="00B6243A" w:rsidRPr="00AE0E75">
        <w:rPr>
          <w:rFonts w:ascii="Times New Roman" w:hAnsi="Times New Roman" w:cs="Times New Roman"/>
        </w:rPr>
        <w:t>c</w:t>
      </w:r>
      <w:r w:rsidR="00BE13DB" w:rsidRPr="00AE0E75">
        <w:rPr>
          <w:rFonts w:ascii="Times New Roman" w:hAnsi="Times New Roman" w:cs="Times New Roman"/>
        </w:rPr>
        <w:t>are trips (i.e., travel to destinations that are non-paid and essential for household maintenance) make up a significant destination purpose in people’s daily lives. This is particularly the case for women, and lower-income women (Ravensbergen, 2022).</w:t>
      </w:r>
      <w:r w:rsidR="00D94E1C" w:rsidRPr="00AE0E75">
        <w:rPr>
          <w:rFonts w:ascii="Times New Roman" w:hAnsi="Times New Roman" w:cs="Times New Roman"/>
        </w:rPr>
        <w:t xml:space="preserve"> </w:t>
      </w:r>
      <w:r w:rsidR="0045768D" w:rsidRPr="00AE0E75">
        <w:rPr>
          <w:rFonts w:ascii="Times New Roman" w:hAnsi="Times New Roman" w:cs="Times New Roman"/>
        </w:rPr>
        <w:t>We argue this</w:t>
      </w:r>
      <w:r w:rsidR="00D9281D" w:rsidRPr="00AE0E75">
        <w:rPr>
          <w:rFonts w:ascii="Times New Roman" w:hAnsi="Times New Roman" w:cs="Times New Roman"/>
        </w:rPr>
        <w:t xml:space="preserve"> myopic</w:t>
      </w:r>
      <w:r w:rsidR="0045768D" w:rsidRPr="00AE0E75">
        <w:rPr>
          <w:rFonts w:ascii="Times New Roman" w:hAnsi="Times New Roman" w:cs="Times New Roman"/>
        </w:rPr>
        <w:t xml:space="preserve"> focus </w:t>
      </w:r>
      <w:r w:rsidR="00BE13DB" w:rsidRPr="00AE0E75">
        <w:rPr>
          <w:rFonts w:ascii="Times New Roman" w:hAnsi="Times New Roman" w:cs="Times New Roman"/>
        </w:rPr>
        <w:t>on employment destinations</w:t>
      </w:r>
      <w:r w:rsidR="0045768D" w:rsidRPr="00AE0E75">
        <w:rPr>
          <w:rFonts w:ascii="Times New Roman" w:hAnsi="Times New Roman" w:cs="Times New Roman"/>
        </w:rPr>
        <w:t xml:space="preserve"> </w:t>
      </w:r>
      <w:r w:rsidR="00BD4855" w:rsidRPr="00AE0E75">
        <w:rPr>
          <w:rFonts w:ascii="Times New Roman" w:hAnsi="Times New Roman" w:cs="Times New Roman"/>
        </w:rPr>
        <w:t xml:space="preserve">rooted in a masculinist </w:t>
      </w:r>
      <w:r w:rsidR="00A75D3E" w:rsidRPr="00AE0E75">
        <w:rPr>
          <w:rFonts w:ascii="Times New Roman" w:hAnsi="Times New Roman" w:cs="Times New Roman"/>
        </w:rPr>
        <w:t xml:space="preserve">tradition in planning, </w:t>
      </w:r>
      <w:r w:rsidR="00276B80" w:rsidRPr="00AE0E75">
        <w:rPr>
          <w:rFonts w:ascii="Times New Roman" w:hAnsi="Times New Roman" w:cs="Times New Roman"/>
        </w:rPr>
        <w:t xml:space="preserve">such as </w:t>
      </w:r>
      <w:r w:rsidR="00A75D3E" w:rsidRPr="00AE0E75">
        <w:rPr>
          <w:rFonts w:ascii="Times New Roman" w:hAnsi="Times New Roman" w:cs="Times New Roman"/>
        </w:rPr>
        <w:t xml:space="preserve">the data that is available (i.e., what is chosen to be collected) </w:t>
      </w:r>
      <w:r w:rsidR="00276B80" w:rsidRPr="00AE0E75">
        <w:rPr>
          <w:rFonts w:ascii="Times New Roman" w:hAnsi="Times New Roman" w:cs="Times New Roman"/>
        </w:rPr>
        <w:t xml:space="preserve">is often employment focused allowing the proliferation of the status quo – this </w:t>
      </w:r>
      <w:r w:rsidR="00A75D3E" w:rsidRPr="00AE0E75">
        <w:rPr>
          <w:rFonts w:ascii="Times New Roman" w:hAnsi="Times New Roman" w:cs="Times New Roman"/>
        </w:rPr>
        <w:t>is part of this story</w:t>
      </w:r>
      <w:r w:rsidR="001421B7" w:rsidRPr="00AE0E75">
        <w:rPr>
          <w:rFonts w:ascii="Times New Roman" w:hAnsi="Times New Roman" w:cs="Times New Roman"/>
        </w:rPr>
        <w:t xml:space="preserve">. </w:t>
      </w:r>
      <w:r w:rsidR="00B6243A" w:rsidRPr="00AE0E75">
        <w:rPr>
          <w:rFonts w:ascii="Times New Roman" w:hAnsi="Times New Roman" w:cs="Times New Roman"/>
        </w:rPr>
        <w:t>S</w:t>
      </w:r>
      <w:r w:rsidR="00350FF4" w:rsidRPr="00AE0E75">
        <w:rPr>
          <w:rFonts w:ascii="Times New Roman" w:hAnsi="Times New Roman" w:cs="Times New Roman"/>
        </w:rPr>
        <w:t xml:space="preserve">ince care destinations are relatively understudied </w:t>
      </w:r>
      <w:r w:rsidR="00B6243A" w:rsidRPr="00AE0E75">
        <w:rPr>
          <w:rFonts w:ascii="Times New Roman" w:hAnsi="Times New Roman" w:cs="Times New Roman"/>
        </w:rPr>
        <w:t>(compared to employment destinations), and absent from t</w:t>
      </w:r>
      <w:r w:rsidR="00350FF4" w:rsidRPr="00AE0E75">
        <w:rPr>
          <w:rFonts w:ascii="Times New Roman" w:hAnsi="Times New Roman" w:cs="Times New Roman"/>
        </w:rPr>
        <w:t>he accessibility literature, this manuscript aims to provide a case for this ‘gender-mainstreamed’ accessibility analysis.</w:t>
      </w:r>
    </w:p>
    <w:p w14:paraId="3BC145D7" w14:textId="214A1ECB" w:rsidR="00CF4C34" w:rsidRPr="00AE0E75" w:rsidRDefault="00B6243A" w:rsidP="001D39DB">
      <w:pPr>
        <w:pStyle w:val="Response"/>
        <w:jc w:val="both"/>
        <w:rPr>
          <w:rFonts w:ascii="Times New Roman" w:hAnsi="Times New Roman" w:cs="Times New Roman"/>
        </w:rPr>
      </w:pPr>
      <w:r w:rsidRPr="00AE0E75">
        <w:rPr>
          <w:rFonts w:ascii="Times New Roman" w:hAnsi="Times New Roman" w:cs="Times New Roman"/>
        </w:rPr>
        <w:t xml:space="preserve">In addition to the title-change, we’ve made </w:t>
      </w:r>
      <w:r w:rsidR="00CF4C34" w:rsidRPr="00AE0E75">
        <w:rPr>
          <w:rFonts w:ascii="Times New Roman" w:hAnsi="Times New Roman" w:cs="Times New Roman"/>
        </w:rPr>
        <w:t>th</w:t>
      </w:r>
      <w:r w:rsidR="00CE57CE" w:rsidRPr="00AE0E75">
        <w:rPr>
          <w:rFonts w:ascii="Times New Roman" w:hAnsi="Times New Roman" w:cs="Times New Roman"/>
        </w:rPr>
        <w:t>is more</w:t>
      </w:r>
      <w:r w:rsidR="00C34C8D" w:rsidRPr="00AE0E75">
        <w:rPr>
          <w:rFonts w:ascii="Times New Roman" w:hAnsi="Times New Roman" w:cs="Times New Roman"/>
        </w:rPr>
        <w:t xml:space="preserve"> nuanced</w:t>
      </w:r>
      <w:r w:rsidR="00CE57CE" w:rsidRPr="00AE0E75">
        <w:rPr>
          <w:rFonts w:ascii="Times New Roman" w:hAnsi="Times New Roman" w:cs="Times New Roman"/>
        </w:rPr>
        <w:t xml:space="preserve"> framing </w:t>
      </w:r>
      <w:r w:rsidRPr="00AE0E75">
        <w:rPr>
          <w:rFonts w:ascii="Times New Roman" w:hAnsi="Times New Roman" w:cs="Times New Roman"/>
        </w:rPr>
        <w:t>clearer</w:t>
      </w:r>
      <w:r w:rsidR="00CF4C34" w:rsidRPr="00AE0E75">
        <w:rPr>
          <w:rFonts w:ascii="Times New Roman" w:hAnsi="Times New Roman" w:cs="Times New Roman"/>
        </w:rPr>
        <w:t xml:space="preserve"> throughout the manuscript, we’ve replaced </w:t>
      </w:r>
      <w:r w:rsidR="00CE57CE" w:rsidRPr="00AE0E75">
        <w:rPr>
          <w:rFonts w:ascii="Times New Roman" w:hAnsi="Times New Roman" w:cs="Times New Roman"/>
        </w:rPr>
        <w:t xml:space="preserve">“Gender-Mainstreaming” </w:t>
      </w:r>
      <w:r w:rsidR="00CF4C34" w:rsidRPr="00AE0E75">
        <w:rPr>
          <w:rFonts w:ascii="Times New Roman" w:hAnsi="Times New Roman" w:cs="Times New Roman"/>
        </w:rPr>
        <w:t>with “Gender-Aware”</w:t>
      </w:r>
      <w:r w:rsidR="007D2B86" w:rsidRPr="00AE0E75">
        <w:rPr>
          <w:rFonts w:ascii="Times New Roman" w:hAnsi="Times New Roman" w:cs="Times New Roman"/>
        </w:rPr>
        <w:t xml:space="preserve">, as the </w:t>
      </w:r>
      <w:r w:rsidR="00F4106F" w:rsidRPr="00AE0E75">
        <w:rPr>
          <w:rFonts w:ascii="Times New Roman" w:hAnsi="Times New Roman" w:cs="Times New Roman"/>
        </w:rPr>
        <w:t>Mobility of Care framework</w:t>
      </w:r>
      <w:r w:rsidR="00511C52" w:rsidRPr="00AE0E75">
        <w:rPr>
          <w:rFonts w:ascii="Times New Roman" w:hAnsi="Times New Roman" w:cs="Times New Roman"/>
        </w:rPr>
        <w:t xml:space="preserve"> is just that</w:t>
      </w:r>
      <w:r w:rsidR="00C34C8D" w:rsidRPr="00AE0E75">
        <w:rPr>
          <w:rFonts w:ascii="Times New Roman" w:hAnsi="Times New Roman" w:cs="Times New Roman"/>
        </w:rPr>
        <w:t>:</w:t>
      </w:r>
      <w:r w:rsidR="00511C52" w:rsidRPr="00AE0E75">
        <w:rPr>
          <w:rFonts w:ascii="Times New Roman" w:hAnsi="Times New Roman" w:cs="Times New Roman"/>
        </w:rPr>
        <w:t xml:space="preserve"> </w:t>
      </w:r>
      <w:r w:rsidR="00CE57CE" w:rsidRPr="00AE0E75">
        <w:rPr>
          <w:rFonts w:ascii="Times New Roman" w:hAnsi="Times New Roman" w:cs="Times New Roman"/>
        </w:rPr>
        <w:t>g</w:t>
      </w:r>
      <w:r w:rsidR="00511C52" w:rsidRPr="00AE0E75">
        <w:rPr>
          <w:rFonts w:ascii="Times New Roman" w:hAnsi="Times New Roman" w:cs="Times New Roman"/>
        </w:rPr>
        <w:t>ender-</w:t>
      </w:r>
      <w:r w:rsidR="00CE57CE" w:rsidRPr="00AE0E75">
        <w:rPr>
          <w:rFonts w:ascii="Times New Roman" w:hAnsi="Times New Roman" w:cs="Times New Roman"/>
        </w:rPr>
        <w:t>a</w:t>
      </w:r>
      <w:r w:rsidR="00511C52" w:rsidRPr="00AE0E75">
        <w:rPr>
          <w:rFonts w:ascii="Times New Roman" w:hAnsi="Times New Roman" w:cs="Times New Roman"/>
        </w:rPr>
        <w:t>ware</w:t>
      </w:r>
      <w:r w:rsidR="00F4106F" w:rsidRPr="00AE0E75">
        <w:rPr>
          <w:rFonts w:ascii="Times New Roman" w:hAnsi="Times New Roman" w:cs="Times New Roman"/>
        </w:rPr>
        <w:t>. As defined</w:t>
      </w:r>
      <w:r w:rsidR="0029319A" w:rsidRPr="00AE0E75">
        <w:rPr>
          <w:rFonts w:ascii="Times New Roman" w:hAnsi="Times New Roman" w:cs="Times New Roman"/>
        </w:rPr>
        <w:t xml:space="preserve"> by Ines Sanchez de Madariaga,</w:t>
      </w:r>
      <w:r w:rsidR="00280DB6" w:rsidRPr="00AE0E75">
        <w:rPr>
          <w:rFonts w:ascii="Times New Roman" w:hAnsi="Times New Roman" w:cs="Times New Roman"/>
        </w:rPr>
        <w:t xml:space="preserve"> “</w:t>
      </w:r>
      <w:r w:rsidR="00280DB6" w:rsidRPr="00AE0E75">
        <w:rPr>
          <w:rFonts w:ascii="Times New Roman" w:hAnsi="Times New Roman" w:cs="Times New Roman"/>
          <w:i/>
          <w:iCs/>
        </w:rPr>
        <w:t xml:space="preserve">The umbrella concept "mobility of care" provides a framework for recognizing, measuring, making visible, </w:t>
      </w:r>
      <w:proofErr w:type="gramStart"/>
      <w:r w:rsidR="00280DB6" w:rsidRPr="00AE0E75">
        <w:rPr>
          <w:rFonts w:ascii="Times New Roman" w:hAnsi="Times New Roman" w:cs="Times New Roman"/>
          <w:i/>
          <w:iCs/>
        </w:rPr>
        <w:t>valuing</w:t>
      </w:r>
      <w:proofErr w:type="gramEnd"/>
      <w:r w:rsidR="00280DB6" w:rsidRPr="00AE0E75">
        <w:rPr>
          <w:rFonts w:ascii="Times New Roman" w:hAnsi="Times New Roman" w:cs="Times New Roman"/>
          <w:i/>
          <w:iCs/>
        </w:rPr>
        <w:t xml:space="preserve"> and properly accounting for all the travel associated to those caring and home related tasks needed for the reproduction of life. While these daily tasks continue to be mostly performed by women around the world, as men increase their participation in care activities, gender approaches to transport planning will become more and more significant for individuals of both sexes. The aim is to build a better knowledge base of mobility patterns, behaviors and needs on which to develop more equitable transport policies that provide a better response to gender needs to the benefit of both men and women</w:t>
      </w:r>
      <w:r w:rsidR="00F95A57" w:rsidRPr="00AE0E75">
        <w:rPr>
          <w:rFonts w:ascii="Times New Roman" w:hAnsi="Times New Roman" w:cs="Times New Roman"/>
        </w:rPr>
        <w:t>.”</w:t>
      </w:r>
      <w:r w:rsidR="00F4106F" w:rsidRPr="00AE0E75">
        <w:rPr>
          <w:rStyle w:val="FootnoteReference"/>
          <w:rFonts w:ascii="Times New Roman" w:hAnsi="Times New Roman" w:cs="Times New Roman"/>
        </w:rPr>
        <w:footnoteReference w:id="2"/>
      </w:r>
      <w:r w:rsidR="007C7B34" w:rsidRPr="00AE0E75">
        <w:rPr>
          <w:rFonts w:ascii="Times New Roman" w:hAnsi="Times New Roman" w:cs="Times New Roman"/>
        </w:rPr>
        <w:t xml:space="preserve">. Part of Sanchez de Madariaga’s </w:t>
      </w:r>
      <w:r w:rsidR="007C7B34" w:rsidRPr="00AE0E75">
        <w:rPr>
          <w:rStyle w:val="FootnoteReference"/>
          <w:rFonts w:ascii="Times New Roman" w:hAnsi="Times New Roman" w:cs="Times New Roman"/>
          <w:vertAlign w:val="baseline"/>
        </w:rPr>
        <w:t xml:space="preserve"> </w:t>
      </w:r>
      <w:r w:rsidR="007C7B34" w:rsidRPr="00AE0E75">
        <w:rPr>
          <w:rFonts w:ascii="Times New Roman" w:hAnsi="Times New Roman" w:cs="Times New Roman"/>
        </w:rPr>
        <w:t xml:space="preserve">proposals for addressing the issue </w:t>
      </w:r>
      <w:r w:rsidRPr="00AE0E75">
        <w:rPr>
          <w:rFonts w:ascii="Times New Roman" w:hAnsi="Times New Roman" w:cs="Times New Roman"/>
        </w:rPr>
        <w:lastRenderedPageBreak/>
        <w:t>are</w:t>
      </w:r>
      <w:r w:rsidR="007C7B34" w:rsidRPr="00AE0E75">
        <w:rPr>
          <w:rFonts w:ascii="Times New Roman" w:hAnsi="Times New Roman" w:cs="Times New Roman"/>
        </w:rPr>
        <w:t xml:space="preserve"> to explain the concept </w:t>
      </w:r>
      <w:r w:rsidR="00503B7D" w:rsidRPr="00AE0E75">
        <w:rPr>
          <w:rFonts w:ascii="Times New Roman" w:hAnsi="Times New Roman" w:cs="Times New Roman"/>
        </w:rPr>
        <w:t xml:space="preserve">and </w:t>
      </w:r>
      <w:r w:rsidR="00401C62" w:rsidRPr="00AE0E75">
        <w:rPr>
          <w:rFonts w:ascii="Times New Roman" w:hAnsi="Times New Roman" w:cs="Times New Roman"/>
        </w:rPr>
        <w:t>demonstrate</w:t>
      </w:r>
      <w:r w:rsidR="00503B7D" w:rsidRPr="00AE0E75">
        <w:rPr>
          <w:rFonts w:ascii="Times New Roman" w:hAnsi="Times New Roman" w:cs="Times New Roman"/>
        </w:rPr>
        <w:t xml:space="preserve"> </w:t>
      </w:r>
      <w:r w:rsidR="00401C62" w:rsidRPr="00AE0E75">
        <w:rPr>
          <w:rFonts w:ascii="Times New Roman" w:hAnsi="Times New Roman" w:cs="Times New Roman"/>
        </w:rPr>
        <w:t>measurement methods</w:t>
      </w:r>
      <w:r w:rsidR="00503B7D" w:rsidRPr="00AE0E75">
        <w:rPr>
          <w:rFonts w:ascii="Times New Roman" w:hAnsi="Times New Roman" w:cs="Times New Roman"/>
        </w:rPr>
        <w:t xml:space="preserve">. This manuscript answers this call in the flavour of an accessibility measure: a comparison between a commonly used </w:t>
      </w:r>
      <w:r w:rsidR="003A3B7B" w:rsidRPr="00AE0E75">
        <w:rPr>
          <w:rFonts w:ascii="Times New Roman" w:hAnsi="Times New Roman" w:cs="Times New Roman"/>
        </w:rPr>
        <w:t xml:space="preserve">accessibility measure (cumulative opportunities) by researchers and </w:t>
      </w:r>
      <w:r w:rsidR="0095782B" w:rsidRPr="00AE0E75">
        <w:rPr>
          <w:rFonts w:ascii="Times New Roman" w:hAnsi="Times New Roman" w:cs="Times New Roman"/>
        </w:rPr>
        <w:t>practitioners</w:t>
      </w:r>
      <w:r w:rsidR="003A3B7B" w:rsidRPr="00AE0E75">
        <w:rPr>
          <w:rFonts w:ascii="Times New Roman" w:hAnsi="Times New Roman" w:cs="Times New Roman"/>
        </w:rPr>
        <w:t xml:space="preserve"> alike and a new accessibility measure that considers competition</w:t>
      </w:r>
      <w:r w:rsidR="0095782B" w:rsidRPr="00AE0E75">
        <w:rPr>
          <w:rFonts w:ascii="Times New Roman" w:hAnsi="Times New Roman" w:cs="Times New Roman"/>
        </w:rPr>
        <w:t>. The comparison of the measures is useful, but we believe it is particularly impactful as the comparison foregrounds care destinations</w:t>
      </w:r>
      <w:r w:rsidR="00C20D4A" w:rsidRPr="00AE0E75">
        <w:rPr>
          <w:rFonts w:ascii="Times New Roman" w:hAnsi="Times New Roman" w:cs="Times New Roman"/>
        </w:rPr>
        <w:t xml:space="preserve">, </w:t>
      </w:r>
      <w:r w:rsidR="0095782B" w:rsidRPr="00AE0E75">
        <w:rPr>
          <w:rFonts w:ascii="Times New Roman" w:hAnsi="Times New Roman" w:cs="Times New Roman"/>
        </w:rPr>
        <w:t xml:space="preserve">their neglect in </w:t>
      </w:r>
      <w:r w:rsidR="00C20D4A" w:rsidRPr="00AE0E75">
        <w:rPr>
          <w:rFonts w:ascii="Times New Roman" w:hAnsi="Times New Roman" w:cs="Times New Roman"/>
        </w:rPr>
        <w:t xml:space="preserve">the literature, and the potential impact on those who reside in lower accessibility neighbourhoods. </w:t>
      </w:r>
    </w:p>
    <w:p w14:paraId="298475A9" w14:textId="27FF0D36" w:rsidR="00BD0FAC" w:rsidRPr="00AE0E75" w:rsidRDefault="0093340F" w:rsidP="001D39DB">
      <w:pPr>
        <w:pStyle w:val="Response"/>
        <w:jc w:val="both"/>
        <w:rPr>
          <w:rFonts w:ascii="Times New Roman" w:hAnsi="Times New Roman" w:cs="Times New Roman"/>
        </w:rPr>
      </w:pPr>
      <w:r w:rsidRPr="00AE0E75">
        <w:rPr>
          <w:rFonts w:ascii="Times New Roman" w:hAnsi="Times New Roman" w:cs="Times New Roman"/>
        </w:rPr>
        <w:t xml:space="preserve">Given this, we’ve reworked the abstract and manuscript to </w:t>
      </w:r>
      <w:r w:rsidR="00811D02" w:rsidRPr="00AE0E75">
        <w:rPr>
          <w:rFonts w:ascii="Times New Roman" w:hAnsi="Times New Roman" w:cs="Times New Roman"/>
        </w:rPr>
        <w:t xml:space="preserve">hopefully </w:t>
      </w:r>
      <w:r w:rsidR="000415F6" w:rsidRPr="00AE0E75">
        <w:rPr>
          <w:rFonts w:ascii="Times New Roman" w:hAnsi="Times New Roman" w:cs="Times New Roman"/>
        </w:rPr>
        <w:t xml:space="preserve">ward off </w:t>
      </w:r>
      <w:r w:rsidR="009D6B02" w:rsidRPr="00AE0E75">
        <w:rPr>
          <w:rFonts w:ascii="Times New Roman" w:hAnsi="Times New Roman" w:cs="Times New Roman"/>
        </w:rPr>
        <w:t>misperceptions</w:t>
      </w:r>
      <w:r w:rsidR="000415F6" w:rsidRPr="00AE0E75">
        <w:rPr>
          <w:rFonts w:ascii="Times New Roman" w:hAnsi="Times New Roman" w:cs="Times New Roman"/>
        </w:rPr>
        <w:t xml:space="preserve"> and more accurately capture the manuscript’s contributions. </w:t>
      </w:r>
      <w:r w:rsidR="00811D02" w:rsidRPr="00AE0E75">
        <w:rPr>
          <w:rFonts w:ascii="Times New Roman" w:hAnsi="Times New Roman" w:cs="Times New Roman"/>
        </w:rPr>
        <w:t>Again, thank you for raising this important point</w:t>
      </w:r>
      <w:r w:rsidR="00401C62" w:rsidRPr="00AE0E75">
        <w:rPr>
          <w:rFonts w:ascii="Times New Roman" w:hAnsi="Times New Roman" w:cs="Times New Roman"/>
        </w:rPr>
        <w:t xml:space="preserve"> regarding the framing</w:t>
      </w:r>
      <w:r w:rsidR="00811D02" w:rsidRPr="00AE0E75">
        <w:rPr>
          <w:rFonts w:ascii="Times New Roman" w:hAnsi="Times New Roman" w:cs="Times New Roman"/>
        </w:rPr>
        <w:t>!</w:t>
      </w:r>
    </w:p>
    <w:p w14:paraId="7814F477" w14:textId="6E71BEDB" w:rsidR="00FC1523" w:rsidRPr="00AE0E75" w:rsidRDefault="00FC1523" w:rsidP="001D39DB">
      <w:pPr>
        <w:jc w:val="both"/>
        <w:rPr>
          <w:rFonts w:ascii="Times New Roman" w:hAnsi="Times New Roman" w:cs="Times New Roman"/>
        </w:rPr>
      </w:pPr>
      <w:r w:rsidRPr="00AE0E75">
        <w:rPr>
          <w:rFonts w:ascii="Times New Roman" w:hAnsi="Times New Roman" w:cs="Times New Roman"/>
        </w:rPr>
        <w:t xml:space="preserve">2. In the first line of the conclusion, the author(s) claim to have conducted the first "exploratory feminist accessibility analysis of care destinations". The author(s) mention "feminist" without first introducing (not to mention discussing) the term. The information that women perform more care-related trips is far from the conclusion that analyzing care trips is a feminist-oriented solution. Feminism is a much complex theme that would need more space to be addressed. Moreover, the manuscript dos </w:t>
      </w:r>
      <w:proofErr w:type="gramStart"/>
      <w:r w:rsidRPr="00AE0E75">
        <w:rPr>
          <w:rFonts w:ascii="Times New Roman" w:hAnsi="Times New Roman" w:cs="Times New Roman"/>
        </w:rPr>
        <w:t>not discuss</w:t>
      </w:r>
      <w:proofErr w:type="gramEnd"/>
      <w:r w:rsidRPr="00AE0E75">
        <w:rPr>
          <w:rFonts w:ascii="Times New Roman" w:hAnsi="Times New Roman" w:cs="Times New Roman"/>
        </w:rPr>
        <w:t xml:space="preserve"> the gendered participation in care responsibilities, or the female travel pattern discussed in the literature.</w:t>
      </w:r>
    </w:p>
    <w:p w14:paraId="2B8C9002" w14:textId="2A2264E8" w:rsidR="004F116C" w:rsidRPr="00AE0E75" w:rsidRDefault="00A42FDF" w:rsidP="001D39DB">
      <w:pPr>
        <w:pStyle w:val="Response"/>
        <w:jc w:val="both"/>
        <w:rPr>
          <w:rFonts w:ascii="Times New Roman" w:hAnsi="Times New Roman" w:cs="Times New Roman"/>
        </w:rPr>
      </w:pPr>
      <w:r w:rsidRPr="00AE0E75">
        <w:rPr>
          <w:rFonts w:ascii="Times New Roman" w:hAnsi="Times New Roman" w:cs="Times New Roman"/>
        </w:rPr>
        <w:t xml:space="preserve">Thank you for raising another great point. </w:t>
      </w:r>
      <w:r w:rsidR="00516E98" w:rsidRPr="00AE0E75">
        <w:rPr>
          <w:rFonts w:ascii="Times New Roman" w:hAnsi="Times New Roman" w:cs="Times New Roman"/>
        </w:rPr>
        <w:t xml:space="preserve">In line with </w:t>
      </w:r>
      <w:r w:rsidR="006C7F5A" w:rsidRPr="00AE0E75">
        <w:rPr>
          <w:rFonts w:ascii="Times New Roman" w:hAnsi="Times New Roman" w:cs="Times New Roman"/>
        </w:rPr>
        <w:t>yo</w:t>
      </w:r>
      <w:r w:rsidR="00516E98" w:rsidRPr="00AE0E75">
        <w:rPr>
          <w:rFonts w:ascii="Times New Roman" w:hAnsi="Times New Roman" w:cs="Times New Roman"/>
        </w:rPr>
        <w:t xml:space="preserve">ur first comment, </w:t>
      </w:r>
      <w:r w:rsidR="00C302E1" w:rsidRPr="00AE0E75">
        <w:rPr>
          <w:rFonts w:ascii="Times New Roman" w:hAnsi="Times New Roman" w:cs="Times New Roman"/>
        </w:rPr>
        <w:t xml:space="preserve">our scope was </w:t>
      </w:r>
      <w:r w:rsidR="00CD068A" w:rsidRPr="00AE0E75">
        <w:rPr>
          <w:rFonts w:ascii="Times New Roman" w:hAnsi="Times New Roman" w:cs="Times New Roman"/>
        </w:rPr>
        <w:t>motivated</w:t>
      </w:r>
      <w:r w:rsidR="00C302E1" w:rsidRPr="00AE0E75">
        <w:rPr>
          <w:rFonts w:ascii="Times New Roman" w:hAnsi="Times New Roman" w:cs="Times New Roman"/>
        </w:rPr>
        <w:t xml:space="preserve"> by </w:t>
      </w:r>
      <w:r w:rsidR="000D66DD" w:rsidRPr="00AE0E75">
        <w:rPr>
          <w:rFonts w:ascii="Times New Roman" w:hAnsi="Times New Roman" w:cs="Times New Roman"/>
        </w:rPr>
        <w:t>G</w:t>
      </w:r>
      <w:r w:rsidR="00C302E1" w:rsidRPr="00AE0E75">
        <w:rPr>
          <w:rFonts w:ascii="Times New Roman" w:hAnsi="Times New Roman" w:cs="Times New Roman"/>
        </w:rPr>
        <w:t xml:space="preserve">ender </w:t>
      </w:r>
      <w:r w:rsidR="000D66DD" w:rsidRPr="00AE0E75">
        <w:rPr>
          <w:rFonts w:ascii="Times New Roman" w:hAnsi="Times New Roman" w:cs="Times New Roman"/>
        </w:rPr>
        <w:t>E</w:t>
      </w:r>
      <w:r w:rsidR="00C302E1" w:rsidRPr="00AE0E75">
        <w:rPr>
          <w:rFonts w:ascii="Times New Roman" w:hAnsi="Times New Roman" w:cs="Times New Roman"/>
        </w:rPr>
        <w:t>quality – specifically within the Mobility of Care framework which our Introduction section introduces</w:t>
      </w:r>
      <w:r w:rsidR="00CD068A" w:rsidRPr="00AE0E75">
        <w:rPr>
          <w:rFonts w:ascii="Times New Roman" w:hAnsi="Times New Roman" w:cs="Times New Roman"/>
        </w:rPr>
        <w:t xml:space="preserve">. This topic is </w:t>
      </w:r>
      <w:r w:rsidR="00516E98" w:rsidRPr="00AE0E75">
        <w:rPr>
          <w:rFonts w:ascii="Times New Roman" w:hAnsi="Times New Roman" w:cs="Times New Roman"/>
        </w:rPr>
        <w:t xml:space="preserve">inherently linked to feminist approaches. </w:t>
      </w:r>
      <w:r w:rsidR="000D66DD" w:rsidRPr="00AE0E75">
        <w:rPr>
          <w:rFonts w:ascii="Times New Roman" w:hAnsi="Times New Roman" w:cs="Times New Roman"/>
        </w:rPr>
        <w:t>However, you’re completely correct – feminis</w:t>
      </w:r>
      <w:r w:rsidR="00401DC0" w:rsidRPr="00AE0E75">
        <w:rPr>
          <w:rFonts w:ascii="Times New Roman" w:hAnsi="Times New Roman" w:cs="Times New Roman"/>
        </w:rPr>
        <w:t xml:space="preserve">m is a complex topic. We do not </w:t>
      </w:r>
      <w:r w:rsidR="00401C62" w:rsidRPr="00AE0E75">
        <w:rPr>
          <w:rFonts w:ascii="Times New Roman" w:hAnsi="Times New Roman" w:cs="Times New Roman"/>
        </w:rPr>
        <w:t xml:space="preserve">have space (within the word limit) to </w:t>
      </w:r>
      <w:r w:rsidR="00401DC0" w:rsidRPr="00AE0E75">
        <w:rPr>
          <w:rFonts w:ascii="Times New Roman" w:hAnsi="Times New Roman" w:cs="Times New Roman"/>
        </w:rPr>
        <w:t>sufficiently address it</w:t>
      </w:r>
      <w:r w:rsidR="00401C62" w:rsidRPr="00AE0E75">
        <w:rPr>
          <w:rFonts w:ascii="Times New Roman" w:hAnsi="Times New Roman" w:cs="Times New Roman"/>
        </w:rPr>
        <w:t xml:space="preserve"> along with the paper’s objective</w:t>
      </w:r>
      <w:r w:rsidR="00FC3371" w:rsidRPr="00AE0E75">
        <w:rPr>
          <w:rFonts w:ascii="Times New Roman" w:hAnsi="Times New Roman" w:cs="Times New Roman"/>
        </w:rPr>
        <w:t xml:space="preserve">. Therefore, </w:t>
      </w:r>
      <w:r w:rsidR="00BA6D65" w:rsidRPr="00AE0E75">
        <w:rPr>
          <w:rFonts w:ascii="Times New Roman" w:hAnsi="Times New Roman" w:cs="Times New Roman"/>
        </w:rPr>
        <w:t xml:space="preserve">we’ve </w:t>
      </w:r>
      <w:r w:rsidR="004F116C" w:rsidRPr="00AE0E75">
        <w:rPr>
          <w:rFonts w:ascii="Times New Roman" w:hAnsi="Times New Roman" w:cs="Times New Roman"/>
        </w:rPr>
        <w:t>removed mentions of ‘feminist’ and replaced it with ‘gender-sensitive’.</w:t>
      </w:r>
      <w:r w:rsidR="00FC3371" w:rsidRPr="00AE0E75">
        <w:rPr>
          <w:rFonts w:ascii="Times New Roman" w:hAnsi="Times New Roman" w:cs="Times New Roman"/>
        </w:rPr>
        <w:t xml:space="preserve"> This is also a more </w:t>
      </w:r>
      <w:r w:rsidR="00AE0BDE" w:rsidRPr="00AE0E75">
        <w:rPr>
          <w:rFonts w:ascii="Times New Roman" w:hAnsi="Times New Roman" w:cs="Times New Roman"/>
        </w:rPr>
        <w:t>accurate</w:t>
      </w:r>
      <w:r w:rsidR="00FC3371" w:rsidRPr="00AE0E75">
        <w:rPr>
          <w:rFonts w:ascii="Times New Roman" w:hAnsi="Times New Roman" w:cs="Times New Roman"/>
        </w:rPr>
        <w:t xml:space="preserve"> framing of what was done</w:t>
      </w:r>
      <w:r w:rsidR="00AE0BDE" w:rsidRPr="00AE0E75">
        <w:rPr>
          <w:rFonts w:ascii="Times New Roman" w:hAnsi="Times New Roman" w:cs="Times New Roman"/>
        </w:rPr>
        <w:t>, and we thank you for noting this.</w:t>
      </w:r>
      <w:r w:rsidR="004F116C" w:rsidRPr="00AE0E75">
        <w:rPr>
          <w:rFonts w:ascii="Times New Roman" w:hAnsi="Times New Roman" w:cs="Times New Roman"/>
        </w:rPr>
        <w:t xml:space="preserve"> </w:t>
      </w:r>
      <w:r w:rsidR="00401C62" w:rsidRPr="00AE0E75">
        <w:rPr>
          <w:rFonts w:ascii="Times New Roman" w:hAnsi="Times New Roman" w:cs="Times New Roman"/>
        </w:rPr>
        <w:t>The first line of the Conclusion section also now reads:</w:t>
      </w:r>
    </w:p>
    <w:p w14:paraId="3C0996B3" w14:textId="748DB1E4" w:rsidR="00401C62" w:rsidRPr="00AE0E75" w:rsidRDefault="00401C62" w:rsidP="001D39DB">
      <w:pPr>
        <w:pStyle w:val="Response"/>
        <w:ind w:left="720"/>
        <w:jc w:val="both"/>
        <w:rPr>
          <w:rFonts w:ascii="Times New Roman" w:hAnsi="Times New Roman" w:cs="Times New Roman"/>
          <w:i/>
          <w:iCs/>
        </w:rPr>
      </w:pPr>
      <w:r w:rsidRPr="00AE0E75">
        <w:rPr>
          <w:rFonts w:ascii="Times New Roman" w:hAnsi="Times New Roman" w:cs="Times New Roman"/>
          <w:i/>
          <w:iCs/>
        </w:rPr>
        <w:t>“This paper is the first to conduct an exploratory multimodal accessibility analysis of Mobility of Care destinations – one that counters the current literature’s emphasis on employment-related destinations, a travel purpose more significant for men, and especially wealthy and educated men”.</w:t>
      </w:r>
    </w:p>
    <w:p w14:paraId="32A3DE78" w14:textId="7AEE618C" w:rsidR="009F0E5E" w:rsidRPr="00AE0E75" w:rsidRDefault="00741FA9" w:rsidP="001D39DB">
      <w:pPr>
        <w:pStyle w:val="Response"/>
        <w:jc w:val="both"/>
        <w:rPr>
          <w:rFonts w:ascii="Times New Roman" w:hAnsi="Times New Roman" w:cs="Times New Roman"/>
        </w:rPr>
      </w:pPr>
      <w:r w:rsidRPr="00AE0E75">
        <w:rPr>
          <w:rFonts w:ascii="Times New Roman" w:hAnsi="Times New Roman" w:cs="Times New Roman"/>
        </w:rPr>
        <w:t>Together with the first comment, we’ve re-worked the</w:t>
      </w:r>
      <w:r w:rsidR="00CD068A" w:rsidRPr="00AE0E75">
        <w:rPr>
          <w:rFonts w:ascii="Times New Roman" w:hAnsi="Times New Roman" w:cs="Times New Roman"/>
        </w:rPr>
        <w:t xml:space="preserve"> Introduction </w:t>
      </w:r>
      <w:r w:rsidRPr="00AE0E75">
        <w:rPr>
          <w:rFonts w:ascii="Times New Roman" w:hAnsi="Times New Roman" w:cs="Times New Roman"/>
        </w:rPr>
        <w:t>and Discussion</w:t>
      </w:r>
      <w:r w:rsidR="0005602B" w:rsidRPr="00AE0E75">
        <w:rPr>
          <w:rFonts w:ascii="Times New Roman" w:hAnsi="Times New Roman" w:cs="Times New Roman"/>
        </w:rPr>
        <w:t xml:space="preserve"> and Conclusions sections </w:t>
      </w:r>
      <w:r w:rsidR="00CD068A" w:rsidRPr="00AE0E75">
        <w:rPr>
          <w:rFonts w:ascii="Times New Roman" w:hAnsi="Times New Roman" w:cs="Times New Roman"/>
        </w:rPr>
        <w:t xml:space="preserve">to </w:t>
      </w:r>
      <w:r w:rsidR="0005602B" w:rsidRPr="00AE0E75">
        <w:rPr>
          <w:rFonts w:ascii="Times New Roman" w:hAnsi="Times New Roman" w:cs="Times New Roman"/>
        </w:rPr>
        <w:t xml:space="preserve">further clarify this point. </w:t>
      </w:r>
      <w:r w:rsidR="00CA2CB3" w:rsidRPr="00AE0E75">
        <w:rPr>
          <w:rFonts w:ascii="Times New Roman" w:hAnsi="Times New Roman" w:cs="Times New Roman"/>
        </w:rPr>
        <w:t>We hope the revise</w:t>
      </w:r>
      <w:r w:rsidR="00401C62" w:rsidRPr="00AE0E75">
        <w:rPr>
          <w:rFonts w:ascii="Times New Roman" w:hAnsi="Times New Roman" w:cs="Times New Roman"/>
        </w:rPr>
        <w:t>d</w:t>
      </w:r>
      <w:r w:rsidR="00CA2CB3" w:rsidRPr="00AE0E75">
        <w:rPr>
          <w:rFonts w:ascii="Times New Roman" w:hAnsi="Times New Roman" w:cs="Times New Roman"/>
        </w:rPr>
        <w:t xml:space="preserve"> manuscript addresses these concerns.</w:t>
      </w:r>
    </w:p>
    <w:p w14:paraId="312CBDC0" w14:textId="77777777" w:rsidR="006F1678" w:rsidRPr="00AE0E75" w:rsidRDefault="006F1678" w:rsidP="001D39DB">
      <w:pPr>
        <w:pStyle w:val="Response"/>
        <w:jc w:val="both"/>
        <w:rPr>
          <w:rFonts w:ascii="Times New Roman" w:hAnsi="Times New Roman" w:cs="Times New Roman"/>
        </w:rPr>
      </w:pPr>
    </w:p>
    <w:p w14:paraId="3C99E668" w14:textId="77777777" w:rsidR="001D39DB" w:rsidRPr="00AE0E75" w:rsidRDefault="00FC1523" w:rsidP="001D39DB">
      <w:pPr>
        <w:jc w:val="both"/>
        <w:rPr>
          <w:rFonts w:ascii="Times New Roman" w:hAnsi="Times New Roman" w:cs="Times New Roman"/>
        </w:rPr>
      </w:pPr>
      <w:r w:rsidRPr="00AE0E75">
        <w:rPr>
          <w:rFonts w:ascii="Times New Roman" w:hAnsi="Times New Roman" w:cs="Times New Roman"/>
        </w:rPr>
        <w:t xml:space="preserve">3. Interestingly, the manuscript includes a socioeconomic information in the analysis, with income data of the neighborhoods. For me, however, this was a surprise during the text, once socioeconomic aspects do not appear sufficiently in the </w:t>
      </w:r>
      <w:proofErr w:type="gramStart"/>
      <w:r w:rsidRPr="00AE0E75">
        <w:rPr>
          <w:rFonts w:ascii="Times New Roman" w:hAnsi="Times New Roman" w:cs="Times New Roman"/>
        </w:rPr>
        <w:t>introduction, and</w:t>
      </w:r>
      <w:proofErr w:type="gramEnd"/>
      <w:r w:rsidRPr="00AE0E75">
        <w:rPr>
          <w:rFonts w:ascii="Times New Roman" w:hAnsi="Times New Roman" w:cs="Times New Roman"/>
        </w:rPr>
        <w:t xml:space="preserve"> should do. Especially for this perspective, the manuscript should inform if all schools were considered equally, both public and private ones. Same for hospitals, health-related destinations, recreation centers, senior centers, and so on. Can they be used by all socioeconomic range, or are there limitations for low-income inhabitants?</w:t>
      </w:r>
    </w:p>
    <w:p w14:paraId="521C9063" w14:textId="7728E6C4" w:rsidR="00FC1523" w:rsidRPr="00AE0E75" w:rsidRDefault="00FC1523" w:rsidP="001D39DB">
      <w:pPr>
        <w:jc w:val="both"/>
        <w:rPr>
          <w:rFonts w:ascii="Times New Roman" w:hAnsi="Times New Roman" w:cs="Times New Roman"/>
        </w:rPr>
      </w:pPr>
      <w:r w:rsidRPr="00AE0E75">
        <w:rPr>
          <w:rFonts w:ascii="Times New Roman" w:hAnsi="Times New Roman" w:cs="Times New Roman"/>
        </w:rPr>
        <w:t>Topics that are missing in the introduction to support and enrich this perspective are listed below:</w:t>
      </w:r>
      <w:r w:rsidRPr="00AE0E75">
        <w:rPr>
          <w:rFonts w:ascii="Times New Roman" w:hAnsi="Times New Roman" w:cs="Times New Roman"/>
        </w:rPr>
        <w:br/>
        <w:t>a. An intersectional perspective, especially between gender and socioeconomic status;</w:t>
      </w:r>
      <w:r w:rsidRPr="00AE0E75">
        <w:rPr>
          <w:rFonts w:ascii="Times New Roman" w:hAnsi="Times New Roman" w:cs="Times New Roman"/>
        </w:rPr>
        <w:br/>
        <w:t>b. A gendered modal division, regarding socioeconomic perspective, such as the ownership of a car.</w:t>
      </w:r>
    </w:p>
    <w:p w14:paraId="7D3EDBC3" w14:textId="77777777" w:rsidR="007E6C41" w:rsidRPr="00AE0E75" w:rsidRDefault="0095017D" w:rsidP="001D39DB">
      <w:pPr>
        <w:pStyle w:val="Response"/>
        <w:jc w:val="both"/>
        <w:rPr>
          <w:rFonts w:ascii="Times New Roman" w:hAnsi="Times New Roman" w:cs="Times New Roman"/>
        </w:rPr>
      </w:pPr>
      <w:r w:rsidRPr="00AE0E75">
        <w:rPr>
          <w:rFonts w:ascii="Times New Roman" w:hAnsi="Times New Roman" w:cs="Times New Roman"/>
        </w:rPr>
        <w:t>Excellent point</w:t>
      </w:r>
      <w:r w:rsidR="00FA3585" w:rsidRPr="00AE0E75">
        <w:rPr>
          <w:rFonts w:ascii="Times New Roman" w:hAnsi="Times New Roman" w:cs="Times New Roman"/>
        </w:rPr>
        <w:t>s</w:t>
      </w:r>
      <w:r w:rsidR="007E6C41" w:rsidRPr="00AE0E75">
        <w:rPr>
          <w:rFonts w:ascii="Times New Roman" w:hAnsi="Times New Roman" w:cs="Times New Roman"/>
        </w:rPr>
        <w:t xml:space="preserve"> regarding how the intersection between low-income and 1) destination type and 2) mode-use, should be further clarified</w:t>
      </w:r>
      <w:r w:rsidRPr="00AE0E75">
        <w:rPr>
          <w:rFonts w:ascii="Times New Roman" w:hAnsi="Times New Roman" w:cs="Times New Roman"/>
        </w:rPr>
        <w:t xml:space="preserve">. </w:t>
      </w:r>
    </w:p>
    <w:p w14:paraId="00440772" w14:textId="0672C952" w:rsidR="00E566A9" w:rsidRPr="00AE0E75" w:rsidRDefault="00E566A9" w:rsidP="001D39DB">
      <w:pPr>
        <w:pStyle w:val="Response"/>
        <w:jc w:val="both"/>
        <w:rPr>
          <w:rFonts w:ascii="Times New Roman" w:hAnsi="Times New Roman" w:cs="Times New Roman"/>
        </w:rPr>
      </w:pPr>
      <w:r w:rsidRPr="00AE0E75">
        <w:rPr>
          <w:rFonts w:ascii="Times New Roman" w:hAnsi="Times New Roman" w:cs="Times New Roman"/>
          <w:b/>
          <w:bCs/>
        </w:rPr>
        <w:t>Regarding 3.a.,</w:t>
      </w:r>
      <w:r w:rsidRPr="00AE0E75">
        <w:rPr>
          <w:rFonts w:ascii="Times New Roman" w:hAnsi="Times New Roman" w:cs="Times New Roman"/>
        </w:rPr>
        <w:t xml:space="preserve"> </w:t>
      </w:r>
      <w:r w:rsidR="007E6C41" w:rsidRPr="00AE0E75">
        <w:rPr>
          <w:rFonts w:ascii="Times New Roman" w:hAnsi="Times New Roman" w:cs="Times New Roman"/>
        </w:rPr>
        <w:t xml:space="preserve">we added </w:t>
      </w:r>
      <w:r w:rsidRPr="00AE0E75">
        <w:rPr>
          <w:rFonts w:ascii="Times New Roman" w:hAnsi="Times New Roman" w:cs="Times New Roman"/>
        </w:rPr>
        <w:t xml:space="preserve">this perspective to the Introduction section, Background on Hamilton Section, and Discussion and Conclusions. </w:t>
      </w:r>
    </w:p>
    <w:p w14:paraId="28BDDF27" w14:textId="3A61B7B4" w:rsidR="007E6C41" w:rsidRPr="00AE0E75" w:rsidRDefault="00E566A9" w:rsidP="001D39DB">
      <w:pPr>
        <w:pStyle w:val="Response"/>
        <w:numPr>
          <w:ilvl w:val="0"/>
          <w:numId w:val="4"/>
        </w:numPr>
        <w:jc w:val="both"/>
        <w:rPr>
          <w:rFonts w:ascii="Times New Roman" w:hAnsi="Times New Roman" w:cs="Times New Roman"/>
        </w:rPr>
      </w:pPr>
      <w:r w:rsidRPr="00AE0E75">
        <w:rPr>
          <w:rFonts w:ascii="Times New Roman" w:hAnsi="Times New Roman" w:cs="Times New Roman"/>
        </w:rPr>
        <w:lastRenderedPageBreak/>
        <w:t>The Introduction now introduces a few more references discussing the intersection of low-income status and gender. This discussion was present in the original version, but perhaps insufficiently. Thank you for this comment</w:t>
      </w:r>
      <w:r w:rsidR="007E6C41" w:rsidRPr="00AE0E75">
        <w:rPr>
          <w:rFonts w:ascii="Times New Roman" w:hAnsi="Times New Roman" w:cs="Times New Roman"/>
        </w:rPr>
        <w:t xml:space="preserve">, see the revised text: </w:t>
      </w:r>
    </w:p>
    <w:p w14:paraId="19DD9177" w14:textId="7ABAFA90" w:rsidR="00E566A9" w:rsidRPr="00AE0E75" w:rsidRDefault="00E566A9" w:rsidP="001D39DB">
      <w:pPr>
        <w:pStyle w:val="Response"/>
        <w:ind w:left="720"/>
        <w:jc w:val="both"/>
        <w:rPr>
          <w:rFonts w:ascii="Times New Roman" w:hAnsi="Times New Roman" w:cs="Times New Roman"/>
        </w:rPr>
      </w:pPr>
      <w:r w:rsidRPr="00AE0E75">
        <w:rPr>
          <w:rFonts w:ascii="Times New Roman" w:hAnsi="Times New Roman" w:cs="Times New Roman"/>
          <w:i/>
          <w:iCs/>
        </w:rPr>
        <w:t xml:space="preserve">Further, the current under-reporting of mobility of care in research and planning has important equity considerations. Not only are mobility of care trips completed predominantly by women, </w:t>
      </w:r>
      <w:proofErr w:type="gramStart"/>
      <w:r w:rsidRPr="00AE0E75">
        <w:rPr>
          <w:rFonts w:ascii="Times New Roman" w:hAnsi="Times New Roman" w:cs="Times New Roman"/>
          <w:i/>
          <w:iCs/>
        </w:rPr>
        <w:t>this gendered discrepancy is</w:t>
      </w:r>
      <w:proofErr w:type="gramEnd"/>
      <w:r w:rsidRPr="00AE0E75">
        <w:rPr>
          <w:rFonts w:ascii="Times New Roman" w:hAnsi="Times New Roman" w:cs="Times New Roman"/>
          <w:i/>
          <w:iCs/>
        </w:rPr>
        <w:t xml:space="preserve"> greater in low-income households [Murillo, 2023; Sanchez de Madariaga, 2013; Ravensbergen, 2022]. For instance, in lower income households in the city of Montréal, women complete 50% more care trips than men [Ravensbergen, 2022]. The power of the Mobility of Care concept lies in its ability to highlight the masculinist bias in transport research – travel for care appears insignificant because travel surveys are not written to capture it [Sanchez de Madariaga, 2013].</w:t>
      </w:r>
    </w:p>
    <w:p w14:paraId="16AFA22A" w14:textId="77777777" w:rsidR="007E6C41" w:rsidRPr="00AE0E75" w:rsidRDefault="00AD6E90" w:rsidP="001D39DB">
      <w:pPr>
        <w:pStyle w:val="Response"/>
        <w:numPr>
          <w:ilvl w:val="0"/>
          <w:numId w:val="4"/>
        </w:numPr>
        <w:jc w:val="both"/>
        <w:rPr>
          <w:rFonts w:ascii="Times New Roman" w:hAnsi="Times New Roman" w:cs="Times New Roman"/>
        </w:rPr>
      </w:pPr>
      <w:r w:rsidRPr="00AE0E75">
        <w:rPr>
          <w:rFonts w:ascii="Times New Roman" w:hAnsi="Times New Roman" w:cs="Times New Roman"/>
        </w:rPr>
        <w:t xml:space="preserve">We also </w:t>
      </w:r>
      <w:r w:rsidR="00E8175F" w:rsidRPr="00AE0E75">
        <w:rPr>
          <w:rFonts w:ascii="Times New Roman" w:hAnsi="Times New Roman" w:cs="Times New Roman"/>
        </w:rPr>
        <w:t xml:space="preserve">added mention that </w:t>
      </w:r>
      <w:r w:rsidR="00465921" w:rsidRPr="00AE0E75">
        <w:rPr>
          <w:rFonts w:ascii="Times New Roman" w:hAnsi="Times New Roman" w:cs="Times New Roman"/>
        </w:rPr>
        <w:t xml:space="preserve">all destinations are </w:t>
      </w:r>
      <w:r w:rsidR="0094298B" w:rsidRPr="00AE0E75">
        <w:rPr>
          <w:rFonts w:ascii="Times New Roman" w:hAnsi="Times New Roman" w:cs="Times New Roman"/>
        </w:rPr>
        <w:t>public, with exception to some of the senior centers</w:t>
      </w:r>
      <w:r w:rsidR="00E566A9" w:rsidRPr="00AE0E75">
        <w:rPr>
          <w:rFonts w:ascii="Times New Roman" w:hAnsi="Times New Roman" w:cs="Times New Roman"/>
        </w:rPr>
        <w:t>, to the “Care destination dataset” subsection in “Background on Hamilton” section”:</w:t>
      </w:r>
    </w:p>
    <w:p w14:paraId="473E5709" w14:textId="5F7D7259" w:rsidR="00E8175F" w:rsidRPr="00AE0E75" w:rsidRDefault="00E8175F" w:rsidP="001D39DB">
      <w:pPr>
        <w:pStyle w:val="Response"/>
        <w:ind w:left="720"/>
        <w:jc w:val="both"/>
        <w:rPr>
          <w:rFonts w:ascii="Times New Roman" w:hAnsi="Times New Roman" w:cs="Times New Roman"/>
        </w:rPr>
      </w:pPr>
      <w:proofErr w:type="gramStart"/>
      <w:r w:rsidRPr="00AE0E75">
        <w:rPr>
          <w:rFonts w:ascii="Times New Roman" w:hAnsi="Times New Roman" w:cs="Times New Roman"/>
          <w:i/>
          <w:iCs/>
          <w:color w:val="0070C0"/>
        </w:rPr>
        <w:t>The majority of</w:t>
      </w:r>
      <w:proofErr w:type="gramEnd"/>
      <w:r w:rsidRPr="00AE0E75">
        <w:rPr>
          <w:rFonts w:ascii="Times New Roman" w:hAnsi="Times New Roman" w:cs="Times New Roman"/>
          <w:i/>
          <w:iCs/>
          <w:color w:val="0070C0"/>
        </w:rPr>
        <w:t xml:space="preserve"> destinations included can be publicly accessed (e.g., only public schools, grocery stores, clinics, </w:t>
      </w:r>
      <w:r w:rsidRPr="00AE0E75">
        <w:rPr>
          <w:rFonts w:ascii="Times New Roman" w:hAnsi="Times New Roman" w:cs="Times New Roman"/>
          <w:i/>
          <w:iCs/>
        </w:rPr>
        <w:t xml:space="preserve">community centres). However, certain destinations may require a fee that could be prohibitive for lower-income households (e.g., all </w:t>
      </w:r>
      <w:r w:rsidR="00F342D6" w:rsidRPr="00AE0E75">
        <w:rPr>
          <w:rFonts w:ascii="Times New Roman" w:hAnsi="Times New Roman" w:cs="Times New Roman"/>
          <w:i/>
          <w:iCs/>
        </w:rPr>
        <w:t>long-term</w:t>
      </w:r>
      <w:r w:rsidRPr="00AE0E75">
        <w:rPr>
          <w:rFonts w:ascii="Times New Roman" w:hAnsi="Times New Roman" w:cs="Times New Roman"/>
          <w:i/>
          <w:iCs/>
        </w:rPr>
        <w:t xml:space="preserve"> care homes, whether publicly subsided or private are included). </w:t>
      </w:r>
    </w:p>
    <w:p w14:paraId="754D77A5" w14:textId="67C008BF" w:rsidR="007E6C41" w:rsidRPr="00AE0E75" w:rsidRDefault="00E8175F" w:rsidP="001D39DB">
      <w:pPr>
        <w:pStyle w:val="Response"/>
        <w:numPr>
          <w:ilvl w:val="0"/>
          <w:numId w:val="4"/>
        </w:numPr>
        <w:jc w:val="both"/>
        <w:rPr>
          <w:rFonts w:ascii="Times New Roman" w:hAnsi="Times New Roman" w:cs="Times New Roman"/>
        </w:rPr>
      </w:pPr>
      <w:r w:rsidRPr="00AE0E75">
        <w:rPr>
          <w:rFonts w:ascii="Times New Roman" w:hAnsi="Times New Roman" w:cs="Times New Roman"/>
        </w:rPr>
        <w:t>In the Discussion and Conclusions “Study Limitations” subsection, regarding the absence of mobility of care travel behaviour for Hamilton, we add a disclosure</w:t>
      </w:r>
      <w:r w:rsidR="006B22C3" w:rsidRPr="00AE0E75">
        <w:rPr>
          <w:rFonts w:ascii="Times New Roman" w:hAnsi="Times New Roman" w:cs="Times New Roman"/>
        </w:rPr>
        <w:t xml:space="preserve"> on how the results should be interpreted. </w:t>
      </w:r>
      <w:r w:rsidR="00C85444" w:rsidRPr="00AE0E75">
        <w:rPr>
          <w:rFonts w:ascii="Times New Roman" w:hAnsi="Times New Roman" w:cs="Times New Roman"/>
        </w:rPr>
        <w:t>Of note</w:t>
      </w:r>
      <w:r w:rsidR="006B22C3" w:rsidRPr="00AE0E75">
        <w:rPr>
          <w:rFonts w:ascii="Times New Roman" w:hAnsi="Times New Roman" w:cs="Times New Roman"/>
        </w:rPr>
        <w:t>: we removed the destination weighting scheme all together, as it is simpler and more accurate to keep the destinations unweighted and leave room for accurately calibrated weighting that considers individual-level Mobility of Care travel behaviour, when that becomes available.</w:t>
      </w:r>
    </w:p>
    <w:p w14:paraId="23744743" w14:textId="462C053D" w:rsidR="00E8175F" w:rsidRPr="00AE0E75" w:rsidRDefault="00E8175F" w:rsidP="001D39DB">
      <w:pPr>
        <w:pStyle w:val="Response"/>
        <w:ind w:left="720"/>
        <w:jc w:val="both"/>
        <w:rPr>
          <w:rFonts w:ascii="Times New Roman" w:hAnsi="Times New Roman" w:cs="Times New Roman"/>
        </w:rPr>
      </w:pPr>
      <w:r w:rsidRPr="00AE0E75">
        <w:rPr>
          <w:rFonts w:ascii="Times New Roman" w:hAnsi="Times New Roman" w:cs="Times New Roman"/>
          <w:i/>
          <w:iCs/>
        </w:rPr>
        <w:t>“Absence of mobility of care travel behaviour, lack of capacities or attractiveness characteristics for destinations, and the mode used to access destinations in Hamilton presents limitations”</w:t>
      </w:r>
      <w:r w:rsidR="006B22C3" w:rsidRPr="00AE0E75">
        <w:rPr>
          <w:rFonts w:ascii="Times New Roman" w:hAnsi="Times New Roman" w:cs="Times New Roman"/>
          <w:i/>
          <w:iCs/>
        </w:rPr>
        <w:t xml:space="preserve"> </w:t>
      </w:r>
      <w:r w:rsidR="006B22C3" w:rsidRPr="00AE0E75">
        <w:rPr>
          <w:rFonts w:ascii="Times New Roman" w:hAnsi="Times New Roman" w:cs="Times New Roman"/>
        </w:rPr>
        <w:t>on how the results should be interpreted</w:t>
      </w:r>
      <w:r w:rsidRPr="00AE0E75">
        <w:rPr>
          <w:rFonts w:ascii="Times New Roman" w:hAnsi="Times New Roman" w:cs="Times New Roman"/>
        </w:rPr>
        <w:t>…</w:t>
      </w:r>
      <w:r w:rsidRPr="00AE0E75">
        <w:rPr>
          <w:rFonts w:ascii="Times New Roman" w:hAnsi="Times New Roman" w:cs="Times New Roman"/>
          <w:i/>
          <w:iCs/>
        </w:rPr>
        <w:t xml:space="preserve"> “</w:t>
      </w:r>
      <w:r w:rsidR="006B22C3" w:rsidRPr="00AE0E75">
        <w:rPr>
          <w:rFonts w:ascii="Times New Roman" w:hAnsi="Times New Roman" w:cs="Times New Roman"/>
          <w:i/>
          <w:iCs/>
        </w:rPr>
        <w:t>In absence of this data, destinations are left unweighted, limiting result interpretation to the _potential_ to access all care destinations, instead of including the real individual socio-economic and intersectional characteristics that influence what destinations can be potentially accessed</w:t>
      </w:r>
      <w:r w:rsidRPr="00AE0E75">
        <w:rPr>
          <w:rFonts w:ascii="Times New Roman" w:hAnsi="Times New Roman" w:cs="Times New Roman"/>
          <w:i/>
          <w:iCs/>
        </w:rPr>
        <w:t>.</w:t>
      </w:r>
      <w:r w:rsidR="007E6C41" w:rsidRPr="00AE0E75">
        <w:rPr>
          <w:rFonts w:ascii="Times New Roman" w:hAnsi="Times New Roman" w:cs="Times New Roman"/>
          <w:i/>
          <w:iCs/>
        </w:rPr>
        <w:t xml:space="preserve"> In other words, each location is considered as simply one opportunity, e.g., a school, a clinic, a hospital, and a grocery store are all equal to one opportunity each.</w:t>
      </w:r>
      <w:r w:rsidRPr="00AE0E75">
        <w:rPr>
          <w:rFonts w:ascii="Times New Roman" w:hAnsi="Times New Roman" w:cs="Times New Roman"/>
          <w:i/>
          <w:iCs/>
        </w:rPr>
        <w:t>”</w:t>
      </w:r>
    </w:p>
    <w:p w14:paraId="322A674A" w14:textId="0C2BB59C" w:rsidR="00715190" w:rsidRPr="00AE0E75" w:rsidRDefault="006A34D9" w:rsidP="001D39DB">
      <w:pPr>
        <w:pStyle w:val="Response"/>
        <w:jc w:val="both"/>
        <w:rPr>
          <w:rFonts w:ascii="Times New Roman" w:hAnsi="Times New Roman" w:cs="Times New Roman"/>
        </w:rPr>
      </w:pPr>
      <w:r w:rsidRPr="00AE0E75">
        <w:rPr>
          <w:rFonts w:ascii="Times New Roman" w:hAnsi="Times New Roman" w:cs="Times New Roman"/>
        </w:rPr>
        <w:t>Regarding 3.b,</w:t>
      </w:r>
      <w:r w:rsidR="00AA32C6" w:rsidRPr="00AE0E75">
        <w:rPr>
          <w:rFonts w:ascii="Times New Roman" w:hAnsi="Times New Roman" w:cs="Times New Roman"/>
        </w:rPr>
        <w:t xml:space="preserve"> </w:t>
      </w:r>
      <w:r w:rsidR="00715190" w:rsidRPr="00AE0E75">
        <w:rPr>
          <w:rFonts w:ascii="Times New Roman" w:hAnsi="Times New Roman" w:cs="Times New Roman"/>
        </w:rPr>
        <w:t>the Introduction</w:t>
      </w:r>
      <w:r w:rsidR="007E6C41" w:rsidRPr="00AE0E75">
        <w:rPr>
          <w:rFonts w:ascii="Times New Roman" w:hAnsi="Times New Roman" w:cs="Times New Roman"/>
        </w:rPr>
        <w:t>, Discussion</w:t>
      </w:r>
      <w:r w:rsidR="00715190" w:rsidRPr="00AE0E75">
        <w:rPr>
          <w:rFonts w:ascii="Times New Roman" w:hAnsi="Times New Roman" w:cs="Times New Roman"/>
        </w:rPr>
        <w:t xml:space="preserve"> and Conclusion sections are enhanced with a refined fo</w:t>
      </w:r>
      <w:r w:rsidR="006F1678" w:rsidRPr="00AE0E75">
        <w:rPr>
          <w:rFonts w:ascii="Times New Roman" w:hAnsi="Times New Roman" w:cs="Times New Roman"/>
        </w:rPr>
        <w:t xml:space="preserve">cus </w:t>
      </w:r>
      <w:r w:rsidR="00715190" w:rsidRPr="00AE0E75">
        <w:rPr>
          <w:rFonts w:ascii="Times New Roman" w:hAnsi="Times New Roman" w:cs="Times New Roman"/>
        </w:rPr>
        <w:t>of the</w:t>
      </w:r>
      <w:r w:rsidR="006F1678" w:rsidRPr="00AE0E75">
        <w:rPr>
          <w:rFonts w:ascii="Times New Roman" w:hAnsi="Times New Roman" w:cs="Times New Roman"/>
        </w:rPr>
        <w:t xml:space="preserve"> gendered modal division in addition to sustainability. </w:t>
      </w:r>
      <w:r w:rsidR="00AA32C6" w:rsidRPr="00AE0E75">
        <w:rPr>
          <w:rFonts w:ascii="Times New Roman" w:hAnsi="Times New Roman" w:cs="Times New Roman"/>
        </w:rPr>
        <w:t xml:space="preserve"> </w:t>
      </w:r>
    </w:p>
    <w:p w14:paraId="01A92649" w14:textId="1279E7ED" w:rsidR="00D84707" w:rsidRPr="00AE0E75" w:rsidRDefault="00715190" w:rsidP="001D39DB">
      <w:pPr>
        <w:pStyle w:val="Response"/>
        <w:ind w:left="720"/>
        <w:jc w:val="both"/>
        <w:rPr>
          <w:rFonts w:ascii="Times New Roman" w:hAnsi="Times New Roman" w:cs="Times New Roman"/>
        </w:rPr>
      </w:pPr>
      <w:r w:rsidRPr="00AE0E75">
        <w:rPr>
          <w:rFonts w:ascii="Times New Roman" w:hAnsi="Times New Roman" w:cs="Times New Roman"/>
        </w:rPr>
        <w:t xml:space="preserve">Introduction: </w:t>
      </w:r>
      <w:r w:rsidRPr="00AE0E75">
        <w:rPr>
          <w:rFonts w:ascii="Times New Roman" w:hAnsi="Times New Roman" w:cs="Times New Roman"/>
          <w:i/>
          <w:iCs/>
        </w:rPr>
        <w:t>“Care trips are also less likely to be completed by public transit or bicycle [Ravensbergen, 2022] and are more likely done by car or foot than the commute [Maciejewska, 2019; Ravensbergen, 2022]. One way to apply a gender-aware lens to accessibility analysis is by explicitly considering access to destinations involved in Mobility of Care by multiple modes. Reframing accessibility analysis in this way reinforces its importance as an instrument that supports the planning of sustainable and equitable travel and land-use in cities.”</w:t>
      </w:r>
      <w:r w:rsidRPr="00AE0E75">
        <w:rPr>
          <w:rFonts w:ascii="Times New Roman" w:hAnsi="Times New Roman" w:cs="Times New Roman"/>
          <w:i/>
          <w:iCs/>
        </w:rPr>
        <w:tab/>
      </w:r>
    </w:p>
    <w:p w14:paraId="45C0120B" w14:textId="0312C200" w:rsidR="00715190" w:rsidRPr="00AE0E75" w:rsidRDefault="007E6C41" w:rsidP="001D39DB">
      <w:pPr>
        <w:pStyle w:val="Response"/>
        <w:ind w:left="720"/>
        <w:jc w:val="both"/>
        <w:rPr>
          <w:rFonts w:ascii="Times New Roman" w:hAnsi="Times New Roman" w:cs="Times New Roman"/>
          <w:color w:val="0070C0"/>
        </w:rPr>
      </w:pPr>
      <w:r w:rsidRPr="00AE0E75">
        <w:rPr>
          <w:rFonts w:ascii="Times New Roman" w:hAnsi="Times New Roman" w:cs="Times New Roman"/>
        </w:rPr>
        <w:t>Discussion</w:t>
      </w:r>
      <w:r w:rsidR="00715190" w:rsidRPr="00AE0E75">
        <w:rPr>
          <w:rFonts w:ascii="Times New Roman" w:hAnsi="Times New Roman" w:cs="Times New Roman"/>
        </w:rPr>
        <w:t xml:space="preserve"> and Conclusion</w:t>
      </w:r>
      <w:r w:rsidRPr="00AE0E75">
        <w:rPr>
          <w:rFonts w:ascii="Times New Roman" w:hAnsi="Times New Roman" w:cs="Times New Roman"/>
        </w:rPr>
        <w:t xml:space="preserve">: </w:t>
      </w:r>
      <w:r w:rsidRPr="00AE0E75">
        <w:rPr>
          <w:rFonts w:ascii="Times New Roman" w:hAnsi="Times New Roman" w:cs="Times New Roman"/>
          <w:i/>
          <w:iCs/>
        </w:rPr>
        <w:t xml:space="preserve">“Results demonstrate that the car offers all-round high access to care destinations in Hamilton, an expected result given the city's car-oriented design. However, previous research suggests that care trips are more frequently completed by car than by transit or bicycle </w:t>
      </w:r>
      <w:r w:rsidRPr="00AE0E75">
        <w:rPr>
          <w:rFonts w:ascii="Times New Roman" w:hAnsi="Times New Roman" w:cs="Times New Roman"/>
          <w:i/>
          <w:iCs/>
        </w:rPr>
        <w:lastRenderedPageBreak/>
        <w:t xml:space="preserve">[Ravensbergen, 2022]. Care trips tend to involve carrying things (e.g., groceries) or people (e.g., children), aligning with qualitative work that found many prefer travelling by car for this type of trip due to convenience and increased safety [Maciejewska, 2019; Carver, 2013]. Hence, targeted policy that reduces car accessibility or the </w:t>
      </w:r>
      <w:r w:rsidRPr="00AE0E75">
        <w:rPr>
          <w:rFonts w:ascii="Times New Roman" w:hAnsi="Times New Roman" w:cs="Times New Roman"/>
          <w:i/>
          <w:iCs/>
          <w:color w:val="0070C0"/>
        </w:rPr>
        <w:t>spatial availability of car-users should be adopted from an equity perspective that considers preferences in care trips, especially those of lower-income households.”</w:t>
      </w:r>
      <w:r w:rsidRPr="00AE0E75">
        <w:rPr>
          <w:rFonts w:ascii="Times New Roman" w:hAnsi="Times New Roman" w:cs="Times New Roman"/>
          <w:color w:val="0070C0"/>
        </w:rPr>
        <w:t xml:space="preserve"> </w:t>
      </w:r>
    </w:p>
    <w:p w14:paraId="0DF17F05" w14:textId="6065A56E" w:rsidR="00FC1523" w:rsidRPr="00AE0E75" w:rsidRDefault="00FC1523" w:rsidP="001D39DB">
      <w:pPr>
        <w:jc w:val="both"/>
        <w:rPr>
          <w:rFonts w:ascii="Times New Roman" w:hAnsi="Times New Roman" w:cs="Times New Roman"/>
        </w:rPr>
      </w:pPr>
      <w:r w:rsidRPr="00AE0E75">
        <w:rPr>
          <w:rFonts w:ascii="Times New Roman" w:hAnsi="Times New Roman" w:cs="Times New Roman"/>
        </w:rPr>
        <w:t xml:space="preserve">4. In the methodology, the author(s) present a comparison between unconstrained and constrained multimodal accessibility. The destinations were grouped into five care categories. Is there any reference from the literature to support this choice of groups? If not, please explain to better support your assumption. For the Health-centric category, the author(s) included both hospitals and clinics with pharmacies; In this group, a care service is mixed with a commercial distribution related to care. This combination can camouflage the results for the health care service accessibility. Furthermore, as I understood, a high-complexity hospital is counted equally to a small pharmacy, especially for the cumulative accessibility this is a concern; is this </w:t>
      </w:r>
      <w:proofErr w:type="gramStart"/>
      <w:r w:rsidRPr="00AE0E75">
        <w:rPr>
          <w:rFonts w:ascii="Times New Roman" w:hAnsi="Times New Roman" w:cs="Times New Roman"/>
        </w:rPr>
        <w:t>understanding</w:t>
      </w:r>
      <w:proofErr w:type="gramEnd"/>
      <w:r w:rsidRPr="00AE0E75">
        <w:rPr>
          <w:rFonts w:ascii="Times New Roman" w:hAnsi="Times New Roman" w:cs="Times New Roman"/>
        </w:rPr>
        <w:t xml:space="preserve"> correct? This issue must be addressed or explained.</w:t>
      </w:r>
    </w:p>
    <w:p w14:paraId="54E75E45" w14:textId="346496E6" w:rsidR="00B35F52" w:rsidRPr="00AE0E75" w:rsidRDefault="007E6C41" w:rsidP="001D39DB">
      <w:pPr>
        <w:pStyle w:val="Response"/>
        <w:jc w:val="both"/>
        <w:rPr>
          <w:rFonts w:ascii="Times New Roman" w:hAnsi="Times New Roman" w:cs="Times New Roman"/>
        </w:rPr>
      </w:pPr>
      <w:r w:rsidRPr="00AE0E75">
        <w:rPr>
          <w:rFonts w:ascii="Times New Roman" w:hAnsi="Times New Roman" w:cs="Times New Roman"/>
        </w:rPr>
        <w:t>Great points</w:t>
      </w:r>
      <w:r w:rsidR="00C85444" w:rsidRPr="00AE0E75">
        <w:rPr>
          <w:rFonts w:ascii="Times New Roman" w:hAnsi="Times New Roman" w:cs="Times New Roman"/>
        </w:rPr>
        <w:t>. W</w:t>
      </w:r>
      <w:r w:rsidRPr="00AE0E75">
        <w:rPr>
          <w:rFonts w:ascii="Times New Roman" w:hAnsi="Times New Roman" w:cs="Times New Roman"/>
        </w:rPr>
        <w:t xml:space="preserve">e’ve addressed this comment in two ways, </w:t>
      </w:r>
      <w:r w:rsidR="00501E28" w:rsidRPr="00AE0E75">
        <w:rPr>
          <w:rFonts w:ascii="Times New Roman" w:hAnsi="Times New Roman" w:cs="Times New Roman"/>
        </w:rPr>
        <w:t xml:space="preserve">first </w:t>
      </w:r>
      <w:r w:rsidRPr="00AE0E75">
        <w:rPr>
          <w:rFonts w:ascii="Times New Roman" w:hAnsi="Times New Roman" w:cs="Times New Roman"/>
        </w:rPr>
        <w:t xml:space="preserve">by improving the </w:t>
      </w:r>
      <w:r w:rsidR="00B35F52" w:rsidRPr="00AE0E75">
        <w:rPr>
          <w:rFonts w:ascii="Times New Roman" w:hAnsi="Times New Roman" w:cs="Times New Roman"/>
        </w:rPr>
        <w:t>explanation</w:t>
      </w:r>
      <w:r w:rsidRPr="00AE0E75">
        <w:rPr>
          <w:rFonts w:ascii="Times New Roman" w:hAnsi="Times New Roman" w:cs="Times New Roman"/>
        </w:rPr>
        <w:t xml:space="preserve"> of how the categories </w:t>
      </w:r>
      <w:r w:rsidR="00B35F52" w:rsidRPr="00AE0E75">
        <w:rPr>
          <w:rFonts w:ascii="Times New Roman" w:hAnsi="Times New Roman" w:cs="Times New Roman"/>
        </w:rPr>
        <w:t>were generated (In Care destination dataset subsection) and</w:t>
      </w:r>
      <w:r w:rsidR="00501E28" w:rsidRPr="00AE0E75">
        <w:rPr>
          <w:rFonts w:ascii="Times New Roman" w:hAnsi="Times New Roman" w:cs="Times New Roman"/>
        </w:rPr>
        <w:t xml:space="preserve"> second</w:t>
      </w:r>
      <w:r w:rsidR="00B35F52" w:rsidRPr="00AE0E75">
        <w:rPr>
          <w:rFonts w:ascii="Times New Roman" w:hAnsi="Times New Roman" w:cs="Times New Roman"/>
        </w:rPr>
        <w:t xml:space="preserve"> by </w:t>
      </w:r>
      <w:r w:rsidR="00501E28" w:rsidRPr="00AE0E75">
        <w:rPr>
          <w:rFonts w:ascii="Times New Roman" w:hAnsi="Times New Roman" w:cs="Times New Roman"/>
        </w:rPr>
        <w:t xml:space="preserve">removing the weighting scheme (Accessibility methods section) and expanding </w:t>
      </w:r>
      <w:r w:rsidR="00B35F52" w:rsidRPr="00AE0E75">
        <w:rPr>
          <w:rFonts w:ascii="Times New Roman" w:hAnsi="Times New Roman" w:cs="Times New Roman"/>
        </w:rPr>
        <w:t>the study’s limitation subsection in the Discussion and Conclusions.</w:t>
      </w:r>
    </w:p>
    <w:p w14:paraId="5ACB0CF7" w14:textId="28897246" w:rsidR="00A46FCE" w:rsidRPr="00AE0E75" w:rsidRDefault="00B35F52" w:rsidP="001D39DB">
      <w:pPr>
        <w:pStyle w:val="Response"/>
        <w:jc w:val="both"/>
        <w:rPr>
          <w:rFonts w:ascii="Times New Roman" w:hAnsi="Times New Roman" w:cs="Times New Roman"/>
        </w:rPr>
      </w:pPr>
      <w:r w:rsidRPr="00AE0E75">
        <w:rPr>
          <w:rFonts w:ascii="Times New Roman" w:hAnsi="Times New Roman" w:cs="Times New Roman"/>
          <w:b/>
          <w:bCs/>
        </w:rPr>
        <w:t>First</w:t>
      </w:r>
      <w:r w:rsidRPr="00AE0E75">
        <w:rPr>
          <w:rFonts w:ascii="Times New Roman" w:hAnsi="Times New Roman" w:cs="Times New Roman"/>
        </w:rPr>
        <w:t xml:space="preserve">, the category explanation. </w:t>
      </w:r>
      <w:r w:rsidR="00A46FCE" w:rsidRPr="00AE0E75">
        <w:rPr>
          <w:rFonts w:ascii="Times New Roman" w:hAnsi="Times New Roman" w:cs="Times New Roman"/>
        </w:rPr>
        <w:t>We a</w:t>
      </w:r>
      <w:r w:rsidR="00354DAB" w:rsidRPr="00AE0E75">
        <w:rPr>
          <w:rFonts w:ascii="Times New Roman" w:hAnsi="Times New Roman" w:cs="Times New Roman"/>
        </w:rPr>
        <w:t>dapted categories based on</w:t>
      </w:r>
      <w:r w:rsidR="00D93219" w:rsidRPr="00AE0E75">
        <w:rPr>
          <w:rFonts w:ascii="Times New Roman" w:hAnsi="Times New Roman" w:cs="Times New Roman"/>
        </w:rPr>
        <w:t xml:space="preserve"> the travel</w:t>
      </w:r>
      <w:r w:rsidR="00354DAB" w:rsidRPr="00AE0E75">
        <w:rPr>
          <w:rFonts w:ascii="Times New Roman" w:hAnsi="Times New Roman" w:cs="Times New Roman"/>
        </w:rPr>
        <w:t xml:space="preserve"> survey </w:t>
      </w:r>
      <w:r w:rsidR="00D93219" w:rsidRPr="00AE0E75">
        <w:rPr>
          <w:rFonts w:ascii="Times New Roman" w:hAnsi="Times New Roman" w:cs="Times New Roman"/>
        </w:rPr>
        <w:t>conducted by</w:t>
      </w:r>
      <w:r w:rsidR="00354DAB" w:rsidRPr="00AE0E75">
        <w:rPr>
          <w:rFonts w:ascii="Times New Roman" w:hAnsi="Times New Roman" w:cs="Times New Roman"/>
        </w:rPr>
        <w:t xml:space="preserve"> Sanchez and Zucchini</w:t>
      </w:r>
      <w:r w:rsidR="00A46FCE" w:rsidRPr="00AE0E75">
        <w:rPr>
          <w:rFonts w:ascii="Times New Roman" w:hAnsi="Times New Roman" w:cs="Times New Roman"/>
        </w:rPr>
        <w:t xml:space="preserve"> (2019)</w:t>
      </w:r>
      <w:r w:rsidR="0084788A" w:rsidRPr="00AE0E75">
        <w:rPr>
          <w:rFonts w:ascii="Times New Roman" w:hAnsi="Times New Roman" w:cs="Times New Roman"/>
        </w:rPr>
        <w:t xml:space="preserve"> (</w:t>
      </w:r>
      <w:r w:rsidRPr="00AE0E75">
        <w:rPr>
          <w:rFonts w:ascii="Times New Roman" w:hAnsi="Times New Roman" w:cs="Times New Roman"/>
        </w:rPr>
        <w:t xml:space="preserve">for </w:t>
      </w:r>
      <w:r w:rsidR="0084788A" w:rsidRPr="00AE0E75">
        <w:rPr>
          <w:rFonts w:ascii="Times New Roman" w:hAnsi="Times New Roman" w:cs="Times New Roman"/>
        </w:rPr>
        <w:t>Madrid)</w:t>
      </w:r>
      <w:r w:rsidR="00354DAB" w:rsidRPr="00AE0E75">
        <w:rPr>
          <w:rFonts w:ascii="Times New Roman" w:hAnsi="Times New Roman" w:cs="Times New Roman"/>
        </w:rPr>
        <w:t xml:space="preserve">, </w:t>
      </w:r>
      <w:r w:rsidR="00D44E35" w:rsidRPr="00AE0E75">
        <w:rPr>
          <w:rFonts w:ascii="Times New Roman" w:hAnsi="Times New Roman" w:cs="Times New Roman"/>
        </w:rPr>
        <w:t xml:space="preserve">which is the only study that directly measures mobility of care. </w:t>
      </w:r>
      <w:r w:rsidR="00A46FCE" w:rsidRPr="00AE0E75">
        <w:rPr>
          <w:rFonts w:ascii="Times New Roman" w:hAnsi="Times New Roman" w:cs="Times New Roman"/>
        </w:rPr>
        <w:t>Specifically, th</w:t>
      </w:r>
      <w:r w:rsidR="005B0A54" w:rsidRPr="00AE0E75">
        <w:rPr>
          <w:rFonts w:ascii="Times New Roman" w:hAnsi="Times New Roman" w:cs="Times New Roman"/>
        </w:rPr>
        <w:t xml:space="preserve">ey capture two main </w:t>
      </w:r>
      <w:r w:rsidR="00A46FCE" w:rsidRPr="00AE0E75">
        <w:rPr>
          <w:rFonts w:ascii="Times New Roman" w:hAnsi="Times New Roman" w:cs="Times New Roman"/>
        </w:rPr>
        <w:t>categories</w:t>
      </w:r>
      <w:r w:rsidR="00D93219" w:rsidRPr="00AE0E75">
        <w:rPr>
          <w:rFonts w:ascii="Times New Roman" w:hAnsi="Times New Roman" w:cs="Times New Roman"/>
        </w:rPr>
        <w:t xml:space="preserve"> “childcare” and “Attention to other dependent individuals”</w:t>
      </w:r>
      <w:r w:rsidR="00A46FCE" w:rsidRPr="00AE0E75">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5B0A54" w:rsidRPr="00AE0E75" w14:paraId="6BE3D05F" w14:textId="77777777" w:rsidTr="005B0A54">
        <w:tc>
          <w:tcPr>
            <w:tcW w:w="4675" w:type="dxa"/>
          </w:tcPr>
          <w:p w14:paraId="22B29FF6"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Childcare</w:t>
            </w:r>
          </w:p>
          <w:p w14:paraId="39AF556B"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 Escorting to:</w:t>
            </w:r>
          </w:p>
          <w:p w14:paraId="166CB46D"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1. School</w:t>
            </w:r>
          </w:p>
          <w:p w14:paraId="6352892B"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2. Nursery</w:t>
            </w:r>
          </w:p>
          <w:p w14:paraId="70653313"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 xml:space="preserve">3. Other activity (social: </w:t>
            </w:r>
            <w:proofErr w:type="gramStart"/>
            <w:r w:rsidRPr="00AE0E75">
              <w:rPr>
                <w:rFonts w:ascii="Times New Roman" w:hAnsi="Times New Roman" w:cs="Times New Roman"/>
              </w:rPr>
              <w:t>e.g.</w:t>
            </w:r>
            <w:proofErr w:type="gramEnd"/>
            <w:r w:rsidRPr="00AE0E75">
              <w:rPr>
                <w:rFonts w:ascii="Times New Roman" w:hAnsi="Times New Roman" w:cs="Times New Roman"/>
              </w:rPr>
              <w:t xml:space="preserve"> Playground, …)</w:t>
            </w:r>
          </w:p>
          <w:p w14:paraId="756554CA"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4. More frequently used services (Doctor, Pharmacy, …)</w:t>
            </w:r>
          </w:p>
          <w:p w14:paraId="4B72B102"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5. Other Services (Library, Shopping, ...)</w:t>
            </w:r>
          </w:p>
          <w:p w14:paraId="09FD7BA9"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6. Employment</w:t>
            </w:r>
          </w:p>
          <w:p w14:paraId="5C7DC561"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7. Strolling</w:t>
            </w:r>
          </w:p>
          <w:p w14:paraId="600A02E9"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 Activity for children:</w:t>
            </w:r>
          </w:p>
          <w:p w14:paraId="7B1E9B54"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1. School</w:t>
            </w:r>
          </w:p>
          <w:p w14:paraId="6039DAED"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2. Shopping</w:t>
            </w:r>
          </w:p>
          <w:p w14:paraId="2690A837"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3. Visit</w:t>
            </w:r>
          </w:p>
          <w:p w14:paraId="169211F6"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4. Turn Around</w:t>
            </w:r>
          </w:p>
          <w:p w14:paraId="7CC7C4E2"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5. Primary Services (Hospital, Pharmacy, ...)</w:t>
            </w:r>
          </w:p>
          <w:p w14:paraId="16D90CFD"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6. Other activities (preparing meals, homework…)</w:t>
            </w:r>
          </w:p>
          <w:p w14:paraId="2F0D9E79" w14:textId="77777777" w:rsidR="005B0A54" w:rsidRPr="00AE0E75" w:rsidRDefault="005B0A54" w:rsidP="001D39DB">
            <w:pPr>
              <w:pStyle w:val="Response"/>
              <w:contextualSpacing/>
              <w:jc w:val="both"/>
              <w:rPr>
                <w:rFonts w:ascii="Times New Roman" w:hAnsi="Times New Roman" w:cs="Times New Roman"/>
              </w:rPr>
            </w:pPr>
          </w:p>
        </w:tc>
        <w:tc>
          <w:tcPr>
            <w:tcW w:w="4675" w:type="dxa"/>
          </w:tcPr>
          <w:p w14:paraId="3F6D702B"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Attention to other dependent individuals (</w:t>
            </w:r>
            <w:proofErr w:type="gramStart"/>
            <w:r w:rsidRPr="00AE0E75">
              <w:rPr>
                <w:rFonts w:ascii="Times New Roman" w:hAnsi="Times New Roman" w:cs="Times New Roman"/>
              </w:rPr>
              <w:t>e.g.</w:t>
            </w:r>
            <w:proofErr w:type="gramEnd"/>
            <w:r w:rsidRPr="00AE0E75">
              <w:rPr>
                <w:rFonts w:ascii="Times New Roman" w:hAnsi="Times New Roman" w:cs="Times New Roman"/>
              </w:rPr>
              <w:t xml:space="preserve"> parents, relatives or</w:t>
            </w:r>
          </w:p>
          <w:p w14:paraId="647501D4"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someone else not a family member)</w:t>
            </w:r>
          </w:p>
          <w:p w14:paraId="77D4048B"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 Escorting to:</w:t>
            </w:r>
          </w:p>
          <w:p w14:paraId="1BBF433B"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1. Shopping</w:t>
            </w:r>
          </w:p>
          <w:p w14:paraId="1382F64B"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2. Other activity (Social, Religious…)</w:t>
            </w:r>
          </w:p>
          <w:p w14:paraId="222F5624"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3. Services (Hospital, Pharmacy, ...)</w:t>
            </w:r>
          </w:p>
          <w:p w14:paraId="0D087414"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4. Strolling</w:t>
            </w:r>
          </w:p>
          <w:p w14:paraId="1859E44E"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5. Errand</w:t>
            </w:r>
          </w:p>
          <w:p w14:paraId="4B985149"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 Activity performed for other individuals:</w:t>
            </w:r>
          </w:p>
          <w:p w14:paraId="2D734C44"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1. Visit</w:t>
            </w:r>
          </w:p>
          <w:p w14:paraId="3B419203"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2. Shopping</w:t>
            </w:r>
          </w:p>
          <w:p w14:paraId="5D8B579A"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3. Pick up/Drop off</w:t>
            </w:r>
          </w:p>
          <w:p w14:paraId="45AC98F8"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4. Errand</w:t>
            </w:r>
          </w:p>
          <w:p w14:paraId="09753CC3"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5. More frequently used services (Doctor, Pharmacy, ...)</w:t>
            </w:r>
          </w:p>
          <w:p w14:paraId="71A8B012" w14:textId="77777777" w:rsidR="005B0A54" w:rsidRPr="00AE0E75" w:rsidRDefault="005B0A54" w:rsidP="001D39DB">
            <w:pPr>
              <w:pStyle w:val="Response"/>
              <w:contextualSpacing/>
              <w:jc w:val="both"/>
              <w:rPr>
                <w:rFonts w:ascii="Times New Roman" w:hAnsi="Times New Roman" w:cs="Times New Roman"/>
              </w:rPr>
            </w:pPr>
            <w:r w:rsidRPr="00AE0E75">
              <w:rPr>
                <w:rFonts w:ascii="Times New Roman" w:hAnsi="Times New Roman" w:cs="Times New Roman"/>
              </w:rPr>
              <w:t>6. Other activities (preparing meals, house cleaning, ...)</w:t>
            </w:r>
          </w:p>
          <w:p w14:paraId="38854639" w14:textId="77777777" w:rsidR="005B0A54" w:rsidRPr="00AE0E75" w:rsidRDefault="005B0A54" w:rsidP="001D39DB">
            <w:pPr>
              <w:pStyle w:val="Response"/>
              <w:contextualSpacing/>
              <w:jc w:val="both"/>
              <w:rPr>
                <w:rFonts w:ascii="Times New Roman" w:hAnsi="Times New Roman" w:cs="Times New Roman"/>
              </w:rPr>
            </w:pPr>
          </w:p>
        </w:tc>
      </w:tr>
    </w:tbl>
    <w:p w14:paraId="0ABB2553" w14:textId="77777777" w:rsidR="00872F45" w:rsidRPr="00AE0E75" w:rsidRDefault="00872F45" w:rsidP="001D39DB">
      <w:pPr>
        <w:pStyle w:val="Response"/>
        <w:spacing w:line="240" w:lineRule="auto"/>
        <w:contextualSpacing/>
        <w:jc w:val="both"/>
        <w:rPr>
          <w:rFonts w:ascii="Times New Roman" w:hAnsi="Times New Roman" w:cs="Times New Roman"/>
        </w:rPr>
      </w:pPr>
    </w:p>
    <w:p w14:paraId="23E6A821" w14:textId="21F2572C" w:rsidR="004C69EC" w:rsidRPr="00AE0E75" w:rsidRDefault="00501E28" w:rsidP="001D39DB">
      <w:pPr>
        <w:pStyle w:val="Response"/>
        <w:spacing w:line="240" w:lineRule="auto"/>
        <w:contextualSpacing/>
        <w:jc w:val="both"/>
        <w:rPr>
          <w:rFonts w:ascii="Times New Roman" w:hAnsi="Times New Roman" w:cs="Times New Roman"/>
        </w:rPr>
      </w:pPr>
      <w:r w:rsidRPr="00AE0E75">
        <w:rPr>
          <w:rFonts w:ascii="Times New Roman" w:hAnsi="Times New Roman" w:cs="Times New Roman"/>
        </w:rPr>
        <w:t>This</w:t>
      </w:r>
      <w:r w:rsidR="002C774A" w:rsidRPr="00AE0E75">
        <w:rPr>
          <w:rFonts w:ascii="Times New Roman" w:hAnsi="Times New Roman" w:cs="Times New Roman"/>
        </w:rPr>
        <w:t xml:space="preserve"> survey </w:t>
      </w:r>
      <w:r w:rsidR="00C65445" w:rsidRPr="00AE0E75">
        <w:rPr>
          <w:rFonts w:ascii="Times New Roman" w:hAnsi="Times New Roman" w:cs="Times New Roman"/>
        </w:rPr>
        <w:t xml:space="preserve">emphasises trip purpose </w:t>
      </w:r>
      <w:r w:rsidR="00834EB6" w:rsidRPr="00AE0E75">
        <w:rPr>
          <w:rFonts w:ascii="Times New Roman" w:hAnsi="Times New Roman" w:cs="Times New Roman"/>
        </w:rPr>
        <w:t xml:space="preserve">while our analysis is </w:t>
      </w:r>
      <w:r w:rsidR="002336A0" w:rsidRPr="00AE0E75">
        <w:rPr>
          <w:rFonts w:ascii="Times New Roman" w:hAnsi="Times New Roman" w:cs="Times New Roman"/>
        </w:rPr>
        <w:t xml:space="preserve">one of potential interactions with destination places </w:t>
      </w:r>
      <w:r w:rsidR="00F43818" w:rsidRPr="00AE0E75">
        <w:rPr>
          <w:rFonts w:ascii="Times New Roman" w:hAnsi="Times New Roman" w:cs="Times New Roman"/>
        </w:rPr>
        <w:t xml:space="preserve">outside the private sphere </w:t>
      </w:r>
      <w:r w:rsidR="002336A0" w:rsidRPr="00AE0E75">
        <w:rPr>
          <w:rFonts w:ascii="Times New Roman" w:hAnsi="Times New Roman" w:cs="Times New Roman"/>
        </w:rPr>
        <w:t>(i.e., the end point of a trip purpose</w:t>
      </w:r>
      <w:r w:rsidR="00F43818" w:rsidRPr="00AE0E75">
        <w:rPr>
          <w:rFonts w:ascii="Times New Roman" w:hAnsi="Times New Roman" w:cs="Times New Roman"/>
        </w:rPr>
        <w:t xml:space="preserve"> in the public sphere</w:t>
      </w:r>
      <w:r w:rsidR="002336A0" w:rsidRPr="00AE0E75">
        <w:rPr>
          <w:rFonts w:ascii="Times New Roman" w:hAnsi="Times New Roman" w:cs="Times New Roman"/>
        </w:rPr>
        <w:t xml:space="preserve">). </w:t>
      </w:r>
      <w:r w:rsidR="00BB6E19" w:rsidRPr="00AE0E75">
        <w:rPr>
          <w:rFonts w:ascii="Times New Roman" w:hAnsi="Times New Roman" w:cs="Times New Roman"/>
        </w:rPr>
        <w:t xml:space="preserve">Trip purposes overlap with destinations, so we did our best to generate </w:t>
      </w:r>
      <w:r w:rsidR="003D6E28" w:rsidRPr="00AE0E75">
        <w:rPr>
          <w:rFonts w:ascii="Times New Roman" w:hAnsi="Times New Roman" w:cs="Times New Roman"/>
        </w:rPr>
        <w:t>the care task categories</w:t>
      </w:r>
      <w:r w:rsidR="00CD23A0" w:rsidRPr="00AE0E75">
        <w:rPr>
          <w:rFonts w:ascii="Times New Roman" w:hAnsi="Times New Roman" w:cs="Times New Roman"/>
        </w:rPr>
        <w:t xml:space="preserve"> we </w:t>
      </w:r>
      <w:r w:rsidR="003D6E28" w:rsidRPr="00AE0E75">
        <w:rPr>
          <w:rFonts w:ascii="Times New Roman" w:hAnsi="Times New Roman" w:cs="Times New Roman"/>
        </w:rPr>
        <w:t>interpreted</w:t>
      </w:r>
      <w:r w:rsidR="00CD23A0" w:rsidRPr="00AE0E75">
        <w:rPr>
          <w:rFonts w:ascii="Times New Roman" w:hAnsi="Times New Roman" w:cs="Times New Roman"/>
        </w:rPr>
        <w:t xml:space="preserve"> from S</w:t>
      </w:r>
      <w:r w:rsidR="00937E37" w:rsidRPr="00AE0E75">
        <w:rPr>
          <w:rFonts w:ascii="Times New Roman" w:hAnsi="Times New Roman" w:cs="Times New Roman"/>
        </w:rPr>
        <w:t>anchez and Zucchini (2019)</w:t>
      </w:r>
      <w:r w:rsidR="003D6E28" w:rsidRPr="00AE0E75">
        <w:rPr>
          <w:rFonts w:ascii="Times New Roman" w:hAnsi="Times New Roman" w:cs="Times New Roman"/>
        </w:rPr>
        <w:t xml:space="preserve"> and tie them into distinct types of destinations. The care</w:t>
      </w:r>
      <w:r w:rsidR="00B113F7" w:rsidRPr="00AE0E75">
        <w:rPr>
          <w:rFonts w:ascii="Times New Roman" w:hAnsi="Times New Roman" w:cs="Times New Roman"/>
        </w:rPr>
        <w:t xml:space="preserve"> task categories are</w:t>
      </w:r>
      <w:r w:rsidR="00512525" w:rsidRPr="00AE0E75">
        <w:rPr>
          <w:rFonts w:ascii="Times New Roman" w:hAnsi="Times New Roman" w:cs="Times New Roman"/>
        </w:rPr>
        <w:t>:</w:t>
      </w:r>
    </w:p>
    <w:p w14:paraId="5AD7BB64" w14:textId="4B42B274" w:rsidR="004C69EC" w:rsidRPr="00AE0E75" w:rsidRDefault="00D84707" w:rsidP="001D39DB">
      <w:pPr>
        <w:pStyle w:val="Response"/>
        <w:numPr>
          <w:ilvl w:val="0"/>
          <w:numId w:val="6"/>
        </w:numPr>
        <w:spacing w:after="120" w:line="240" w:lineRule="auto"/>
        <w:ind w:hanging="357"/>
        <w:contextualSpacing/>
        <w:jc w:val="both"/>
        <w:rPr>
          <w:rFonts w:ascii="Times New Roman" w:hAnsi="Times New Roman" w:cs="Times New Roman"/>
        </w:rPr>
      </w:pPr>
      <w:r w:rsidRPr="00AE0E75">
        <w:rPr>
          <w:rFonts w:ascii="Times New Roman" w:hAnsi="Times New Roman" w:cs="Times New Roman"/>
        </w:rPr>
        <w:lastRenderedPageBreak/>
        <w:t>Caring</w:t>
      </w:r>
      <w:r w:rsidR="002D24B2" w:rsidRPr="00AE0E75">
        <w:rPr>
          <w:rFonts w:ascii="Times New Roman" w:hAnsi="Times New Roman" w:cs="Times New Roman"/>
        </w:rPr>
        <w:t xml:space="preserve"> for children</w:t>
      </w:r>
      <w:r w:rsidR="00D6402D" w:rsidRPr="00AE0E75">
        <w:rPr>
          <w:rFonts w:ascii="Times New Roman" w:hAnsi="Times New Roman" w:cs="Times New Roman"/>
        </w:rPr>
        <w:t xml:space="preserve"> </w:t>
      </w:r>
      <w:r w:rsidR="004C69EC" w:rsidRPr="00AE0E75">
        <w:rPr>
          <w:rFonts w:ascii="Times New Roman" w:hAnsi="Times New Roman" w:cs="Times New Roman"/>
        </w:rPr>
        <w:t>(</w:t>
      </w:r>
      <w:r w:rsidR="00B836AE" w:rsidRPr="00AE0E75">
        <w:rPr>
          <w:rFonts w:ascii="Times New Roman" w:hAnsi="Times New Roman" w:cs="Times New Roman"/>
        </w:rPr>
        <w:t>most of the</w:t>
      </w:r>
      <w:r w:rsidR="00E22D40" w:rsidRPr="00AE0E75">
        <w:rPr>
          <w:rFonts w:ascii="Times New Roman" w:hAnsi="Times New Roman" w:cs="Times New Roman"/>
        </w:rPr>
        <w:t xml:space="preserve"> Childcare </w:t>
      </w:r>
      <w:r w:rsidR="00BB6E19" w:rsidRPr="00AE0E75">
        <w:rPr>
          <w:rFonts w:ascii="Times New Roman" w:hAnsi="Times New Roman" w:cs="Times New Roman"/>
        </w:rPr>
        <w:t>destination</w:t>
      </w:r>
      <w:r w:rsidR="00B836AE" w:rsidRPr="00AE0E75">
        <w:rPr>
          <w:rFonts w:ascii="Times New Roman" w:hAnsi="Times New Roman" w:cs="Times New Roman"/>
        </w:rPr>
        <w:t xml:space="preserve"> </w:t>
      </w:r>
      <w:r w:rsidR="00893832" w:rsidRPr="00AE0E75">
        <w:rPr>
          <w:rFonts w:ascii="Times New Roman" w:hAnsi="Times New Roman" w:cs="Times New Roman"/>
        </w:rPr>
        <w:t xml:space="preserve">types </w:t>
      </w:r>
      <w:r w:rsidR="00BB6E19" w:rsidRPr="00AE0E75">
        <w:rPr>
          <w:rFonts w:ascii="Times New Roman" w:hAnsi="Times New Roman" w:cs="Times New Roman"/>
        </w:rPr>
        <w:t>resulting from</w:t>
      </w:r>
      <w:r w:rsidR="00E22D40" w:rsidRPr="00AE0E75">
        <w:rPr>
          <w:rFonts w:ascii="Times New Roman" w:hAnsi="Times New Roman" w:cs="Times New Roman"/>
        </w:rPr>
        <w:t xml:space="preserve"> </w:t>
      </w:r>
      <w:r w:rsidR="00B836AE" w:rsidRPr="00AE0E75">
        <w:rPr>
          <w:rFonts w:ascii="Times New Roman" w:hAnsi="Times New Roman" w:cs="Times New Roman"/>
        </w:rPr>
        <w:t xml:space="preserve">Sanchez and Zucchini (2019). Called </w:t>
      </w:r>
      <w:r w:rsidR="00D30B0C" w:rsidRPr="00AE0E75">
        <w:rPr>
          <w:rFonts w:ascii="Times New Roman" w:hAnsi="Times New Roman" w:cs="Times New Roman"/>
        </w:rPr>
        <w:t>“</w:t>
      </w:r>
      <w:r w:rsidR="00D6402D" w:rsidRPr="00AE0E75">
        <w:rPr>
          <w:rFonts w:ascii="Times New Roman" w:hAnsi="Times New Roman" w:cs="Times New Roman"/>
        </w:rPr>
        <w:t>Child-centric</w:t>
      </w:r>
      <w:r w:rsidR="00D30B0C" w:rsidRPr="00AE0E75">
        <w:rPr>
          <w:rFonts w:ascii="Times New Roman" w:hAnsi="Times New Roman" w:cs="Times New Roman"/>
        </w:rPr>
        <w:t xml:space="preserve">” </w:t>
      </w:r>
      <w:r w:rsidR="00D6402D" w:rsidRPr="00AE0E75">
        <w:rPr>
          <w:rFonts w:ascii="Times New Roman" w:hAnsi="Times New Roman" w:cs="Times New Roman"/>
        </w:rPr>
        <w:t>in the study</w:t>
      </w:r>
      <w:r w:rsidR="00D30B0C" w:rsidRPr="00AE0E75">
        <w:rPr>
          <w:rFonts w:ascii="Times New Roman" w:hAnsi="Times New Roman" w:cs="Times New Roman"/>
        </w:rPr>
        <w:t xml:space="preserve"> and relate </w:t>
      </w:r>
      <w:r w:rsidR="004C69EC" w:rsidRPr="00AE0E75">
        <w:rPr>
          <w:rFonts w:ascii="Times New Roman" w:hAnsi="Times New Roman" w:cs="Times New Roman"/>
        </w:rPr>
        <w:t>to destinations like</w:t>
      </w:r>
      <w:r w:rsidR="00D30B0C" w:rsidRPr="00AE0E75">
        <w:rPr>
          <w:rFonts w:ascii="Times New Roman" w:hAnsi="Times New Roman" w:cs="Times New Roman"/>
        </w:rPr>
        <w:t xml:space="preserve"> </w:t>
      </w:r>
      <w:r w:rsidR="00742B7D" w:rsidRPr="00AE0E75">
        <w:rPr>
          <w:rFonts w:ascii="Times New Roman" w:hAnsi="Times New Roman" w:cs="Times New Roman"/>
        </w:rPr>
        <w:t>schools, daycares, and community centres, recreation centres, and parks</w:t>
      </w:r>
      <w:r w:rsidR="00D6402D" w:rsidRPr="00AE0E75">
        <w:rPr>
          <w:rFonts w:ascii="Times New Roman" w:hAnsi="Times New Roman" w:cs="Times New Roman"/>
        </w:rPr>
        <w:t>)</w:t>
      </w:r>
      <w:r w:rsidR="002D24B2" w:rsidRPr="00AE0E75">
        <w:rPr>
          <w:rFonts w:ascii="Times New Roman" w:hAnsi="Times New Roman" w:cs="Times New Roman"/>
        </w:rPr>
        <w:t xml:space="preserve">, </w:t>
      </w:r>
    </w:p>
    <w:p w14:paraId="34F18272" w14:textId="151C2BA3" w:rsidR="004C69EC" w:rsidRPr="00AE0E75" w:rsidRDefault="00D93B2D" w:rsidP="001D39DB">
      <w:pPr>
        <w:pStyle w:val="Response"/>
        <w:numPr>
          <w:ilvl w:val="0"/>
          <w:numId w:val="6"/>
        </w:numPr>
        <w:spacing w:after="120" w:line="240" w:lineRule="auto"/>
        <w:ind w:hanging="357"/>
        <w:contextualSpacing/>
        <w:jc w:val="both"/>
        <w:rPr>
          <w:rFonts w:ascii="Times New Roman" w:hAnsi="Times New Roman" w:cs="Times New Roman"/>
        </w:rPr>
      </w:pPr>
      <w:r w:rsidRPr="00AE0E75">
        <w:rPr>
          <w:rFonts w:ascii="Times New Roman" w:hAnsi="Times New Roman" w:cs="Times New Roman"/>
        </w:rPr>
        <w:t>caring for elders (</w:t>
      </w:r>
      <w:r w:rsidR="00906BF2" w:rsidRPr="00AE0E75">
        <w:rPr>
          <w:rFonts w:ascii="Times New Roman" w:hAnsi="Times New Roman" w:cs="Times New Roman"/>
        </w:rPr>
        <w:t xml:space="preserve">most of the Other </w:t>
      </w:r>
      <w:r w:rsidR="001B102F" w:rsidRPr="00AE0E75">
        <w:rPr>
          <w:rFonts w:ascii="Times New Roman" w:hAnsi="Times New Roman" w:cs="Times New Roman"/>
        </w:rPr>
        <w:t>Dependent</w:t>
      </w:r>
      <w:r w:rsidR="00906BF2" w:rsidRPr="00AE0E75">
        <w:rPr>
          <w:rFonts w:ascii="Times New Roman" w:hAnsi="Times New Roman" w:cs="Times New Roman"/>
        </w:rPr>
        <w:t xml:space="preserve"> </w:t>
      </w:r>
      <w:r w:rsidR="00BB6E19" w:rsidRPr="00AE0E75">
        <w:rPr>
          <w:rFonts w:ascii="Times New Roman" w:hAnsi="Times New Roman" w:cs="Times New Roman"/>
        </w:rPr>
        <w:t>destination</w:t>
      </w:r>
      <w:r w:rsidR="00906BF2" w:rsidRPr="00AE0E75">
        <w:rPr>
          <w:rFonts w:ascii="Times New Roman" w:hAnsi="Times New Roman" w:cs="Times New Roman"/>
        </w:rPr>
        <w:t xml:space="preserve"> </w:t>
      </w:r>
      <w:r w:rsidR="00BB6E19" w:rsidRPr="00AE0E75">
        <w:rPr>
          <w:rFonts w:ascii="Times New Roman" w:hAnsi="Times New Roman" w:cs="Times New Roman"/>
        </w:rPr>
        <w:t xml:space="preserve">types resulting from </w:t>
      </w:r>
      <w:r w:rsidR="00906BF2" w:rsidRPr="00AE0E75">
        <w:rPr>
          <w:rFonts w:ascii="Times New Roman" w:hAnsi="Times New Roman" w:cs="Times New Roman"/>
        </w:rPr>
        <w:t>Sanchez and Zucchini (201</w:t>
      </w:r>
      <w:r w:rsidR="00512525" w:rsidRPr="00AE0E75">
        <w:rPr>
          <w:rFonts w:ascii="Times New Roman" w:hAnsi="Times New Roman" w:cs="Times New Roman"/>
        </w:rPr>
        <w:t>9</w:t>
      </w:r>
      <w:r w:rsidR="00906BF2" w:rsidRPr="00AE0E75">
        <w:rPr>
          <w:rFonts w:ascii="Times New Roman" w:hAnsi="Times New Roman" w:cs="Times New Roman"/>
        </w:rPr>
        <w:t xml:space="preserve">). Called </w:t>
      </w:r>
      <w:r w:rsidRPr="00AE0E75">
        <w:rPr>
          <w:rFonts w:ascii="Times New Roman" w:hAnsi="Times New Roman" w:cs="Times New Roman"/>
        </w:rPr>
        <w:t>“Elder-centric”</w:t>
      </w:r>
      <w:r w:rsidR="00906BF2" w:rsidRPr="00AE0E75">
        <w:rPr>
          <w:rFonts w:ascii="Times New Roman" w:hAnsi="Times New Roman" w:cs="Times New Roman"/>
        </w:rPr>
        <w:t xml:space="preserve"> in the study</w:t>
      </w:r>
      <w:r w:rsidRPr="00AE0E75">
        <w:rPr>
          <w:rFonts w:ascii="Times New Roman" w:hAnsi="Times New Roman" w:cs="Times New Roman"/>
        </w:rPr>
        <w:t>,</w:t>
      </w:r>
      <w:r w:rsidR="001B102F" w:rsidRPr="00AE0E75">
        <w:rPr>
          <w:rFonts w:ascii="Times New Roman" w:hAnsi="Times New Roman" w:cs="Times New Roman"/>
        </w:rPr>
        <w:t xml:space="preserve"> includes destinations like Senior centres, long-term care homes, and retirement homes – namely, places that are not typically meant for children</w:t>
      </w:r>
      <w:r w:rsidR="005A4244" w:rsidRPr="00AE0E75">
        <w:rPr>
          <w:rFonts w:ascii="Times New Roman" w:hAnsi="Times New Roman" w:cs="Times New Roman"/>
        </w:rPr>
        <w:t>, that’s how this category was determined)</w:t>
      </w:r>
    </w:p>
    <w:p w14:paraId="43FAE96C" w14:textId="29AA0659" w:rsidR="004C69EC" w:rsidRPr="00AE0E75" w:rsidRDefault="002D24B2" w:rsidP="001D39DB">
      <w:pPr>
        <w:pStyle w:val="Response"/>
        <w:numPr>
          <w:ilvl w:val="0"/>
          <w:numId w:val="6"/>
        </w:numPr>
        <w:spacing w:after="120" w:line="240" w:lineRule="auto"/>
        <w:ind w:hanging="357"/>
        <w:contextualSpacing/>
        <w:jc w:val="both"/>
        <w:rPr>
          <w:rFonts w:ascii="Times New Roman" w:hAnsi="Times New Roman" w:cs="Times New Roman"/>
        </w:rPr>
      </w:pPr>
      <w:r w:rsidRPr="00AE0E75">
        <w:rPr>
          <w:rFonts w:ascii="Times New Roman" w:hAnsi="Times New Roman" w:cs="Times New Roman"/>
        </w:rPr>
        <w:t>caring for health</w:t>
      </w:r>
      <w:r w:rsidR="00B5165B" w:rsidRPr="00AE0E75">
        <w:rPr>
          <w:rFonts w:ascii="Times New Roman" w:hAnsi="Times New Roman" w:cs="Times New Roman"/>
        </w:rPr>
        <w:t xml:space="preserve"> (this </w:t>
      </w:r>
      <w:r w:rsidR="005A4244" w:rsidRPr="00AE0E75">
        <w:rPr>
          <w:rFonts w:ascii="Times New Roman" w:hAnsi="Times New Roman" w:cs="Times New Roman"/>
        </w:rPr>
        <w:t xml:space="preserve">could apply to caring for children or for elders, it also applies to ones on self maintenance. Called “Heath-centric” in the study, it includes </w:t>
      </w:r>
      <w:r w:rsidR="00275170" w:rsidRPr="00AE0E75">
        <w:rPr>
          <w:rFonts w:ascii="Times New Roman" w:hAnsi="Times New Roman" w:cs="Times New Roman"/>
        </w:rPr>
        <w:t xml:space="preserve">Hospitals, pharmacies, clinics, and dentist offices). </w:t>
      </w:r>
    </w:p>
    <w:p w14:paraId="03D6D880" w14:textId="0C1D0E72" w:rsidR="002F656A" w:rsidRPr="00AE0E75" w:rsidRDefault="002D24B2" w:rsidP="001D39DB">
      <w:pPr>
        <w:pStyle w:val="Response"/>
        <w:numPr>
          <w:ilvl w:val="0"/>
          <w:numId w:val="6"/>
        </w:numPr>
        <w:spacing w:after="120" w:line="240" w:lineRule="auto"/>
        <w:ind w:hanging="357"/>
        <w:contextualSpacing/>
        <w:jc w:val="both"/>
        <w:rPr>
          <w:rFonts w:ascii="Times New Roman" w:hAnsi="Times New Roman" w:cs="Times New Roman"/>
        </w:rPr>
      </w:pPr>
      <w:r w:rsidRPr="00AE0E75">
        <w:rPr>
          <w:rFonts w:ascii="Times New Roman" w:hAnsi="Times New Roman" w:cs="Times New Roman"/>
        </w:rPr>
        <w:t xml:space="preserve">household maintenance: which includes grocery shopping and errands. </w:t>
      </w:r>
      <w:r w:rsidR="001375DC" w:rsidRPr="00AE0E75">
        <w:rPr>
          <w:rFonts w:ascii="Times New Roman" w:hAnsi="Times New Roman" w:cs="Times New Roman"/>
        </w:rPr>
        <w:t xml:space="preserve">Both tasks are important to the household but </w:t>
      </w:r>
      <w:r w:rsidR="00B113F7" w:rsidRPr="00AE0E75">
        <w:rPr>
          <w:rFonts w:ascii="Times New Roman" w:hAnsi="Times New Roman" w:cs="Times New Roman"/>
        </w:rPr>
        <w:t>different,</w:t>
      </w:r>
      <w:r w:rsidR="00681556" w:rsidRPr="00AE0E75">
        <w:rPr>
          <w:rFonts w:ascii="Times New Roman" w:hAnsi="Times New Roman" w:cs="Times New Roman"/>
        </w:rPr>
        <w:t xml:space="preserve"> so we split </w:t>
      </w:r>
      <w:r w:rsidR="00B113F7" w:rsidRPr="00AE0E75">
        <w:rPr>
          <w:rFonts w:ascii="Times New Roman" w:hAnsi="Times New Roman" w:cs="Times New Roman"/>
        </w:rPr>
        <w:t>this task into:</w:t>
      </w:r>
    </w:p>
    <w:p w14:paraId="5B9A867C" w14:textId="3E244255" w:rsidR="00681556" w:rsidRPr="00AE0E75" w:rsidRDefault="00681556" w:rsidP="001D39DB">
      <w:pPr>
        <w:pStyle w:val="Response"/>
        <w:numPr>
          <w:ilvl w:val="1"/>
          <w:numId w:val="6"/>
        </w:numPr>
        <w:spacing w:after="120" w:line="240" w:lineRule="auto"/>
        <w:ind w:hanging="357"/>
        <w:contextualSpacing/>
        <w:jc w:val="both"/>
        <w:rPr>
          <w:rFonts w:ascii="Times New Roman" w:hAnsi="Times New Roman" w:cs="Times New Roman"/>
        </w:rPr>
      </w:pPr>
      <w:r w:rsidRPr="00AE0E75">
        <w:rPr>
          <w:rFonts w:ascii="Times New Roman" w:hAnsi="Times New Roman" w:cs="Times New Roman"/>
        </w:rPr>
        <w:t>caring for household maintenance errand</w:t>
      </w:r>
      <w:r w:rsidR="001E58A8" w:rsidRPr="00AE0E75">
        <w:rPr>
          <w:rFonts w:ascii="Times New Roman" w:hAnsi="Times New Roman" w:cs="Times New Roman"/>
        </w:rPr>
        <w:t xml:space="preserve"> (“Errand-centric” including Libraries, post offices, and banks)</w:t>
      </w:r>
    </w:p>
    <w:p w14:paraId="0A712CE4" w14:textId="7AD275A7" w:rsidR="00681556" w:rsidRPr="00AE0E75" w:rsidRDefault="001E58A8" w:rsidP="001D39DB">
      <w:pPr>
        <w:pStyle w:val="Response"/>
        <w:numPr>
          <w:ilvl w:val="1"/>
          <w:numId w:val="6"/>
        </w:numPr>
        <w:spacing w:after="120" w:line="240" w:lineRule="auto"/>
        <w:ind w:hanging="357"/>
        <w:contextualSpacing/>
        <w:jc w:val="both"/>
        <w:rPr>
          <w:rFonts w:ascii="Times New Roman" w:hAnsi="Times New Roman" w:cs="Times New Roman"/>
        </w:rPr>
      </w:pPr>
      <w:r w:rsidRPr="00AE0E75">
        <w:rPr>
          <w:rFonts w:ascii="Times New Roman" w:hAnsi="Times New Roman" w:cs="Times New Roman"/>
        </w:rPr>
        <w:t>caring</w:t>
      </w:r>
      <w:r w:rsidR="00681556" w:rsidRPr="00AE0E75">
        <w:rPr>
          <w:rFonts w:ascii="Times New Roman" w:hAnsi="Times New Roman" w:cs="Times New Roman"/>
        </w:rPr>
        <w:t xml:space="preserve"> for </w:t>
      </w:r>
      <w:r w:rsidR="00B113F7" w:rsidRPr="00AE0E75">
        <w:rPr>
          <w:rFonts w:ascii="Times New Roman" w:hAnsi="Times New Roman" w:cs="Times New Roman"/>
        </w:rPr>
        <w:t>household</w:t>
      </w:r>
      <w:r w:rsidR="00681556" w:rsidRPr="00AE0E75">
        <w:rPr>
          <w:rFonts w:ascii="Times New Roman" w:hAnsi="Times New Roman" w:cs="Times New Roman"/>
        </w:rPr>
        <w:t xml:space="preserve"> maintenance grocery (“Grocery-</w:t>
      </w:r>
      <w:proofErr w:type="gramStart"/>
      <w:r w:rsidR="00681556" w:rsidRPr="00AE0E75">
        <w:rPr>
          <w:rFonts w:ascii="Times New Roman" w:hAnsi="Times New Roman" w:cs="Times New Roman"/>
        </w:rPr>
        <w:t xml:space="preserve">centric” </w:t>
      </w:r>
      <w:r w:rsidRPr="00AE0E75">
        <w:rPr>
          <w:rFonts w:ascii="Times New Roman" w:hAnsi="Times New Roman" w:cs="Times New Roman"/>
        </w:rPr>
        <w:t xml:space="preserve"> including</w:t>
      </w:r>
      <w:proofErr w:type="gramEnd"/>
      <w:r w:rsidRPr="00AE0E75">
        <w:rPr>
          <w:rFonts w:ascii="Times New Roman" w:hAnsi="Times New Roman" w:cs="Times New Roman"/>
        </w:rPr>
        <w:t xml:space="preserve"> all locations that sell groceries</w:t>
      </w:r>
      <w:r w:rsidR="00681556" w:rsidRPr="00AE0E75">
        <w:rPr>
          <w:rFonts w:ascii="Times New Roman" w:hAnsi="Times New Roman" w:cs="Times New Roman"/>
        </w:rPr>
        <w:t>)</w:t>
      </w:r>
    </w:p>
    <w:p w14:paraId="6420EED7" w14:textId="5361811D" w:rsidR="00116FC0" w:rsidRPr="00AE0E75" w:rsidRDefault="00B113F7" w:rsidP="001D39DB">
      <w:pPr>
        <w:pStyle w:val="Response"/>
        <w:spacing w:line="240" w:lineRule="auto"/>
        <w:contextualSpacing/>
        <w:jc w:val="both"/>
        <w:rPr>
          <w:rFonts w:ascii="Times New Roman" w:hAnsi="Times New Roman" w:cs="Times New Roman"/>
        </w:rPr>
      </w:pPr>
      <w:r w:rsidRPr="00AE0E75">
        <w:rPr>
          <w:rFonts w:ascii="Times New Roman" w:hAnsi="Times New Roman" w:cs="Times New Roman"/>
        </w:rPr>
        <w:t>To reiterate, d</w:t>
      </w:r>
      <w:r w:rsidR="00175A53" w:rsidRPr="00AE0E75">
        <w:rPr>
          <w:rFonts w:ascii="Times New Roman" w:hAnsi="Times New Roman" w:cs="Times New Roman"/>
        </w:rPr>
        <w:t>estinations and trip purposes are</w:t>
      </w:r>
      <w:r w:rsidRPr="00AE0E75">
        <w:rPr>
          <w:rFonts w:ascii="Times New Roman" w:hAnsi="Times New Roman" w:cs="Times New Roman"/>
        </w:rPr>
        <w:t xml:space="preserve"> not the same thing. </w:t>
      </w:r>
      <w:r w:rsidR="0081315E" w:rsidRPr="00AE0E75">
        <w:rPr>
          <w:rFonts w:ascii="Times New Roman" w:hAnsi="Times New Roman" w:cs="Times New Roman"/>
        </w:rPr>
        <w:t>Destinations often can receive multiple trip purposes</w:t>
      </w:r>
      <w:r w:rsidR="00213486" w:rsidRPr="00AE0E75">
        <w:rPr>
          <w:rFonts w:ascii="Times New Roman" w:hAnsi="Times New Roman" w:cs="Times New Roman"/>
        </w:rPr>
        <w:t xml:space="preserve">, and a type of trip purpose can land you at different types of destinations. </w:t>
      </w:r>
      <w:r w:rsidR="00B35F52" w:rsidRPr="00AE0E75">
        <w:rPr>
          <w:rFonts w:ascii="Times New Roman" w:hAnsi="Times New Roman" w:cs="Times New Roman"/>
        </w:rPr>
        <w:t>We</w:t>
      </w:r>
      <w:r w:rsidR="002C53B6" w:rsidRPr="00AE0E75">
        <w:rPr>
          <w:rFonts w:ascii="Times New Roman" w:hAnsi="Times New Roman" w:cs="Times New Roman"/>
        </w:rPr>
        <w:t xml:space="preserve"> tried our best to work from </w:t>
      </w:r>
      <w:r w:rsidR="00175A53" w:rsidRPr="00AE0E75">
        <w:rPr>
          <w:rFonts w:ascii="Times New Roman" w:hAnsi="Times New Roman" w:cs="Times New Roman"/>
        </w:rPr>
        <w:t>Sanchez and Zucchini (2019)</w:t>
      </w:r>
      <w:r w:rsidR="002C53B6" w:rsidRPr="00AE0E75">
        <w:rPr>
          <w:rFonts w:ascii="Times New Roman" w:hAnsi="Times New Roman" w:cs="Times New Roman"/>
        </w:rPr>
        <w:t xml:space="preserve">’s categories to generate new categories that are more conceptually congruent for an accessibility analysis. We </w:t>
      </w:r>
      <w:r w:rsidR="00F32ACA" w:rsidRPr="00AE0E75">
        <w:rPr>
          <w:rFonts w:ascii="Times New Roman" w:hAnsi="Times New Roman" w:cs="Times New Roman"/>
        </w:rPr>
        <w:t xml:space="preserve">added a few sentences to the methods </w:t>
      </w:r>
      <w:r w:rsidR="0091052C" w:rsidRPr="00AE0E75">
        <w:rPr>
          <w:rFonts w:ascii="Times New Roman" w:hAnsi="Times New Roman" w:cs="Times New Roman"/>
        </w:rPr>
        <w:t>to clarify this thought process:</w:t>
      </w:r>
    </w:p>
    <w:p w14:paraId="59738F1D" w14:textId="77777777" w:rsidR="0091052C" w:rsidRPr="00AE0E75" w:rsidRDefault="0091052C" w:rsidP="001D39DB">
      <w:pPr>
        <w:pStyle w:val="Response"/>
        <w:spacing w:line="240" w:lineRule="auto"/>
        <w:contextualSpacing/>
        <w:jc w:val="both"/>
        <w:rPr>
          <w:rFonts w:ascii="Times New Roman" w:hAnsi="Times New Roman" w:cs="Times New Roman"/>
        </w:rPr>
      </w:pPr>
    </w:p>
    <w:p w14:paraId="2C92AA79" w14:textId="5A6580DC" w:rsidR="00116FC0" w:rsidRPr="00AE0E75" w:rsidRDefault="00B35F52" w:rsidP="001D39DB">
      <w:pPr>
        <w:pStyle w:val="Response"/>
        <w:spacing w:line="240" w:lineRule="auto"/>
        <w:ind w:left="720"/>
        <w:contextualSpacing/>
        <w:jc w:val="both"/>
        <w:rPr>
          <w:rFonts w:ascii="Times New Roman" w:hAnsi="Times New Roman" w:cs="Times New Roman"/>
          <w:i/>
          <w:iCs/>
        </w:rPr>
      </w:pPr>
      <w:proofErr w:type="gramStart"/>
      <w:r w:rsidRPr="00AE0E75">
        <w:rPr>
          <w:rFonts w:ascii="Times New Roman" w:hAnsi="Times New Roman" w:cs="Times New Roman"/>
          <w:i/>
          <w:iCs/>
        </w:rPr>
        <w:t>“ To</w:t>
      </w:r>
      <w:proofErr w:type="gramEnd"/>
      <w:r w:rsidRPr="00AE0E75">
        <w:rPr>
          <w:rFonts w:ascii="Times New Roman" w:hAnsi="Times New Roman" w:cs="Times New Roman"/>
          <w:i/>
          <w:iCs/>
        </w:rPr>
        <w:t xml:space="preserve"> showcase the dataset, it is grouped by care destination category. These five categories were generated by the authors following the travel purpose categories created in the mobility of care research by (Sanchez de Madariaga, 2019). Notably: child-centric (destinations for "Childcare" escorting trips), elder-centric (common destinations for other escorting trips that are not childcare-focused), grocery-centric, health-centric, and errand-centric destinations.”</w:t>
      </w:r>
    </w:p>
    <w:p w14:paraId="438E7365" w14:textId="77777777" w:rsidR="00B35F52" w:rsidRPr="00AE0E75" w:rsidRDefault="00B35F52" w:rsidP="001D39DB">
      <w:pPr>
        <w:pStyle w:val="Response"/>
        <w:spacing w:line="240" w:lineRule="auto"/>
        <w:contextualSpacing/>
        <w:jc w:val="both"/>
        <w:rPr>
          <w:rFonts w:ascii="Times New Roman" w:hAnsi="Times New Roman" w:cs="Times New Roman"/>
        </w:rPr>
      </w:pPr>
    </w:p>
    <w:p w14:paraId="6E97FAC1" w14:textId="77777777" w:rsidR="00501E28" w:rsidRPr="00AE0E75" w:rsidRDefault="00501E28" w:rsidP="001D39DB">
      <w:pPr>
        <w:pStyle w:val="Response"/>
        <w:spacing w:line="240" w:lineRule="auto"/>
        <w:contextualSpacing/>
        <w:jc w:val="both"/>
        <w:rPr>
          <w:rFonts w:ascii="Times New Roman" w:hAnsi="Times New Roman" w:cs="Times New Roman"/>
        </w:rPr>
      </w:pPr>
      <w:proofErr w:type="gramStart"/>
      <w:r w:rsidRPr="00AE0E75">
        <w:rPr>
          <w:rFonts w:ascii="Times New Roman" w:hAnsi="Times New Roman" w:cs="Times New Roman"/>
          <w:b/>
          <w:bCs/>
        </w:rPr>
        <w:t>Second</w:t>
      </w:r>
      <w:r w:rsidRPr="00AE0E75">
        <w:rPr>
          <w:rFonts w:ascii="Times New Roman" w:hAnsi="Times New Roman" w:cs="Times New Roman"/>
        </w:rPr>
        <w:t xml:space="preserve">  the</w:t>
      </w:r>
      <w:proofErr w:type="gramEnd"/>
      <w:r w:rsidRPr="00AE0E75">
        <w:rPr>
          <w:rFonts w:ascii="Times New Roman" w:hAnsi="Times New Roman" w:cs="Times New Roman"/>
        </w:rPr>
        <w:t xml:space="preserve"> weighting scheme:  In our original manuscript, we</w:t>
      </w:r>
      <w:r w:rsidR="00987433" w:rsidRPr="00AE0E75">
        <w:rPr>
          <w:rFonts w:ascii="Times New Roman" w:hAnsi="Times New Roman" w:cs="Times New Roman"/>
        </w:rPr>
        <w:t xml:space="preserve"> </w:t>
      </w:r>
      <w:r w:rsidRPr="00AE0E75">
        <w:rPr>
          <w:rFonts w:ascii="Times New Roman" w:hAnsi="Times New Roman" w:cs="Times New Roman"/>
        </w:rPr>
        <w:t xml:space="preserve">incorporated a </w:t>
      </w:r>
      <w:r w:rsidR="00987433" w:rsidRPr="00AE0E75">
        <w:rPr>
          <w:rFonts w:ascii="Times New Roman" w:hAnsi="Times New Roman" w:cs="Times New Roman"/>
        </w:rPr>
        <w:t xml:space="preserve">generalized </w:t>
      </w:r>
      <w:r w:rsidR="00116FC0" w:rsidRPr="00AE0E75">
        <w:rPr>
          <w:rFonts w:ascii="Times New Roman" w:hAnsi="Times New Roman" w:cs="Times New Roman"/>
        </w:rPr>
        <w:t xml:space="preserve">weighting classification </w:t>
      </w:r>
      <w:r w:rsidR="00987433" w:rsidRPr="00AE0E75">
        <w:rPr>
          <w:rFonts w:ascii="Times New Roman" w:hAnsi="Times New Roman" w:cs="Times New Roman"/>
        </w:rPr>
        <w:t>that would</w:t>
      </w:r>
      <w:r w:rsidR="00ED6E40" w:rsidRPr="00AE0E75">
        <w:rPr>
          <w:rFonts w:ascii="Times New Roman" w:hAnsi="Times New Roman" w:cs="Times New Roman"/>
        </w:rPr>
        <w:t xml:space="preserve"> </w:t>
      </w:r>
      <w:r w:rsidRPr="00AE0E75">
        <w:rPr>
          <w:rFonts w:ascii="Times New Roman" w:hAnsi="Times New Roman" w:cs="Times New Roman"/>
        </w:rPr>
        <w:t>make</w:t>
      </w:r>
      <w:r w:rsidR="00ED6E40" w:rsidRPr="00AE0E75">
        <w:rPr>
          <w:rFonts w:ascii="Times New Roman" w:hAnsi="Times New Roman" w:cs="Times New Roman"/>
        </w:rPr>
        <w:t xml:space="preserve"> each destination within a category equal</w:t>
      </w:r>
      <w:r w:rsidR="0091052C" w:rsidRPr="00AE0E75">
        <w:rPr>
          <w:rFonts w:ascii="Times New Roman" w:hAnsi="Times New Roman" w:cs="Times New Roman"/>
        </w:rPr>
        <w:t>,</w:t>
      </w:r>
      <w:r w:rsidR="00ED6E40" w:rsidRPr="00AE0E75">
        <w:rPr>
          <w:rFonts w:ascii="Times New Roman" w:hAnsi="Times New Roman" w:cs="Times New Roman"/>
        </w:rPr>
        <w:t xml:space="preserve"> and </w:t>
      </w:r>
      <w:r w:rsidRPr="00AE0E75">
        <w:rPr>
          <w:rFonts w:ascii="Times New Roman" w:hAnsi="Times New Roman" w:cs="Times New Roman"/>
        </w:rPr>
        <w:t>the</w:t>
      </w:r>
      <w:r w:rsidR="004E4116" w:rsidRPr="00AE0E75">
        <w:rPr>
          <w:rFonts w:ascii="Times New Roman" w:hAnsi="Times New Roman" w:cs="Times New Roman"/>
        </w:rPr>
        <w:t xml:space="preserve"> category equal to all other categories. We did this assuming, theoretically</w:t>
      </w:r>
      <w:r w:rsidR="0091052C" w:rsidRPr="00AE0E75">
        <w:rPr>
          <w:rFonts w:ascii="Times New Roman" w:hAnsi="Times New Roman" w:cs="Times New Roman"/>
        </w:rPr>
        <w:t>,</w:t>
      </w:r>
      <w:r w:rsidR="004E4116" w:rsidRPr="00AE0E75">
        <w:rPr>
          <w:rFonts w:ascii="Times New Roman" w:hAnsi="Times New Roman" w:cs="Times New Roman"/>
        </w:rPr>
        <w:t xml:space="preserve"> all categories are equally importan</w:t>
      </w:r>
      <w:r w:rsidR="003A251A" w:rsidRPr="00AE0E75">
        <w:rPr>
          <w:rFonts w:ascii="Times New Roman" w:hAnsi="Times New Roman" w:cs="Times New Roman"/>
        </w:rPr>
        <w:t xml:space="preserve">t. </w:t>
      </w:r>
      <w:proofErr w:type="gramStart"/>
      <w:r w:rsidR="009C0671" w:rsidRPr="00AE0E75">
        <w:rPr>
          <w:rFonts w:ascii="Times New Roman" w:hAnsi="Times New Roman" w:cs="Times New Roman"/>
        </w:rPr>
        <w:t>But in reality, we</w:t>
      </w:r>
      <w:proofErr w:type="gramEnd"/>
      <w:r w:rsidR="009C0671" w:rsidRPr="00AE0E75">
        <w:rPr>
          <w:rFonts w:ascii="Times New Roman" w:hAnsi="Times New Roman" w:cs="Times New Roman"/>
        </w:rPr>
        <w:t xml:space="preserve"> do not know if this is true</w:t>
      </w:r>
      <w:r w:rsidRPr="00AE0E75">
        <w:rPr>
          <w:rFonts w:ascii="Times New Roman" w:hAnsi="Times New Roman" w:cs="Times New Roman"/>
        </w:rPr>
        <w:t xml:space="preserve">; we would need a survey like the one conducted by Sanchez and Zucchini (2019) but for Hamilton, to calibrate the weights. However, it </w:t>
      </w:r>
      <w:r w:rsidR="00F32ACA" w:rsidRPr="00AE0E75">
        <w:rPr>
          <w:rFonts w:ascii="Times New Roman" w:hAnsi="Times New Roman" w:cs="Times New Roman"/>
        </w:rPr>
        <w:t>presented</w:t>
      </w:r>
      <w:r w:rsidR="00987433" w:rsidRPr="00AE0E75">
        <w:rPr>
          <w:rFonts w:ascii="Times New Roman" w:hAnsi="Times New Roman" w:cs="Times New Roman"/>
        </w:rPr>
        <w:t xml:space="preserve"> an opportunity to </w:t>
      </w:r>
      <w:r w:rsidR="00706647" w:rsidRPr="00AE0E75">
        <w:rPr>
          <w:rFonts w:ascii="Times New Roman" w:hAnsi="Times New Roman" w:cs="Times New Roman"/>
        </w:rPr>
        <w:t xml:space="preserve">demonstrate how one </w:t>
      </w:r>
      <w:r w:rsidR="00706647" w:rsidRPr="00AE0E75">
        <w:rPr>
          <w:rFonts w:ascii="Times New Roman" w:hAnsi="Times New Roman" w:cs="Times New Roman"/>
          <w:i/>
          <w:iCs/>
        </w:rPr>
        <w:t>could</w:t>
      </w:r>
      <w:r w:rsidR="00706647" w:rsidRPr="00AE0E75">
        <w:rPr>
          <w:rFonts w:ascii="Times New Roman" w:hAnsi="Times New Roman" w:cs="Times New Roman"/>
        </w:rPr>
        <w:t xml:space="preserve"> </w:t>
      </w:r>
      <w:r w:rsidR="00987433" w:rsidRPr="00AE0E75">
        <w:rPr>
          <w:rFonts w:ascii="Times New Roman" w:hAnsi="Times New Roman" w:cs="Times New Roman"/>
        </w:rPr>
        <w:t>weight the destinations</w:t>
      </w:r>
      <w:r w:rsidR="005B21D4" w:rsidRPr="00AE0E75">
        <w:rPr>
          <w:rFonts w:ascii="Times New Roman" w:hAnsi="Times New Roman" w:cs="Times New Roman"/>
        </w:rPr>
        <w:t xml:space="preserve">. </w:t>
      </w:r>
    </w:p>
    <w:p w14:paraId="3DA9248F" w14:textId="77777777" w:rsidR="00501E28" w:rsidRPr="00AE0E75" w:rsidRDefault="00501E28" w:rsidP="001D39DB">
      <w:pPr>
        <w:pStyle w:val="Response"/>
        <w:spacing w:line="240" w:lineRule="auto"/>
        <w:contextualSpacing/>
        <w:jc w:val="both"/>
        <w:rPr>
          <w:rFonts w:ascii="Times New Roman" w:hAnsi="Times New Roman" w:cs="Times New Roman"/>
        </w:rPr>
      </w:pPr>
    </w:p>
    <w:p w14:paraId="37FB4278" w14:textId="15400628" w:rsidR="0091052C" w:rsidRPr="00AE0E75" w:rsidRDefault="00F32ACA" w:rsidP="001D39DB">
      <w:pPr>
        <w:pStyle w:val="Response"/>
        <w:spacing w:line="240" w:lineRule="auto"/>
        <w:contextualSpacing/>
        <w:jc w:val="both"/>
        <w:rPr>
          <w:rFonts w:ascii="Times New Roman" w:hAnsi="Times New Roman" w:cs="Times New Roman"/>
        </w:rPr>
      </w:pPr>
      <w:r w:rsidRPr="00AE0E75">
        <w:rPr>
          <w:rFonts w:ascii="Times New Roman" w:hAnsi="Times New Roman" w:cs="Times New Roman"/>
        </w:rPr>
        <w:t>However</w:t>
      </w:r>
      <w:r w:rsidR="00421A78" w:rsidRPr="00AE0E75">
        <w:rPr>
          <w:rFonts w:ascii="Times New Roman" w:hAnsi="Times New Roman" w:cs="Times New Roman"/>
        </w:rPr>
        <w:t>,</w:t>
      </w:r>
      <w:r w:rsidR="009C0671" w:rsidRPr="00AE0E75">
        <w:rPr>
          <w:rFonts w:ascii="Times New Roman" w:hAnsi="Times New Roman" w:cs="Times New Roman"/>
        </w:rPr>
        <w:t xml:space="preserve"> as you correctly point out, </w:t>
      </w:r>
      <w:r w:rsidR="007F299E" w:rsidRPr="00AE0E75">
        <w:rPr>
          <w:rFonts w:ascii="Times New Roman" w:hAnsi="Times New Roman" w:cs="Times New Roman"/>
        </w:rPr>
        <w:t>all types of destinations within a category are not equivalent</w:t>
      </w:r>
      <w:r w:rsidR="00501E28" w:rsidRPr="00AE0E75">
        <w:rPr>
          <w:rFonts w:ascii="Times New Roman" w:hAnsi="Times New Roman" w:cs="Times New Roman"/>
        </w:rPr>
        <w:t xml:space="preserve"> (a healthcare clinic is not likely equal to a hospital)</w:t>
      </w:r>
      <w:r w:rsidR="00695757" w:rsidRPr="00AE0E75">
        <w:rPr>
          <w:rFonts w:ascii="Times New Roman" w:hAnsi="Times New Roman" w:cs="Times New Roman"/>
        </w:rPr>
        <w:t xml:space="preserve">, nor arguably are all categories </w:t>
      </w:r>
      <w:proofErr w:type="gramStart"/>
      <w:r w:rsidR="00501E28" w:rsidRPr="00AE0E75">
        <w:rPr>
          <w:rFonts w:ascii="Times New Roman" w:hAnsi="Times New Roman" w:cs="Times New Roman"/>
        </w:rPr>
        <w:t xml:space="preserve">equal to </w:t>
      </w:r>
      <w:r w:rsidR="0000583B" w:rsidRPr="00AE0E75">
        <w:rPr>
          <w:rFonts w:ascii="Times New Roman" w:hAnsi="Times New Roman" w:cs="Times New Roman"/>
        </w:rPr>
        <w:t>each other</w:t>
      </w:r>
      <w:proofErr w:type="gramEnd"/>
      <w:r w:rsidR="007F299E" w:rsidRPr="00AE0E75">
        <w:rPr>
          <w:rFonts w:ascii="Times New Roman" w:hAnsi="Times New Roman" w:cs="Times New Roman"/>
        </w:rPr>
        <w:t>. For this reason, we’ve</w:t>
      </w:r>
      <w:r w:rsidR="00695757" w:rsidRPr="00AE0E75">
        <w:rPr>
          <w:rFonts w:ascii="Times New Roman" w:hAnsi="Times New Roman" w:cs="Times New Roman"/>
        </w:rPr>
        <w:t xml:space="preserve"> decided to take </w:t>
      </w:r>
      <w:r w:rsidRPr="00AE0E75">
        <w:rPr>
          <w:rFonts w:ascii="Times New Roman" w:hAnsi="Times New Roman" w:cs="Times New Roman"/>
        </w:rPr>
        <w:t xml:space="preserve">a </w:t>
      </w:r>
      <w:r w:rsidR="00695757" w:rsidRPr="00AE0E75">
        <w:rPr>
          <w:rFonts w:ascii="Times New Roman" w:hAnsi="Times New Roman" w:cs="Times New Roman"/>
        </w:rPr>
        <w:t>simpler approach: we’ve</w:t>
      </w:r>
      <w:r w:rsidR="007F299E" w:rsidRPr="00AE0E75">
        <w:rPr>
          <w:rFonts w:ascii="Times New Roman" w:hAnsi="Times New Roman" w:cs="Times New Roman"/>
        </w:rPr>
        <w:t xml:space="preserve"> revised </w:t>
      </w:r>
      <w:r w:rsidR="00880BF2" w:rsidRPr="00AE0E75">
        <w:rPr>
          <w:rFonts w:ascii="Times New Roman" w:hAnsi="Times New Roman" w:cs="Times New Roman"/>
        </w:rPr>
        <w:t xml:space="preserve">the manuscript </w:t>
      </w:r>
      <w:r w:rsidR="005F2BFD" w:rsidRPr="00AE0E75">
        <w:rPr>
          <w:rFonts w:ascii="Times New Roman" w:hAnsi="Times New Roman" w:cs="Times New Roman"/>
        </w:rPr>
        <w:t>to exclude this weighting scheme</w:t>
      </w:r>
      <w:r w:rsidR="00695757" w:rsidRPr="00AE0E75">
        <w:rPr>
          <w:rFonts w:ascii="Times New Roman" w:hAnsi="Times New Roman" w:cs="Times New Roman"/>
        </w:rPr>
        <w:t xml:space="preserve"> all together</w:t>
      </w:r>
      <w:r w:rsidR="007F445E" w:rsidRPr="00AE0E75">
        <w:rPr>
          <w:rFonts w:ascii="Times New Roman" w:hAnsi="Times New Roman" w:cs="Times New Roman"/>
        </w:rPr>
        <w:t>.</w:t>
      </w:r>
      <w:r w:rsidR="00695757" w:rsidRPr="00AE0E75">
        <w:rPr>
          <w:rFonts w:ascii="Times New Roman" w:hAnsi="Times New Roman" w:cs="Times New Roman"/>
        </w:rPr>
        <w:t xml:space="preserve"> </w:t>
      </w:r>
      <w:r w:rsidR="00850400" w:rsidRPr="00AE0E75">
        <w:rPr>
          <w:rFonts w:ascii="Times New Roman" w:hAnsi="Times New Roman" w:cs="Times New Roman"/>
        </w:rPr>
        <w:t xml:space="preserve">We’ve also added the important question of </w:t>
      </w:r>
      <w:r w:rsidR="0000583B" w:rsidRPr="00AE0E75">
        <w:rPr>
          <w:rFonts w:ascii="Times New Roman" w:hAnsi="Times New Roman" w:cs="Times New Roman"/>
        </w:rPr>
        <w:t xml:space="preserve">travel behaviour to destination types into the “Limitations” subsection of </w:t>
      </w:r>
      <w:r w:rsidR="007F445E" w:rsidRPr="00AE0E75">
        <w:rPr>
          <w:rFonts w:ascii="Times New Roman" w:hAnsi="Times New Roman" w:cs="Times New Roman"/>
        </w:rPr>
        <w:t xml:space="preserve">the </w:t>
      </w:r>
      <w:r w:rsidR="00850400" w:rsidRPr="00AE0E75">
        <w:rPr>
          <w:rFonts w:ascii="Times New Roman" w:hAnsi="Times New Roman" w:cs="Times New Roman"/>
        </w:rPr>
        <w:t>D</w:t>
      </w:r>
      <w:r w:rsidR="007F445E" w:rsidRPr="00AE0E75">
        <w:rPr>
          <w:rFonts w:ascii="Times New Roman" w:hAnsi="Times New Roman" w:cs="Times New Roman"/>
        </w:rPr>
        <w:t>iscussion</w:t>
      </w:r>
      <w:r w:rsidR="00A46DAB" w:rsidRPr="00AE0E75">
        <w:rPr>
          <w:rFonts w:ascii="Times New Roman" w:hAnsi="Times New Roman" w:cs="Times New Roman"/>
        </w:rPr>
        <w:t xml:space="preserve"> and Conclusions</w:t>
      </w:r>
      <w:r w:rsidR="0000583B" w:rsidRPr="00AE0E75">
        <w:rPr>
          <w:rFonts w:ascii="Times New Roman" w:hAnsi="Times New Roman" w:cs="Times New Roman"/>
        </w:rPr>
        <w:t>:</w:t>
      </w:r>
    </w:p>
    <w:p w14:paraId="05F559A3" w14:textId="77777777" w:rsidR="0000583B" w:rsidRPr="00AE0E75" w:rsidRDefault="0000583B" w:rsidP="001D39DB">
      <w:pPr>
        <w:pStyle w:val="Response"/>
        <w:spacing w:line="240" w:lineRule="auto"/>
        <w:contextualSpacing/>
        <w:jc w:val="both"/>
        <w:rPr>
          <w:rFonts w:ascii="Times New Roman" w:hAnsi="Times New Roman" w:cs="Times New Roman"/>
        </w:rPr>
      </w:pPr>
    </w:p>
    <w:p w14:paraId="158A9DD9" w14:textId="307C6FEC" w:rsidR="0000583B" w:rsidRPr="00AE0E75" w:rsidRDefault="0000583B" w:rsidP="001D39DB">
      <w:pPr>
        <w:pStyle w:val="Response"/>
        <w:ind w:left="720"/>
        <w:jc w:val="both"/>
        <w:rPr>
          <w:rFonts w:ascii="Times New Roman" w:hAnsi="Times New Roman" w:cs="Times New Roman"/>
          <w:i/>
          <w:iCs/>
        </w:rPr>
      </w:pPr>
      <w:r w:rsidRPr="00AE0E75">
        <w:rPr>
          <w:rFonts w:ascii="Times New Roman" w:hAnsi="Times New Roman" w:cs="Times New Roman"/>
          <w:i/>
          <w:iCs/>
        </w:rPr>
        <w:t>“Absence of mobility of care travel behaviour, lack of capacities or attractiveness characteristics for destinations, and the mode used to access destinations in Hamilton presents limitations as well. Accessibility literature has weighted destinations (amenities) using a variety of method such as estimated capacity of destinations [Li, 2024] or origin-destination flows from travel surveys indicating attractiveness of certain destination types [</w:t>
      </w:r>
      <w:proofErr w:type="spellStart"/>
      <w:r w:rsidRPr="00AE0E75">
        <w:rPr>
          <w:rFonts w:ascii="Times New Roman" w:hAnsi="Times New Roman" w:cs="Times New Roman"/>
          <w:i/>
          <w:iCs/>
        </w:rPr>
        <w:t>Graells</w:t>
      </w:r>
      <w:proofErr w:type="spellEnd"/>
      <w:r w:rsidRPr="00AE0E75">
        <w:rPr>
          <w:rFonts w:ascii="Times New Roman" w:hAnsi="Times New Roman" w:cs="Times New Roman"/>
          <w:i/>
          <w:iCs/>
        </w:rPr>
        <w:t xml:space="preserve">, 2021; Cheng, 2019]. However, traditional 'capacities' like health care facilities have beds is not relevant for all care destinations, moreover, origin-destination flows to all care destinations also have not been counted within the region's travel survey (e.g., TTS [TTS, 2018]). In absence of this data, destinations are left unweighted, limiting result interpretation to the _potential_ to access all care destinations, instead </w:t>
      </w:r>
      <w:r w:rsidRPr="00AE0E75">
        <w:rPr>
          <w:rFonts w:ascii="Times New Roman" w:hAnsi="Times New Roman" w:cs="Times New Roman"/>
          <w:i/>
          <w:iCs/>
        </w:rPr>
        <w:lastRenderedPageBreak/>
        <w:t xml:space="preserve">of including the real individual socio-economic and intersectional characteristics that influence what destinations can be potentially accessed. In other words, each location is considered as simply one opportunity, e.g., a school, a clinic, a hospital, and a grocery store are all equal to one opportunity each. Furthermore, the aggregated mode choice for mobility of care trips in Hamilton is unknown and hampers interpretation of spatial availability results. In this study, mode choice is assumed to be equal to the work-commute mode selection, but this is may </w:t>
      </w:r>
      <w:proofErr w:type="gramStart"/>
      <w:r w:rsidRPr="00AE0E75">
        <w:rPr>
          <w:rFonts w:ascii="Times New Roman" w:hAnsi="Times New Roman" w:cs="Times New Roman"/>
          <w:i/>
          <w:iCs/>
        </w:rPr>
        <w:t>not be</w:t>
      </w:r>
      <w:proofErr w:type="gramEnd"/>
      <w:r w:rsidRPr="00AE0E75">
        <w:rPr>
          <w:rFonts w:ascii="Times New Roman" w:hAnsi="Times New Roman" w:cs="Times New Roman"/>
          <w:i/>
          <w:iCs/>
        </w:rPr>
        <w:t xml:space="preserve"> necessarily the case. These limitations present room for future work to incorporate context-specific Mobility of Care travel surveys into accessibility analysis to </w:t>
      </w:r>
      <w:proofErr w:type="gramStart"/>
      <w:r w:rsidRPr="00AE0E75">
        <w:rPr>
          <w:rFonts w:ascii="Times New Roman" w:hAnsi="Times New Roman" w:cs="Times New Roman"/>
          <w:i/>
          <w:iCs/>
        </w:rPr>
        <w:t>more accurately reflect care trip travel behaviour</w:t>
      </w:r>
      <w:proofErr w:type="gramEnd"/>
      <w:r w:rsidRPr="00AE0E75">
        <w:rPr>
          <w:rFonts w:ascii="Times New Roman" w:hAnsi="Times New Roman" w:cs="Times New Roman"/>
          <w:i/>
          <w:iCs/>
        </w:rPr>
        <w:t>.”</w:t>
      </w:r>
    </w:p>
    <w:p w14:paraId="6F944893" w14:textId="26F30ED4" w:rsidR="00FC1523" w:rsidRPr="00AE0E75" w:rsidRDefault="00FC1523" w:rsidP="001D39DB">
      <w:pPr>
        <w:jc w:val="both"/>
        <w:rPr>
          <w:rFonts w:ascii="Times New Roman" w:hAnsi="Times New Roman" w:cs="Times New Roman"/>
        </w:rPr>
      </w:pPr>
      <w:r w:rsidRPr="00AE0E75">
        <w:rPr>
          <w:rFonts w:ascii="Times New Roman" w:hAnsi="Times New Roman" w:cs="Times New Roman"/>
        </w:rPr>
        <w:t xml:space="preserve">5. After grouping the care destinations, I had expectations to see the accessibility for each group. Instead of that, the author(s) presented only the accessibility for the groups together. Then I suggest the comparison of the accessibility for each group separately, </w:t>
      </w:r>
      <w:proofErr w:type="gramStart"/>
      <w:r w:rsidRPr="00AE0E75">
        <w:rPr>
          <w:rFonts w:ascii="Times New Roman" w:hAnsi="Times New Roman" w:cs="Times New Roman"/>
        </w:rPr>
        <w:t>in order to</w:t>
      </w:r>
      <w:proofErr w:type="gramEnd"/>
      <w:r w:rsidRPr="00AE0E75">
        <w:rPr>
          <w:rFonts w:ascii="Times New Roman" w:hAnsi="Times New Roman" w:cs="Times New Roman"/>
        </w:rPr>
        <w:t xml:space="preserve"> enrich the conclusions, and possible contributions to public policies.</w:t>
      </w:r>
    </w:p>
    <w:p w14:paraId="4BF7DBA2" w14:textId="1FF38C77" w:rsidR="006F1678" w:rsidRPr="00AE0E75" w:rsidRDefault="001F2A78" w:rsidP="001D39DB">
      <w:pPr>
        <w:pStyle w:val="Response"/>
        <w:jc w:val="both"/>
        <w:rPr>
          <w:rFonts w:ascii="Times New Roman" w:hAnsi="Times New Roman" w:cs="Times New Roman"/>
        </w:rPr>
      </w:pPr>
      <w:r w:rsidRPr="00AE0E75">
        <w:rPr>
          <w:rFonts w:ascii="Times New Roman" w:hAnsi="Times New Roman" w:cs="Times New Roman"/>
        </w:rPr>
        <w:t>This is a fantastic suggestion</w:t>
      </w:r>
      <w:r w:rsidR="00E8188F" w:rsidRPr="00AE0E75">
        <w:rPr>
          <w:rFonts w:ascii="Times New Roman" w:hAnsi="Times New Roman" w:cs="Times New Roman"/>
        </w:rPr>
        <w:t xml:space="preserve">; </w:t>
      </w:r>
      <w:proofErr w:type="gramStart"/>
      <w:r w:rsidR="00E8188F" w:rsidRPr="00AE0E75">
        <w:rPr>
          <w:rFonts w:ascii="Times New Roman" w:hAnsi="Times New Roman" w:cs="Times New Roman"/>
        </w:rPr>
        <w:t>however</w:t>
      </w:r>
      <w:proofErr w:type="gramEnd"/>
      <w:r w:rsidR="00E8188F" w:rsidRPr="00AE0E75">
        <w:rPr>
          <w:rFonts w:ascii="Times New Roman" w:hAnsi="Times New Roman" w:cs="Times New Roman"/>
        </w:rPr>
        <w:t xml:space="preserve"> we’re </w:t>
      </w:r>
      <w:r w:rsidRPr="00AE0E75">
        <w:rPr>
          <w:rFonts w:ascii="Times New Roman" w:hAnsi="Times New Roman" w:cs="Times New Roman"/>
        </w:rPr>
        <w:t>concerned</w:t>
      </w:r>
      <w:r w:rsidR="00E8188F" w:rsidRPr="00AE0E75">
        <w:rPr>
          <w:rFonts w:ascii="Times New Roman" w:hAnsi="Times New Roman" w:cs="Times New Roman"/>
        </w:rPr>
        <w:t xml:space="preserve"> with implementing it due to the exploratory nature of this work – we do not know the population’s preferences for mode-choice for care destination type in the Hamilton context (we assume mode-choice to work for the spatial availability measure), so disaggregating results by care destination category may be misleading</w:t>
      </w:r>
      <w:r w:rsidR="00AE0E75">
        <w:rPr>
          <w:rFonts w:ascii="Times New Roman" w:hAnsi="Times New Roman" w:cs="Times New Roman"/>
        </w:rPr>
        <w:t xml:space="preserve"> for the spatial availability measure</w:t>
      </w:r>
      <w:r w:rsidR="00E8188F" w:rsidRPr="00AE0E75">
        <w:rPr>
          <w:rFonts w:ascii="Times New Roman" w:hAnsi="Times New Roman" w:cs="Times New Roman"/>
        </w:rPr>
        <w:t xml:space="preserve">. </w:t>
      </w:r>
      <w:r w:rsidR="00666A3C" w:rsidRPr="00AE0E75">
        <w:rPr>
          <w:rFonts w:ascii="Times New Roman" w:hAnsi="Times New Roman" w:cs="Times New Roman"/>
        </w:rPr>
        <w:t xml:space="preserve"> This paper is also framed by the Mobility of Care concept which argues that care trips should not be separated, as doing so can hide their significance in daily mobility (for instance, trips to grocery stores on their own are infrequent, but combined with all other care trips they make up almost a third of adults’ trips). Separating all these destinations out risks undermining the mobility of care concept. We have not added to the analysis, but we have</w:t>
      </w:r>
      <w:r w:rsidR="00E8188F" w:rsidRPr="00AE0E75">
        <w:rPr>
          <w:rFonts w:ascii="Times New Roman" w:hAnsi="Times New Roman" w:cs="Times New Roman"/>
        </w:rPr>
        <w:t xml:space="preserve"> made it clear</w:t>
      </w:r>
      <w:r w:rsidR="00666A3C" w:rsidRPr="00AE0E75">
        <w:rPr>
          <w:rFonts w:ascii="Times New Roman" w:hAnsi="Times New Roman" w:cs="Times New Roman"/>
        </w:rPr>
        <w:t xml:space="preserve">er </w:t>
      </w:r>
      <w:r w:rsidR="00E8188F" w:rsidRPr="00AE0E75">
        <w:rPr>
          <w:rFonts w:ascii="Times New Roman" w:hAnsi="Times New Roman" w:cs="Times New Roman"/>
        </w:rPr>
        <w:t>that these categories are used to showcase the data in the Care destination dataset subsection:</w:t>
      </w:r>
    </w:p>
    <w:p w14:paraId="3B913054" w14:textId="7482254C" w:rsidR="006F1678" w:rsidRPr="00AE0E75" w:rsidRDefault="00E8188F" w:rsidP="001D39DB">
      <w:pPr>
        <w:pStyle w:val="Response"/>
        <w:ind w:left="720"/>
        <w:jc w:val="both"/>
        <w:rPr>
          <w:rFonts w:ascii="Times New Roman" w:hAnsi="Times New Roman" w:cs="Times New Roman"/>
          <w:i/>
          <w:iCs/>
        </w:rPr>
      </w:pPr>
      <w:r w:rsidRPr="00AE0E75">
        <w:rPr>
          <w:rFonts w:ascii="Times New Roman" w:hAnsi="Times New Roman" w:cs="Times New Roman"/>
          <w:i/>
          <w:iCs/>
        </w:rPr>
        <w:t xml:space="preserve">“A novel geospatial dataset of care destinations for Hamilton was compiled using a variety of local sources and manually confirmed through Google Maps. </w:t>
      </w:r>
      <w:proofErr w:type="gramStart"/>
      <w:r w:rsidRPr="00AE0E75">
        <w:rPr>
          <w:rFonts w:ascii="Times New Roman" w:hAnsi="Times New Roman" w:cs="Times New Roman"/>
          <w:i/>
          <w:iCs/>
        </w:rPr>
        <w:t>As a way to</w:t>
      </w:r>
      <w:proofErr w:type="gramEnd"/>
      <w:r w:rsidRPr="00AE0E75">
        <w:rPr>
          <w:rFonts w:ascii="Times New Roman" w:hAnsi="Times New Roman" w:cs="Times New Roman"/>
          <w:i/>
          <w:iCs/>
        </w:rPr>
        <w:t xml:space="preserve"> showcase the dataset, it is grouped by care destination category.</w:t>
      </w:r>
    </w:p>
    <w:p w14:paraId="066582CF" w14:textId="77777777" w:rsidR="00666A3C" w:rsidRPr="00AE0E75" w:rsidRDefault="00666A3C" w:rsidP="001D39DB">
      <w:pPr>
        <w:pStyle w:val="Response"/>
        <w:ind w:left="720"/>
        <w:jc w:val="both"/>
        <w:rPr>
          <w:rFonts w:ascii="Times New Roman" w:hAnsi="Times New Roman" w:cs="Times New Roman"/>
          <w:i/>
          <w:iCs/>
        </w:rPr>
      </w:pPr>
    </w:p>
    <w:p w14:paraId="5B612473" w14:textId="3F4F3952" w:rsidR="00666A3C" w:rsidRPr="00AE0E75" w:rsidRDefault="00666A3C" w:rsidP="00AE0E75">
      <w:pPr>
        <w:pStyle w:val="Response"/>
        <w:rPr>
          <w:rFonts w:ascii="Times New Roman" w:hAnsi="Times New Roman" w:cs="Times New Roman"/>
        </w:rPr>
      </w:pPr>
      <w:r w:rsidRPr="00AE0E75">
        <w:rPr>
          <w:rFonts w:ascii="Times New Roman" w:hAnsi="Times New Roman" w:cs="Times New Roman"/>
        </w:rPr>
        <w:t xml:space="preserve">Further, if you still disagree, perhaps we can add these disaggregated analyses in an appendix in a future submission? We would be </w:t>
      </w:r>
      <w:r w:rsidR="003065B0" w:rsidRPr="00AE0E75">
        <w:rPr>
          <w:rFonts w:ascii="Times New Roman" w:hAnsi="Times New Roman" w:cs="Times New Roman"/>
        </w:rPr>
        <w:t xml:space="preserve">happy to do so, though hesitate for the reasons specified. </w:t>
      </w:r>
    </w:p>
    <w:p w14:paraId="0E34879E" w14:textId="77777777" w:rsidR="001D39DB" w:rsidRPr="00AE0E75" w:rsidRDefault="00FC1523" w:rsidP="001D39DB">
      <w:pPr>
        <w:jc w:val="both"/>
        <w:rPr>
          <w:rFonts w:ascii="Times New Roman" w:hAnsi="Times New Roman" w:cs="Times New Roman"/>
        </w:rPr>
      </w:pPr>
      <w:r w:rsidRPr="00AE0E75">
        <w:rPr>
          <w:rFonts w:ascii="Times New Roman" w:hAnsi="Times New Roman" w:cs="Times New Roman"/>
        </w:rPr>
        <w:t xml:space="preserve">6. Regarding the transportation infrastructure of Hamilton, the following overall information is </w:t>
      </w:r>
      <w:proofErr w:type="gramStart"/>
      <w:r w:rsidRPr="00AE0E75">
        <w:rPr>
          <w:rFonts w:ascii="Times New Roman" w:hAnsi="Times New Roman" w:cs="Times New Roman"/>
        </w:rPr>
        <w:t>relevant</w:t>
      </w:r>
      <w:proofErr w:type="gramEnd"/>
      <w:r w:rsidRPr="00AE0E75">
        <w:rPr>
          <w:rFonts w:ascii="Times New Roman" w:hAnsi="Times New Roman" w:cs="Times New Roman"/>
        </w:rPr>
        <w:t xml:space="preserve"> and I think it should be added:</w:t>
      </w:r>
    </w:p>
    <w:p w14:paraId="1E71615C" w14:textId="77777777" w:rsidR="001D39DB" w:rsidRPr="00AE0E75" w:rsidRDefault="00FC1523" w:rsidP="001D39DB">
      <w:pPr>
        <w:jc w:val="both"/>
        <w:rPr>
          <w:rFonts w:ascii="Times New Roman" w:hAnsi="Times New Roman" w:cs="Times New Roman"/>
        </w:rPr>
      </w:pPr>
      <w:r w:rsidRPr="00AE0E75">
        <w:rPr>
          <w:rFonts w:ascii="Times New Roman" w:hAnsi="Times New Roman" w:cs="Times New Roman"/>
        </w:rPr>
        <w:t>a. How is the public transportation system in Hamilton? What was considered as transit - Buses, only? Are there other systems included?</w:t>
      </w:r>
    </w:p>
    <w:p w14:paraId="7559CC30" w14:textId="7EB0D65E" w:rsidR="00FC1523" w:rsidRPr="00AE0E75" w:rsidRDefault="00FC1523" w:rsidP="001D39DB">
      <w:pPr>
        <w:jc w:val="both"/>
        <w:rPr>
          <w:rFonts w:ascii="Times New Roman" w:hAnsi="Times New Roman" w:cs="Times New Roman"/>
        </w:rPr>
      </w:pPr>
      <w:r w:rsidRPr="00AE0E75">
        <w:rPr>
          <w:rFonts w:ascii="Times New Roman" w:hAnsi="Times New Roman" w:cs="Times New Roman"/>
        </w:rPr>
        <w:t>b. How is the bike infrastructure in Hamilton? Are there segregated Bike lanes? How was that considered for the accessibility: was cycling considered sharing space with motorized transport? Please, clarify this in the manuscript.</w:t>
      </w:r>
    </w:p>
    <w:p w14:paraId="35AF6A2D" w14:textId="1E4081F7" w:rsidR="00351310" w:rsidRPr="00AE0E75" w:rsidRDefault="009E378C" w:rsidP="001D39DB">
      <w:pPr>
        <w:pStyle w:val="Response"/>
        <w:jc w:val="both"/>
        <w:rPr>
          <w:rFonts w:ascii="Times New Roman" w:hAnsi="Times New Roman" w:cs="Times New Roman"/>
        </w:rPr>
      </w:pPr>
      <w:r w:rsidRPr="00AE0E75">
        <w:rPr>
          <w:rFonts w:ascii="Times New Roman" w:hAnsi="Times New Roman" w:cs="Times New Roman"/>
        </w:rPr>
        <w:t>Excellent suggestion</w:t>
      </w:r>
      <w:r w:rsidR="005C3CA0" w:rsidRPr="00AE0E75">
        <w:rPr>
          <w:rFonts w:ascii="Times New Roman" w:hAnsi="Times New Roman" w:cs="Times New Roman"/>
        </w:rPr>
        <w:t xml:space="preserve"> to provide more clarity to the transportation infrastructure of Hamilton. </w:t>
      </w:r>
      <w:r w:rsidR="005D7A3C" w:rsidRPr="00AE0E75">
        <w:rPr>
          <w:rFonts w:ascii="Times New Roman" w:hAnsi="Times New Roman" w:cs="Times New Roman"/>
        </w:rPr>
        <w:t>We’ve</w:t>
      </w:r>
      <w:r w:rsidR="00E8188F" w:rsidRPr="00AE0E75">
        <w:rPr>
          <w:rFonts w:ascii="Times New Roman" w:hAnsi="Times New Roman" w:cs="Times New Roman"/>
        </w:rPr>
        <w:t xml:space="preserve"> enhanced Figure 1 to now visualise the density of transit stops and walking and cycling infrastructure in Hamilton, with some additional </w:t>
      </w:r>
      <w:r w:rsidR="00D84707" w:rsidRPr="00AE0E75">
        <w:rPr>
          <w:rFonts w:ascii="Times New Roman" w:hAnsi="Times New Roman" w:cs="Times New Roman"/>
        </w:rPr>
        <w:t>details</w:t>
      </w:r>
      <w:r w:rsidR="00E8188F" w:rsidRPr="00AE0E75">
        <w:rPr>
          <w:rFonts w:ascii="Times New Roman" w:hAnsi="Times New Roman" w:cs="Times New Roman"/>
        </w:rPr>
        <w:t xml:space="preserve"> regarding the infrastructure.</w:t>
      </w:r>
      <w:r w:rsidR="00D84707" w:rsidRPr="00AE0E75">
        <w:rPr>
          <w:rFonts w:ascii="Times New Roman" w:hAnsi="Times New Roman" w:cs="Times New Roman"/>
        </w:rPr>
        <w:t xml:space="preserve"> We hope we achieved a balance between detail and the Journal’s word limit.</w:t>
      </w:r>
    </w:p>
    <w:p w14:paraId="7829DF88" w14:textId="77777777" w:rsidR="00D84707" w:rsidRPr="00AE0E75" w:rsidRDefault="005C3CA0" w:rsidP="001D39DB">
      <w:pPr>
        <w:pStyle w:val="Response"/>
        <w:jc w:val="both"/>
        <w:rPr>
          <w:rFonts w:ascii="Times New Roman" w:hAnsi="Times New Roman" w:cs="Times New Roman"/>
        </w:rPr>
      </w:pPr>
      <w:r w:rsidRPr="00AE0E75">
        <w:rPr>
          <w:rFonts w:ascii="Times New Roman" w:hAnsi="Times New Roman" w:cs="Times New Roman"/>
        </w:rPr>
        <w:lastRenderedPageBreak/>
        <w:t>Regarding 6.a public transportation system in Hamilton</w:t>
      </w:r>
      <w:r w:rsidR="00D84707" w:rsidRPr="00AE0E75">
        <w:rPr>
          <w:rFonts w:ascii="Times New Roman" w:hAnsi="Times New Roman" w:cs="Times New Roman"/>
        </w:rPr>
        <w:t>, and 6</w:t>
      </w:r>
      <w:r w:rsidRPr="00AE0E75">
        <w:rPr>
          <w:rFonts w:ascii="Times New Roman" w:hAnsi="Times New Roman" w:cs="Times New Roman"/>
        </w:rPr>
        <w:t>.b. bike infrastructure in Hamilton</w:t>
      </w:r>
      <w:r w:rsidR="00D84707" w:rsidRPr="00AE0E75">
        <w:rPr>
          <w:rFonts w:ascii="Times New Roman" w:hAnsi="Times New Roman" w:cs="Times New Roman"/>
        </w:rPr>
        <w:t xml:space="preserve"> in the Background on Hamilton section</w:t>
      </w:r>
      <w:r w:rsidRPr="00AE0E75">
        <w:rPr>
          <w:rFonts w:ascii="Times New Roman" w:hAnsi="Times New Roman" w:cs="Times New Roman"/>
        </w:rPr>
        <w:t>:</w:t>
      </w:r>
    </w:p>
    <w:p w14:paraId="752BEB29" w14:textId="05F62C09" w:rsidR="006F1678" w:rsidRPr="00AE0E75" w:rsidRDefault="00D84707" w:rsidP="001D39DB">
      <w:pPr>
        <w:pStyle w:val="Response"/>
        <w:ind w:left="720"/>
        <w:jc w:val="both"/>
        <w:rPr>
          <w:rFonts w:ascii="Times New Roman" w:hAnsi="Times New Roman" w:cs="Times New Roman"/>
        </w:rPr>
      </w:pPr>
      <w:r w:rsidRPr="00AE0E75">
        <w:rPr>
          <w:rFonts w:ascii="Times New Roman" w:hAnsi="Times New Roman" w:cs="Times New Roman"/>
        </w:rPr>
        <w:t>“</w:t>
      </w:r>
      <w:r w:rsidRPr="00AE0E75">
        <w:rPr>
          <w:rFonts w:ascii="Times New Roman" w:hAnsi="Times New Roman" w:cs="Times New Roman"/>
          <w:i/>
          <w:iCs/>
        </w:rPr>
        <w:t xml:space="preserve">Hamilton is divided into six regional communities (@fig-Fig1). Hamilton-Central is the most urbanized of the six, and the five periphery communities of Dundas, Ancaster, Flamborough, </w:t>
      </w:r>
      <w:proofErr w:type="spellStart"/>
      <w:r w:rsidRPr="00AE0E75">
        <w:rPr>
          <w:rFonts w:ascii="Times New Roman" w:hAnsi="Times New Roman" w:cs="Times New Roman"/>
          <w:i/>
          <w:iCs/>
        </w:rPr>
        <w:t>Glanbrook</w:t>
      </w:r>
      <w:proofErr w:type="spellEnd"/>
      <w:r w:rsidRPr="00AE0E75">
        <w:rPr>
          <w:rFonts w:ascii="Times New Roman" w:hAnsi="Times New Roman" w:cs="Times New Roman"/>
          <w:i/>
          <w:iCs/>
        </w:rPr>
        <w:t xml:space="preserve"> and Stoney Creek are significantly more suburbanized with the furthest periphery regions being undeveloped or rural owing to their inclusion in the region’s greenbelt [@Greenbelt Foundation, 2023].  These different urban forms and associated transport infrastructure play a key role in access to care destinations. Hamilton Street Railway (HSR) is the city's transit provider operating only buses at the current date. Notably, Hamilton-Central is the only community fully serviced by HSR and has the highest concentration of walking and bike infrastructure for mainstream use (e.g., Level of Traffic Stress 1 or 2 which indicates low-speed, low-volume streets, separated bicycle facilities, and dedicated lanes where cyclist must interact with traffic at formal crossings) [</w:t>
      </w:r>
      <w:proofErr w:type="spellStart"/>
      <w:r w:rsidRPr="00AE0E75">
        <w:rPr>
          <w:rFonts w:ascii="Times New Roman" w:hAnsi="Times New Roman" w:cs="Times New Roman"/>
          <w:i/>
          <w:iCs/>
        </w:rPr>
        <w:t>Conveyal</w:t>
      </w:r>
      <w:proofErr w:type="spellEnd"/>
      <w:r w:rsidRPr="00AE0E75">
        <w:rPr>
          <w:rFonts w:ascii="Times New Roman" w:hAnsi="Times New Roman" w:cs="Times New Roman"/>
          <w:i/>
          <w:iCs/>
        </w:rPr>
        <w:t xml:space="preserve">, 2024] as identified in the </w:t>
      </w:r>
      <w:proofErr w:type="spellStart"/>
      <w:r w:rsidRPr="00AE0E75">
        <w:rPr>
          <w:rFonts w:ascii="Times New Roman" w:hAnsi="Times New Roman" w:cs="Times New Roman"/>
          <w:i/>
          <w:iCs/>
        </w:rPr>
        <w:t>OpenStreetMaps</w:t>
      </w:r>
      <w:proofErr w:type="spellEnd"/>
      <w:r w:rsidRPr="00AE0E75">
        <w:rPr>
          <w:rFonts w:ascii="Times New Roman" w:hAnsi="Times New Roman" w:cs="Times New Roman"/>
          <w:i/>
          <w:iCs/>
        </w:rPr>
        <w:t xml:space="preserve"> road network [</w:t>
      </w:r>
      <w:proofErr w:type="spellStart"/>
      <w:r w:rsidRPr="00AE0E75">
        <w:rPr>
          <w:rFonts w:ascii="Times New Roman" w:hAnsi="Times New Roman" w:cs="Times New Roman"/>
          <w:i/>
          <w:iCs/>
        </w:rPr>
        <w:t>Geofabrik</w:t>
      </w:r>
      <w:proofErr w:type="spellEnd"/>
      <w:r w:rsidRPr="00AE0E75">
        <w:rPr>
          <w:rFonts w:ascii="Times New Roman" w:hAnsi="Times New Roman" w:cs="Times New Roman"/>
          <w:i/>
          <w:iCs/>
        </w:rPr>
        <w:t>, 2023] and the city's General Transit Feed Specification file [</w:t>
      </w:r>
      <w:proofErr w:type="spellStart"/>
      <w:r w:rsidRPr="00AE0E75">
        <w:rPr>
          <w:rFonts w:ascii="Times New Roman" w:hAnsi="Times New Roman" w:cs="Times New Roman"/>
          <w:i/>
          <w:iCs/>
        </w:rPr>
        <w:t>Transitfeeds</w:t>
      </w:r>
      <w:proofErr w:type="spellEnd"/>
      <w:r w:rsidRPr="00AE0E75">
        <w:rPr>
          <w:rFonts w:ascii="Times New Roman" w:hAnsi="Times New Roman" w:cs="Times New Roman"/>
          <w:i/>
          <w:iCs/>
        </w:rPr>
        <w:t>, 2023].”</w:t>
      </w:r>
    </w:p>
    <w:p w14:paraId="43564AD2" w14:textId="48E652AB" w:rsidR="006F1678" w:rsidRPr="00AE0E75" w:rsidRDefault="00FC1523" w:rsidP="001D39DB">
      <w:pPr>
        <w:jc w:val="both"/>
        <w:rPr>
          <w:rFonts w:ascii="Times New Roman" w:hAnsi="Times New Roman" w:cs="Times New Roman"/>
        </w:rPr>
      </w:pPr>
      <w:r w:rsidRPr="00AE0E75">
        <w:rPr>
          <w:rFonts w:ascii="Times New Roman" w:hAnsi="Times New Roman" w:cs="Times New Roman"/>
        </w:rPr>
        <w:t>7. Regarding the modal division, one finding of the manuscript is that access to care is "relatively high by bicycle", and "highlight the great potential of the bicycle for easily accessing care". The gendered modal split pattern, which can be found in the literature, can enrich this discussion. Wide literature has found that women cycle less than men, especially when the infrastructure is absent.</w:t>
      </w:r>
    </w:p>
    <w:p w14:paraId="5B42668D" w14:textId="6546205C" w:rsidR="00292F49" w:rsidRPr="00AE0E75" w:rsidRDefault="002F3216" w:rsidP="00292F49">
      <w:pPr>
        <w:pStyle w:val="Response"/>
        <w:jc w:val="both"/>
        <w:rPr>
          <w:rFonts w:ascii="Times New Roman" w:hAnsi="Times New Roman" w:cs="Times New Roman"/>
        </w:rPr>
      </w:pPr>
      <w:r w:rsidRPr="00AE0E75">
        <w:rPr>
          <w:rFonts w:ascii="Times New Roman" w:hAnsi="Times New Roman" w:cs="Times New Roman"/>
        </w:rPr>
        <w:t xml:space="preserve">Excellent point. </w:t>
      </w:r>
      <w:r w:rsidR="00292F49" w:rsidRPr="00AE0E75">
        <w:rPr>
          <w:rFonts w:ascii="Times New Roman" w:hAnsi="Times New Roman" w:cs="Times New Roman"/>
        </w:rPr>
        <w:t>We had addressed the potential for cycling to be used for mobility of care in the Discussion</w:t>
      </w:r>
      <w:r w:rsidR="00D55610" w:rsidRPr="00AE0E75">
        <w:rPr>
          <w:rFonts w:ascii="Times New Roman" w:hAnsi="Times New Roman" w:cs="Times New Roman"/>
        </w:rPr>
        <w:t xml:space="preserve"> and Conclusions</w:t>
      </w:r>
      <w:r w:rsidR="00292F49" w:rsidRPr="00AE0E75">
        <w:rPr>
          <w:rFonts w:ascii="Times New Roman" w:hAnsi="Times New Roman" w:cs="Times New Roman"/>
        </w:rPr>
        <w:t xml:space="preserve">: </w:t>
      </w:r>
    </w:p>
    <w:p w14:paraId="1F008821" w14:textId="26FA68DD" w:rsidR="007F54AC" w:rsidRPr="000516CC" w:rsidRDefault="00292F49" w:rsidP="000516CC">
      <w:pPr>
        <w:pStyle w:val="Response"/>
        <w:ind w:left="720"/>
        <w:jc w:val="both"/>
        <w:rPr>
          <w:rStyle w:val="Heading1Char"/>
          <w:rFonts w:ascii="Times New Roman" w:eastAsiaTheme="minorHAnsi" w:hAnsi="Times New Roman" w:cs="Times New Roman"/>
          <w:i/>
          <w:iCs/>
          <w:color w:val="4472C4" w:themeColor="accent1"/>
          <w:sz w:val="22"/>
          <w:szCs w:val="22"/>
          <w:lang w:val="en-US"/>
        </w:rPr>
      </w:pPr>
      <w:r w:rsidRPr="000516CC">
        <w:rPr>
          <w:rFonts w:ascii="Times New Roman" w:hAnsi="Times New Roman" w:cs="Times New Roman"/>
          <w:i/>
          <w:iCs/>
        </w:rPr>
        <w:t>“</w:t>
      </w:r>
      <w:r w:rsidR="000516CC" w:rsidRPr="000516CC">
        <w:rPr>
          <w:rFonts w:ascii="Times New Roman" w:hAnsi="Times New Roman" w:cs="Times New Roman"/>
          <w:i/>
          <w:iCs/>
        </w:rPr>
        <w:t xml:space="preserve">However, this study also highlights that the high spatial availability of motorists results in disproportionately low spatial availability for sustainable mode users, even in Hamilton-Central. While sustainability policies should aim to re-balance the spatial availability away from motorists to users of sustainable modes, these policies should incorporate an equity perspective that considers existing preferences in care trips. This study provides the </w:t>
      </w:r>
      <w:proofErr w:type="gramStart"/>
      <w:r w:rsidR="000516CC" w:rsidRPr="000516CC">
        <w:rPr>
          <w:rFonts w:ascii="Times New Roman" w:hAnsi="Times New Roman" w:cs="Times New Roman"/>
          <w:i/>
          <w:iCs/>
        </w:rPr>
        <w:t>stepping stones</w:t>
      </w:r>
      <w:proofErr w:type="gramEnd"/>
      <w:r w:rsidR="000516CC" w:rsidRPr="000516CC">
        <w:rPr>
          <w:rFonts w:ascii="Times New Roman" w:hAnsi="Times New Roman" w:cs="Times New Roman"/>
          <w:i/>
          <w:iCs/>
        </w:rPr>
        <w:t xml:space="preserve"> for such an equity lens in @fig-Fig6, by presenting a cross-tabulation of areas with high LICO prevalence and low spatial availability per sustainable-mode that could be the focus of policy intervention. Consider the cycling plot in @fig-Fig6, a factor driving the higher quantity of yellow DAs is the low proportion of cyclists assumed. This assumption holds in other Canadian contexts, cycling as a mode for care trips is also uncommon as cycling is uncommon </w:t>
      </w:r>
      <w:r w:rsidR="000516CC" w:rsidRPr="000516CC">
        <w:rPr>
          <w:rFonts w:ascii="Times New Roman" w:hAnsi="Times New Roman" w:cs="Times New Roman"/>
          <w:i/>
          <w:iCs/>
        </w:rPr>
        <w:fldChar w:fldCharType="begin"/>
      </w:r>
      <w:r w:rsidR="000516CC" w:rsidRPr="000516CC">
        <w:rPr>
          <w:rFonts w:ascii="Times New Roman" w:hAnsi="Times New Roman" w:cs="Times New Roman"/>
          <w:i/>
          <w:iCs/>
        </w:rPr>
        <w:instrText xml:space="preserve"> ADDIN EN.CITE &lt;EndNote&gt;&lt;Cite&gt;&lt;Author&gt;Ravensbergen&lt;/Author&gt;&lt;Year&gt;2022&lt;/Year&gt;&lt;RecNum&gt;722&lt;/RecNum&gt;&lt;DisplayText&gt;(Ravensbergen, Fournier, &amp;amp; El-Geniedy, 2022)&lt;/DisplayText&gt;&lt;record&gt;&lt;rec-number&gt;722&lt;/rec-number&gt;&lt;foreign-keys&gt;&lt;key app="EN" db-id="52w25ed0dzawaferr5tvzselx2pfr92tdx5x" timestamp="1637338093"&gt;722&lt;/key&gt;&lt;/foreign-keys&gt;&lt;ref-type name="Journal Article"&gt;17&lt;/ref-type&gt;&lt;contributors&gt;&lt;authors&gt;&lt;author&gt;Ravensbergen, L.&lt;/author&gt;&lt;author&gt;Fournier, J. &lt;/author&gt;&lt;author&gt;El-Geniedy, A. &lt;/author&gt;&lt;/authors&gt;&lt;/contributors&gt;&lt;titles&gt;&lt;title&gt;Exploratory Analysis of Mobility of Care in Montreal, Canada&lt;/title&gt;&lt;secondary-title&gt;Transport Research Record&lt;/secondary-title&gt;&lt;/titles&gt;&lt;dates&gt;&lt;year&gt;2022&lt;/year&gt;&lt;/dates&gt;&lt;urls&gt;&lt;/urls&gt;&lt;electronic-resource-num&gt;https://doi.org/10.1177/03611981221105070&lt;/electronic-resource-num&gt;&lt;/record&gt;&lt;/Cite&gt;&lt;/EndNote&gt;</w:instrText>
      </w:r>
      <w:r w:rsidR="000516CC" w:rsidRPr="000516CC">
        <w:rPr>
          <w:rFonts w:ascii="Times New Roman" w:hAnsi="Times New Roman" w:cs="Times New Roman"/>
          <w:i/>
          <w:iCs/>
        </w:rPr>
        <w:fldChar w:fldCharType="separate"/>
      </w:r>
      <w:r w:rsidR="000516CC" w:rsidRPr="000516CC">
        <w:rPr>
          <w:rFonts w:ascii="Times New Roman" w:hAnsi="Times New Roman" w:cs="Times New Roman"/>
          <w:i/>
          <w:iCs/>
          <w:noProof/>
        </w:rPr>
        <w:t>(Ravensbergen, Fournier, &amp; El-Geniedy, 2022)</w:t>
      </w:r>
      <w:r w:rsidR="000516CC" w:rsidRPr="000516CC">
        <w:rPr>
          <w:rFonts w:ascii="Times New Roman" w:hAnsi="Times New Roman" w:cs="Times New Roman"/>
          <w:i/>
          <w:iCs/>
        </w:rPr>
        <w:fldChar w:fldCharType="end"/>
      </w:r>
      <w:r w:rsidR="000516CC" w:rsidRPr="000516CC">
        <w:rPr>
          <w:rFonts w:ascii="Times New Roman" w:hAnsi="Times New Roman" w:cs="Times New Roman"/>
          <w:i/>
          <w:iCs/>
        </w:rPr>
        <w:t xml:space="preserve">. </w:t>
      </w:r>
      <w:r w:rsidR="000516CC" w:rsidRPr="000516CC">
        <w:rPr>
          <w:rFonts w:ascii="Times New Roman" w:hAnsi="Times New Roman" w:cs="Times New Roman"/>
          <w:i/>
          <w:iCs/>
        </w:rPr>
        <w:t xml:space="preserve">Moreover, as care trips tend to be </w:t>
      </w:r>
      <w:proofErr w:type="spellStart"/>
      <w:r w:rsidR="000516CC" w:rsidRPr="000516CC">
        <w:rPr>
          <w:rFonts w:ascii="Times New Roman" w:hAnsi="Times New Roman" w:cs="Times New Roman"/>
          <w:i/>
          <w:iCs/>
        </w:rPr>
        <w:t>preformed</w:t>
      </w:r>
      <w:proofErr w:type="spellEnd"/>
      <w:r w:rsidR="000516CC" w:rsidRPr="000516CC">
        <w:rPr>
          <w:rFonts w:ascii="Times New Roman" w:hAnsi="Times New Roman" w:cs="Times New Roman"/>
          <w:i/>
          <w:iCs/>
        </w:rPr>
        <w:t xml:space="preserve"> by women, the low proportion of cycling for care trips has been put forth as a hypothesis to explain the gender-gap in cycling observed in low-cycling cities (like Hamilton) where only a third of cyclists are women</w:t>
      </w:r>
      <w:r w:rsidR="000516CC" w:rsidRPr="000516CC">
        <w:rPr>
          <w:rFonts w:ascii="Times New Roman" w:hAnsi="Times New Roman" w:cs="Times New Roman"/>
          <w:i/>
          <w:iCs/>
        </w:rPr>
        <w:t xml:space="preserve"> </w:t>
      </w:r>
      <w:r w:rsidR="000516CC" w:rsidRPr="000516CC">
        <w:rPr>
          <w:rFonts w:ascii="Times New Roman" w:hAnsi="Times New Roman" w:cs="Times New Roman"/>
          <w:i/>
          <w:iCs/>
        </w:rPr>
        <w:fldChar w:fldCharType="begin"/>
      </w:r>
      <w:r w:rsidR="000516CC" w:rsidRPr="000516CC">
        <w:rPr>
          <w:rFonts w:ascii="Times New Roman" w:hAnsi="Times New Roman" w:cs="Times New Roman"/>
          <w:i/>
          <w:iCs/>
        </w:rPr>
        <w:instrText xml:space="preserve"> ADDIN EN.CITE &lt;EndNote&gt;&lt;Cite&gt;&lt;Author&gt;Ravensbergen&lt;/Author&gt;&lt;Year&gt;2019&lt;/Year&gt;&lt;RecNum&gt;493&lt;/RecNum&gt;&lt;DisplayText&gt;(Prati, 2018; Ravensbergen, Buliung, &amp;amp; Laliberte, 2019)&lt;/DisplayText&gt;&lt;record&gt;&lt;rec-number&gt;493&lt;/rec-number&gt;&lt;foreign-keys&gt;&lt;key app="EN" db-id="52w25ed0dzawaferr5tvzselx2pfr92tdx5x" timestamp="1615919668"&gt;493&lt;/key&gt;&lt;/foreign-keys&gt;&lt;ref-type name="Journal Article"&gt;17&lt;/ref-type&gt;&lt;contributors&gt;&lt;authors&gt;&lt;author&gt;Ravensbergen, L.&lt;/author&gt;&lt;author&gt;Buliung, R.&lt;/author&gt;&lt;author&gt;Laliberte, N. &lt;/author&gt;&lt;/authors&gt;&lt;/contributors&gt;&lt;titles&gt;&lt;title&gt;Toward Feminist Geographies of Cycling&lt;/title&gt;&lt;secondary-title&gt;Geography Compass&lt;/secondary-title&gt;&lt;/titles&gt;&lt;number&gt;1-24&lt;/number&gt;&lt;dates&gt;&lt;year&gt;2019&lt;/year&gt;&lt;/dates&gt;&lt;urls&gt;&lt;/urls&gt;&lt;/record&gt;&lt;/Cite&gt;&lt;Cite&gt;&lt;Author&gt;Prati&lt;/Author&gt;&lt;Year&gt;2018&lt;/Year&gt;&lt;RecNum&gt;775&lt;/RecNum&gt;&lt;record&gt;&lt;rec-number&gt;775&lt;/rec-number&gt;&lt;foreign-keys&gt;&lt;key app="EN" db-id="52w25ed0dzawaferr5tvzselx2pfr92tdx5x" timestamp="1663779011"&gt;775&lt;/key&gt;&lt;/foreign-keys&gt;&lt;ref-type name="Journal Article"&gt;17&lt;/ref-type&gt;&lt;contributors&gt;&lt;authors&gt;&lt;author&gt;Prati, G.&lt;/author&gt;&lt;/authors&gt;&lt;/contributors&gt;&lt;titles&gt;&lt;title&gt;Gender equality and women&amp;apos;s participation in transport cycling&lt;/title&gt;&lt;secondary-title&gt;Journal of Transport Geography&lt;/secondary-title&gt;&lt;/titles&gt;&lt;periodical&gt;&lt;full-title&gt;Journal of Transport Geography&lt;/full-title&gt;&lt;/periodical&gt;&lt;pages&gt;369-375&lt;/pages&gt;&lt;volume&gt;66&lt;/volume&gt;&lt;keywords&gt;&lt;keyword&gt;Bicycling&lt;/keyword&gt;&lt;keyword&gt;Gender equality&lt;/keyword&gt;&lt;keyword&gt;Active transport&lt;/keyword&gt;&lt;keyword&gt;Mobility&lt;/keyword&gt;&lt;keyword&gt;Bayesian inference&lt;/keyword&gt;&lt;/keywords&gt;&lt;dates&gt;&lt;year&gt;2018&lt;/year&gt;&lt;pub-dates&gt;&lt;date&gt;2018/01/01/&lt;/date&gt;&lt;/pub-dates&gt;&lt;/dates&gt;&lt;isbn&gt;0966-6923&lt;/isbn&gt;&lt;urls&gt;&lt;related-urls&gt;&lt;url&gt;https://www.sciencedirect.com/science/article/pii/S0966692316301260&lt;/url&gt;&lt;/related-urls&gt;&lt;/urls&gt;&lt;electronic-resource-num&gt;https://doi.org/10.1016/j.jtrangeo.2017.11.003&lt;/electronic-resource-num&gt;&lt;/record&gt;&lt;/Cite&gt;&lt;/EndNote&gt;</w:instrText>
      </w:r>
      <w:r w:rsidR="000516CC" w:rsidRPr="000516CC">
        <w:rPr>
          <w:rFonts w:ascii="Times New Roman" w:hAnsi="Times New Roman" w:cs="Times New Roman"/>
          <w:i/>
          <w:iCs/>
        </w:rPr>
        <w:fldChar w:fldCharType="separate"/>
      </w:r>
      <w:r w:rsidR="000516CC" w:rsidRPr="000516CC">
        <w:rPr>
          <w:rFonts w:ascii="Times New Roman" w:hAnsi="Times New Roman" w:cs="Times New Roman"/>
          <w:i/>
          <w:iCs/>
          <w:noProof/>
        </w:rPr>
        <w:t>(Prati, 2018; Ravensbergen, Buliung, &amp; Laliberte, 2019)</w:t>
      </w:r>
      <w:r w:rsidR="000516CC" w:rsidRPr="000516CC">
        <w:rPr>
          <w:rFonts w:ascii="Times New Roman" w:hAnsi="Times New Roman" w:cs="Times New Roman"/>
          <w:i/>
          <w:iCs/>
        </w:rPr>
        <w:fldChar w:fldCharType="end"/>
      </w:r>
      <w:r w:rsidR="000516CC" w:rsidRPr="000516CC">
        <w:rPr>
          <w:rFonts w:ascii="Times New Roman" w:hAnsi="Times New Roman" w:cs="Times New Roman"/>
          <w:i/>
          <w:iCs/>
        </w:rPr>
        <w:t xml:space="preserve">. However, cycling as a mode has potential as it demonstrates high cumulative opportunities values. However, that potential is not being realized in part due to the low proportion of cyclists and the higher spatial availability values of motorists. Future research could examine what barriers those who conduct care trips are facing </w:t>
      </w:r>
      <w:proofErr w:type="gramStart"/>
      <w:r w:rsidR="000516CC" w:rsidRPr="000516CC">
        <w:rPr>
          <w:rFonts w:ascii="Times New Roman" w:hAnsi="Times New Roman" w:cs="Times New Roman"/>
          <w:i/>
          <w:iCs/>
        </w:rPr>
        <w:t>in regards to</w:t>
      </w:r>
      <w:proofErr w:type="gramEnd"/>
      <w:r w:rsidR="000516CC" w:rsidRPr="000516CC">
        <w:rPr>
          <w:rFonts w:ascii="Times New Roman" w:hAnsi="Times New Roman" w:cs="Times New Roman"/>
          <w:i/>
          <w:iCs/>
        </w:rPr>
        <w:t xml:space="preserve"> cycling, particularly focusing on the yellow areas indicated @fig-Fig6.</w:t>
      </w:r>
      <w:r w:rsidR="000516CC" w:rsidRPr="000516CC">
        <w:rPr>
          <w:rFonts w:ascii="Times New Roman" w:hAnsi="Times New Roman" w:cs="Times New Roman"/>
          <w:i/>
          <w:iCs/>
        </w:rPr>
        <w:t>”</w:t>
      </w:r>
    </w:p>
    <w:p w14:paraId="1FCCB2FC" w14:textId="3F2F91FE" w:rsidR="00FC1523" w:rsidRPr="00AE0E75" w:rsidRDefault="00FC1523" w:rsidP="001D39DB">
      <w:pPr>
        <w:pStyle w:val="Heading1"/>
        <w:jc w:val="both"/>
        <w:rPr>
          <w:rFonts w:ascii="Times New Roman" w:hAnsi="Times New Roman" w:cs="Times New Roman"/>
          <w:color w:val="4472C4" w:themeColor="accent1"/>
          <w:sz w:val="22"/>
          <w:szCs w:val="22"/>
        </w:rPr>
      </w:pPr>
      <w:r w:rsidRPr="00AE0E75">
        <w:rPr>
          <w:rStyle w:val="Heading1Char"/>
          <w:rFonts w:ascii="Times New Roman" w:hAnsi="Times New Roman" w:cs="Times New Roman"/>
          <w:color w:val="4472C4" w:themeColor="accent1"/>
          <w:sz w:val="22"/>
          <w:szCs w:val="22"/>
        </w:rPr>
        <w:t>Reviewer #2:</w:t>
      </w:r>
      <w:r w:rsidRPr="00AE0E75">
        <w:rPr>
          <w:rFonts w:ascii="Times New Roman" w:hAnsi="Times New Roman" w:cs="Times New Roman"/>
          <w:color w:val="4472C4" w:themeColor="accent1"/>
          <w:sz w:val="22"/>
          <w:szCs w:val="22"/>
        </w:rPr>
        <w:t xml:space="preserve"> </w:t>
      </w:r>
    </w:p>
    <w:p w14:paraId="0B982FED" w14:textId="79976439" w:rsidR="001D39DB" w:rsidRPr="00AE0E75" w:rsidRDefault="00FC1523" w:rsidP="001D39DB">
      <w:pPr>
        <w:jc w:val="both"/>
        <w:rPr>
          <w:rFonts w:ascii="Times New Roman" w:hAnsi="Times New Roman" w:cs="Times New Roman"/>
        </w:rPr>
      </w:pPr>
      <w:r w:rsidRPr="00AE0E75">
        <w:rPr>
          <w:rFonts w:ascii="Times New Roman" w:hAnsi="Times New Roman" w:cs="Times New Roman"/>
        </w:rPr>
        <w:t xml:space="preserve">Author has collected dataset regarding care </w:t>
      </w:r>
      <w:proofErr w:type="spellStart"/>
      <w:proofErr w:type="gramStart"/>
      <w:r w:rsidRPr="00AE0E75">
        <w:rPr>
          <w:rFonts w:ascii="Times New Roman" w:hAnsi="Times New Roman" w:cs="Times New Roman"/>
        </w:rPr>
        <w:t>trips,and</w:t>
      </w:r>
      <w:proofErr w:type="spellEnd"/>
      <w:proofErr w:type="gramEnd"/>
      <w:r w:rsidRPr="00AE0E75">
        <w:rPr>
          <w:rFonts w:ascii="Times New Roman" w:hAnsi="Times New Roman" w:cs="Times New Roman"/>
        </w:rPr>
        <w:t xml:space="preserve"> did an interesting analysis. The </w:t>
      </w:r>
      <w:proofErr w:type="gramStart"/>
      <w:r w:rsidRPr="00AE0E75">
        <w:rPr>
          <w:rFonts w:ascii="Times New Roman" w:hAnsi="Times New Roman" w:cs="Times New Roman"/>
        </w:rPr>
        <w:t>outcomes</w:t>
      </w:r>
      <w:proofErr w:type="gramEnd"/>
      <w:r w:rsidRPr="00AE0E75">
        <w:rPr>
          <w:rFonts w:ascii="Times New Roman" w:hAnsi="Times New Roman" w:cs="Times New Roman"/>
        </w:rPr>
        <w:t xml:space="preserve"> of this investigation seems valid and useful</w:t>
      </w:r>
      <w:r w:rsidR="001D39DB" w:rsidRPr="00AE0E75">
        <w:rPr>
          <w:rFonts w:ascii="Times New Roman" w:hAnsi="Times New Roman" w:cs="Times New Roman"/>
        </w:rPr>
        <w:t>.</w:t>
      </w:r>
    </w:p>
    <w:p w14:paraId="15067115" w14:textId="68734627" w:rsidR="00FC1523" w:rsidRPr="00AE0E75" w:rsidRDefault="00FC1523" w:rsidP="001D39DB">
      <w:pPr>
        <w:jc w:val="both"/>
        <w:rPr>
          <w:rFonts w:ascii="Times New Roman" w:hAnsi="Times New Roman" w:cs="Times New Roman"/>
        </w:rPr>
      </w:pPr>
      <w:r w:rsidRPr="00AE0E75">
        <w:rPr>
          <w:rFonts w:ascii="Times New Roman" w:hAnsi="Times New Roman" w:cs="Times New Roman"/>
        </w:rPr>
        <w:t>Review findings:</w:t>
      </w:r>
    </w:p>
    <w:p w14:paraId="4237D61F" w14:textId="77777777" w:rsidR="00AE6557" w:rsidRPr="00AE0E75" w:rsidRDefault="00FC1523" w:rsidP="001D39DB">
      <w:pPr>
        <w:jc w:val="both"/>
        <w:rPr>
          <w:rFonts w:ascii="Times New Roman" w:hAnsi="Times New Roman" w:cs="Times New Roman"/>
        </w:rPr>
      </w:pPr>
      <w:r w:rsidRPr="00AE0E75">
        <w:rPr>
          <w:rFonts w:ascii="Times New Roman" w:hAnsi="Times New Roman" w:cs="Times New Roman"/>
        </w:rPr>
        <w:t xml:space="preserve">1. The background and literature section </w:t>
      </w:r>
      <w:proofErr w:type="gramStart"/>
      <w:r w:rsidRPr="00AE0E75">
        <w:rPr>
          <w:rFonts w:ascii="Times New Roman" w:hAnsi="Times New Roman" w:cs="Times New Roman"/>
        </w:rPr>
        <w:t>is</w:t>
      </w:r>
      <w:proofErr w:type="gramEnd"/>
      <w:r w:rsidRPr="00AE0E75">
        <w:rPr>
          <w:rFonts w:ascii="Times New Roman" w:hAnsi="Times New Roman" w:cs="Times New Roman"/>
        </w:rPr>
        <w:t xml:space="preserve"> appropriate.</w:t>
      </w:r>
    </w:p>
    <w:p w14:paraId="2F313C6B" w14:textId="6239828B" w:rsidR="00AE6557" w:rsidRPr="00AE0E75" w:rsidRDefault="00AE6557" w:rsidP="001D39DB">
      <w:pPr>
        <w:pStyle w:val="Response"/>
        <w:jc w:val="both"/>
        <w:rPr>
          <w:rFonts w:ascii="Times New Roman" w:hAnsi="Times New Roman" w:cs="Times New Roman"/>
        </w:rPr>
      </w:pPr>
      <w:r w:rsidRPr="00AE0E75">
        <w:rPr>
          <w:rFonts w:ascii="Times New Roman" w:hAnsi="Times New Roman" w:cs="Times New Roman"/>
        </w:rPr>
        <w:lastRenderedPageBreak/>
        <w:t>Thank you!</w:t>
      </w:r>
    </w:p>
    <w:p w14:paraId="1258B07F" w14:textId="77777777" w:rsidR="00AE6557" w:rsidRPr="00AE0E75" w:rsidRDefault="00FC1523" w:rsidP="001D39DB">
      <w:pPr>
        <w:jc w:val="both"/>
        <w:rPr>
          <w:rFonts w:ascii="Times New Roman" w:hAnsi="Times New Roman" w:cs="Times New Roman"/>
        </w:rPr>
      </w:pPr>
      <w:r w:rsidRPr="00AE0E75">
        <w:rPr>
          <w:rFonts w:ascii="Times New Roman" w:hAnsi="Times New Roman" w:cs="Times New Roman"/>
        </w:rPr>
        <w:br/>
        <w:t>2. The objectives should be stated more clearly in the introduction section.</w:t>
      </w:r>
    </w:p>
    <w:p w14:paraId="08F815EC" w14:textId="7A9831D2" w:rsidR="00AE6557" w:rsidRPr="00AE0E75" w:rsidRDefault="00EF0021" w:rsidP="001D39DB">
      <w:pPr>
        <w:pStyle w:val="Response"/>
        <w:jc w:val="both"/>
        <w:rPr>
          <w:rFonts w:ascii="Times New Roman" w:hAnsi="Times New Roman" w:cs="Times New Roman"/>
        </w:rPr>
      </w:pPr>
      <w:r w:rsidRPr="00AE0E75">
        <w:rPr>
          <w:rFonts w:ascii="Times New Roman" w:hAnsi="Times New Roman" w:cs="Times New Roman"/>
        </w:rPr>
        <w:t>Great organization point. We’ve amended t</w:t>
      </w:r>
      <w:r w:rsidR="00C45711" w:rsidRPr="00AE0E75">
        <w:rPr>
          <w:rFonts w:ascii="Times New Roman" w:hAnsi="Times New Roman" w:cs="Times New Roman"/>
        </w:rPr>
        <w:t xml:space="preserve">he last paragraph of the Introduction section </w:t>
      </w:r>
      <w:r w:rsidRPr="00AE0E75">
        <w:rPr>
          <w:rFonts w:ascii="Times New Roman" w:hAnsi="Times New Roman" w:cs="Times New Roman"/>
        </w:rPr>
        <w:t xml:space="preserve">to </w:t>
      </w:r>
      <w:r w:rsidR="00D84707" w:rsidRPr="00AE0E75">
        <w:rPr>
          <w:rFonts w:ascii="Times New Roman" w:hAnsi="Times New Roman" w:cs="Times New Roman"/>
        </w:rPr>
        <w:t>state the study’s objectives more clearly</w:t>
      </w:r>
      <w:r w:rsidR="00C45711" w:rsidRPr="00AE0E75">
        <w:rPr>
          <w:rFonts w:ascii="Times New Roman" w:hAnsi="Times New Roman" w:cs="Times New Roman"/>
        </w:rPr>
        <w:t>.</w:t>
      </w:r>
    </w:p>
    <w:p w14:paraId="2916F672" w14:textId="2D6A3458" w:rsidR="007F54AC" w:rsidRPr="00AE0E75" w:rsidRDefault="00D84707" w:rsidP="001D39DB">
      <w:pPr>
        <w:pStyle w:val="Response"/>
        <w:ind w:left="720"/>
        <w:jc w:val="both"/>
        <w:rPr>
          <w:rFonts w:ascii="Times New Roman" w:hAnsi="Times New Roman" w:cs="Times New Roman"/>
          <w:i/>
          <w:iCs/>
        </w:rPr>
      </w:pPr>
      <w:r w:rsidRPr="00AE0E75">
        <w:rPr>
          <w:rFonts w:ascii="Times New Roman" w:hAnsi="Times New Roman" w:cs="Times New Roman"/>
          <w:i/>
          <w:iCs/>
        </w:rPr>
        <w:t xml:space="preserve">“Taken together, this study's objective is to contribute to the transport planning literature through the demonstration of a multimodal accessibility analysis of Mobility of Care destinations. Two accessibility measures are used: the cumulative opportunity measure and the </w:t>
      </w:r>
      <w:proofErr w:type="gramStart"/>
      <w:r w:rsidRPr="00AE0E75">
        <w:rPr>
          <w:rFonts w:ascii="Times New Roman" w:hAnsi="Times New Roman" w:cs="Times New Roman"/>
          <w:i/>
          <w:iCs/>
        </w:rPr>
        <w:t>singly-constrained</w:t>
      </w:r>
      <w:proofErr w:type="gramEnd"/>
      <w:r w:rsidRPr="00AE0E75">
        <w:rPr>
          <w:rFonts w:ascii="Times New Roman" w:hAnsi="Times New Roman" w:cs="Times New Roman"/>
          <w:i/>
          <w:iCs/>
        </w:rPr>
        <w:t xml:space="preserve"> spatial availability measure. The measures are applied on a care destination dataset with novel Mobility of Care classifications for the city of Hamilton, Canada. The potential access to Mobility of Care destinations for walking, transit, bike, and on foot is calculated for 15- and 30-minute travel time thresholds. Results are compared across the two measures and four modes, and the overlap between low accessibility areas and high low-income prevalence is presented. Implications of the results are discussed along with study conclusions.”</w:t>
      </w:r>
    </w:p>
    <w:p w14:paraId="789A07B3" w14:textId="77777777" w:rsidR="00C45711" w:rsidRPr="00AE0E75" w:rsidRDefault="00FC1523" w:rsidP="001D39DB">
      <w:pPr>
        <w:jc w:val="both"/>
        <w:rPr>
          <w:rFonts w:ascii="Times New Roman" w:hAnsi="Times New Roman" w:cs="Times New Roman"/>
        </w:rPr>
      </w:pPr>
      <w:r w:rsidRPr="00AE0E75">
        <w:rPr>
          <w:rFonts w:ascii="Times New Roman" w:hAnsi="Times New Roman" w:cs="Times New Roman"/>
        </w:rPr>
        <w:br/>
        <w:t>3. The methods are explained with details in the Section, "Background and methods." However, the tools and techniques used in the investigation should be reflected in the Abstract also.</w:t>
      </w:r>
    </w:p>
    <w:p w14:paraId="5E524946" w14:textId="3E47812D" w:rsidR="00241C36" w:rsidRPr="00AE0E75" w:rsidRDefault="00211DB1" w:rsidP="001D39DB">
      <w:pPr>
        <w:pStyle w:val="Response"/>
        <w:jc w:val="both"/>
        <w:rPr>
          <w:rFonts w:ascii="Times New Roman" w:hAnsi="Times New Roman" w:cs="Times New Roman"/>
        </w:rPr>
      </w:pPr>
      <w:r w:rsidRPr="00AE0E75">
        <w:rPr>
          <w:rFonts w:ascii="Times New Roman" w:hAnsi="Times New Roman" w:cs="Times New Roman"/>
        </w:rPr>
        <w:t xml:space="preserve">Great point. </w:t>
      </w:r>
      <w:r w:rsidR="00A9531B" w:rsidRPr="00AE0E75">
        <w:rPr>
          <w:rFonts w:ascii="Times New Roman" w:hAnsi="Times New Roman" w:cs="Times New Roman"/>
        </w:rPr>
        <w:t>The</w:t>
      </w:r>
      <w:r w:rsidR="00241C36" w:rsidRPr="00AE0E75">
        <w:rPr>
          <w:rFonts w:ascii="Times New Roman" w:hAnsi="Times New Roman" w:cs="Times New Roman"/>
        </w:rPr>
        <w:t xml:space="preserve"> abstract has been </w:t>
      </w:r>
      <w:r w:rsidRPr="00AE0E75">
        <w:rPr>
          <w:rFonts w:ascii="Times New Roman" w:hAnsi="Times New Roman" w:cs="Times New Roman"/>
        </w:rPr>
        <w:t>modified</w:t>
      </w:r>
      <w:r w:rsidR="00241C36" w:rsidRPr="00AE0E75">
        <w:rPr>
          <w:rFonts w:ascii="Times New Roman" w:hAnsi="Times New Roman" w:cs="Times New Roman"/>
        </w:rPr>
        <w:t xml:space="preserve"> to </w:t>
      </w:r>
      <w:r w:rsidR="00A9531B" w:rsidRPr="00AE0E75">
        <w:rPr>
          <w:rFonts w:ascii="Times New Roman" w:hAnsi="Times New Roman" w:cs="Times New Roman"/>
        </w:rPr>
        <w:t xml:space="preserve">highlight what methods and techniques </w:t>
      </w:r>
      <w:r w:rsidRPr="00AE0E75">
        <w:rPr>
          <w:rFonts w:ascii="Times New Roman" w:hAnsi="Times New Roman" w:cs="Times New Roman"/>
        </w:rPr>
        <w:t xml:space="preserve">were used in the </w:t>
      </w:r>
      <w:r w:rsidR="00A9531B" w:rsidRPr="00AE0E75">
        <w:rPr>
          <w:rFonts w:ascii="Times New Roman" w:hAnsi="Times New Roman" w:cs="Times New Roman"/>
        </w:rPr>
        <w:t xml:space="preserve">manuscript. We believe the revised abstract is </w:t>
      </w:r>
      <w:r w:rsidR="00D84707" w:rsidRPr="00AE0E75">
        <w:rPr>
          <w:rFonts w:ascii="Times New Roman" w:hAnsi="Times New Roman" w:cs="Times New Roman"/>
        </w:rPr>
        <w:t>clearer</w:t>
      </w:r>
      <w:r w:rsidR="00A9531B" w:rsidRPr="00AE0E75">
        <w:rPr>
          <w:rFonts w:ascii="Times New Roman" w:hAnsi="Times New Roman" w:cs="Times New Roman"/>
        </w:rPr>
        <w:t xml:space="preserve"> on this matter.</w:t>
      </w:r>
    </w:p>
    <w:p w14:paraId="2832E110" w14:textId="274A509B" w:rsidR="00D84707" w:rsidRPr="00AE0E75" w:rsidRDefault="00D84707" w:rsidP="001D39DB">
      <w:pPr>
        <w:pStyle w:val="ListParagraph"/>
        <w:jc w:val="both"/>
        <w:rPr>
          <w:rFonts w:ascii="Times New Roman" w:hAnsi="Times New Roman" w:cs="Times New Roman"/>
          <w:i/>
          <w:iCs/>
          <w:color w:val="4472C4" w:themeColor="accent1"/>
        </w:rPr>
      </w:pPr>
      <w:r w:rsidRPr="00AE0E75">
        <w:rPr>
          <w:rFonts w:ascii="Times New Roman" w:hAnsi="Times New Roman" w:cs="Times New Roman"/>
          <w:i/>
          <w:iCs/>
          <w:color w:val="4472C4" w:themeColor="accent1"/>
        </w:rPr>
        <w:t xml:space="preserve">“Accessibility, the ease of interacting with potential opportunities, is an increasingly important tool amongst transport planners aiming to foster equitable and sustainable cities. However, in accessibility research there is a historical focus on employment destinations that is shaped by a masculinist transportation planning tradition. This paper aims to counter this gendered bias by connecting the Mobility of Care framework, a gender-aware transport planning conceptualisation to an empirical accessibility analysis of care destinations in the City of Hamilton, Canada. Care destinations are all the places one must visit to sustain household needs such shopping, errands, and caring for others (children and other dependents). Through the creation of a novel care destination dataset, this paper considers access to care across different modes of transport at two travel time thresholds (trips shorter than 15-minutes and 30-minutes). The methods include using a routinely used accessibility measure (cumulative opportunity) and a novel competitive and </w:t>
      </w:r>
      <w:proofErr w:type="gramStart"/>
      <w:r w:rsidRPr="00AE0E75">
        <w:rPr>
          <w:rFonts w:ascii="Times New Roman" w:hAnsi="Times New Roman" w:cs="Times New Roman"/>
          <w:i/>
          <w:iCs/>
          <w:color w:val="4472C4" w:themeColor="accent1"/>
        </w:rPr>
        <w:t>singly-constrained</w:t>
      </w:r>
      <w:proofErr w:type="gramEnd"/>
      <w:r w:rsidRPr="00AE0E75">
        <w:rPr>
          <w:rFonts w:ascii="Times New Roman" w:hAnsi="Times New Roman" w:cs="Times New Roman"/>
          <w:i/>
          <w:iCs/>
          <w:color w:val="4472C4" w:themeColor="accent1"/>
        </w:rPr>
        <w:t xml:space="preserve"> accessibility measure (spatial availability). Results indicate that accessibility to care destinations by car is exceptionally high, and access by public transit, cycling and by foot is low across the city with some exceptions in the inner city. Notably, there are distinctions between both methods: cumulative opportunities </w:t>
      </w:r>
      <w:r w:rsidR="005C2B6C" w:rsidRPr="00AE0E75">
        <w:rPr>
          <w:rFonts w:ascii="Times New Roman" w:hAnsi="Times New Roman" w:cs="Times New Roman"/>
          <w:i/>
          <w:iCs/>
          <w:color w:val="4472C4" w:themeColor="accent1"/>
        </w:rPr>
        <w:t>illustrate</w:t>
      </w:r>
      <w:r w:rsidRPr="00AE0E75">
        <w:rPr>
          <w:rFonts w:ascii="Times New Roman" w:hAnsi="Times New Roman" w:cs="Times New Roman"/>
          <w:i/>
          <w:iCs/>
          <w:color w:val="4472C4" w:themeColor="accent1"/>
        </w:rPr>
        <w:t xml:space="preserve"> a more optimistic potential interaction landscape for non-car modes, while the spatial availability measure demonstrates a theoretically more realistic spatial distribution of care destination availability of potential interaction. Neighbourhoods with both low spatial </w:t>
      </w:r>
      <w:proofErr w:type="gramStart"/>
      <w:r w:rsidRPr="00AE0E75">
        <w:rPr>
          <w:rFonts w:ascii="Times New Roman" w:hAnsi="Times New Roman" w:cs="Times New Roman"/>
          <w:i/>
          <w:iCs/>
          <w:color w:val="4472C4" w:themeColor="accent1"/>
        </w:rPr>
        <w:t>availability</w:t>
      </w:r>
      <w:proofErr w:type="gramEnd"/>
      <w:r w:rsidRPr="00AE0E75">
        <w:rPr>
          <w:rFonts w:ascii="Times New Roman" w:hAnsi="Times New Roman" w:cs="Times New Roman"/>
          <w:i/>
          <w:iCs/>
          <w:color w:val="4472C4" w:themeColor="accent1"/>
        </w:rPr>
        <w:t xml:space="preserve"> to care and a high proportion of low-income households are also identified as areas in need of intervention. The manuscript and analysis are computationally reproducible and openly available. The analysis presented demonstrates methods planners can use to apply a gender-aware lens to accessibility analysis. Further, results can inform policies aiming to encourage sustainable mobility.”</w:t>
      </w:r>
    </w:p>
    <w:p w14:paraId="0AC5253D" w14:textId="48324B68" w:rsidR="00D84707" w:rsidRPr="00AE0E75" w:rsidRDefault="00FC1523" w:rsidP="001D39DB">
      <w:pPr>
        <w:jc w:val="both"/>
        <w:rPr>
          <w:rFonts w:ascii="Times New Roman" w:hAnsi="Times New Roman" w:cs="Times New Roman"/>
        </w:rPr>
      </w:pPr>
      <w:r w:rsidRPr="00AE0E75">
        <w:rPr>
          <w:rFonts w:ascii="Times New Roman" w:hAnsi="Times New Roman" w:cs="Times New Roman"/>
        </w:rPr>
        <w:br/>
        <w:t>4. Author may add the validation of finding using statistical methods.</w:t>
      </w:r>
    </w:p>
    <w:p w14:paraId="54CB0744" w14:textId="543B8BD7" w:rsidR="00132D39" w:rsidRPr="00AE0E75" w:rsidRDefault="00FB6C6B" w:rsidP="001D39DB">
      <w:pPr>
        <w:pStyle w:val="Response"/>
        <w:jc w:val="both"/>
        <w:rPr>
          <w:rFonts w:ascii="Times New Roman" w:hAnsi="Times New Roman" w:cs="Times New Roman"/>
          <w:color w:val="ED7D31" w:themeColor="accent2"/>
        </w:rPr>
      </w:pPr>
      <w:r w:rsidRPr="00AE0E75">
        <w:rPr>
          <w:rFonts w:ascii="Times New Roman" w:hAnsi="Times New Roman" w:cs="Times New Roman"/>
        </w:rPr>
        <w:lastRenderedPageBreak/>
        <w:t>Good point</w:t>
      </w:r>
      <w:r w:rsidR="00A9531B" w:rsidRPr="00AE0E75">
        <w:rPr>
          <w:rFonts w:ascii="Times New Roman" w:hAnsi="Times New Roman" w:cs="Times New Roman"/>
        </w:rPr>
        <w:t>, however, unfortunately t</w:t>
      </w:r>
      <w:r w:rsidR="00EC4D20" w:rsidRPr="00AE0E75">
        <w:rPr>
          <w:rFonts w:ascii="Times New Roman" w:hAnsi="Times New Roman" w:cs="Times New Roman"/>
        </w:rPr>
        <w:t xml:space="preserve">he analysis is descriptive </w:t>
      </w:r>
      <w:r w:rsidR="002E67AF" w:rsidRPr="00AE0E75">
        <w:rPr>
          <w:rFonts w:ascii="Times New Roman" w:hAnsi="Times New Roman" w:cs="Times New Roman"/>
        </w:rPr>
        <w:t xml:space="preserve">and exploratory </w:t>
      </w:r>
      <w:r w:rsidR="00EC4D20" w:rsidRPr="00AE0E75">
        <w:rPr>
          <w:rFonts w:ascii="Times New Roman" w:hAnsi="Times New Roman" w:cs="Times New Roman"/>
        </w:rPr>
        <w:t>in nature</w:t>
      </w:r>
      <w:r w:rsidR="002E67AF" w:rsidRPr="00AE0E75">
        <w:rPr>
          <w:rFonts w:ascii="Times New Roman" w:hAnsi="Times New Roman" w:cs="Times New Roman"/>
        </w:rPr>
        <w:t xml:space="preserve">: it represents the potential care opportunities that </w:t>
      </w:r>
      <w:r w:rsidR="002E67AF" w:rsidRPr="00AE0E75">
        <w:rPr>
          <w:rFonts w:ascii="Times New Roman" w:hAnsi="Times New Roman" w:cs="Times New Roman"/>
          <w:i/>
          <w:iCs/>
        </w:rPr>
        <w:t xml:space="preserve">could </w:t>
      </w:r>
      <w:r w:rsidR="002E67AF" w:rsidRPr="00AE0E75">
        <w:rPr>
          <w:rFonts w:ascii="Times New Roman" w:hAnsi="Times New Roman" w:cs="Times New Roman"/>
        </w:rPr>
        <w:t>be accessed and are spatially available to the mode-using populations. However, it does not include travel behaviour characteristics that reflect individual’s travel to care destinations as this data is not typically collected within traditional travel surveys. Furthermore, validating access to all care destinations – as their diversity of uses are numerous – is challenging with limited data. E.g., even if we did have neighbourhood level school enrollment data and we demonstrate a significant relationship to accessibility, this does not represent _all_ care destinations.  From this perspective then, we limit our scope to be exploratory and descriptive in nature: we do not demonstrate that our accessibility maps relate to actual mobility of care travel behaviour, we instead demonstrate the potential interaction with care destinations (of which actual interaction is a subset). Hopefully this answer addresses this general comment, but please let us know if you had specific ideas in mind that fit within the objective and scope of the manuscript.</w:t>
      </w:r>
    </w:p>
    <w:p w14:paraId="7C95B960" w14:textId="137A458E" w:rsidR="00DF59FD" w:rsidRPr="00AE0E75" w:rsidRDefault="00FC1523" w:rsidP="001D39DB">
      <w:pPr>
        <w:pStyle w:val="Response"/>
        <w:jc w:val="both"/>
        <w:rPr>
          <w:rStyle w:val="Heading1Char"/>
          <w:rFonts w:ascii="Times New Roman" w:hAnsi="Times New Roman" w:cs="Times New Roman"/>
          <w:sz w:val="22"/>
          <w:szCs w:val="22"/>
        </w:rPr>
      </w:pPr>
      <w:r w:rsidRPr="00AE0E75">
        <w:rPr>
          <w:rFonts w:ascii="Times New Roman" w:hAnsi="Times New Roman" w:cs="Times New Roman"/>
        </w:rPr>
        <w:br/>
      </w:r>
      <w:r w:rsidRPr="00AE0E75">
        <w:rPr>
          <w:rFonts w:ascii="Times New Roman" w:hAnsi="Times New Roman" w:cs="Times New Roman"/>
        </w:rPr>
        <w:br/>
      </w:r>
    </w:p>
    <w:p w14:paraId="6487E3A7" w14:textId="77777777" w:rsidR="00DF59FD" w:rsidRPr="00AE0E75" w:rsidRDefault="00DF59FD" w:rsidP="001D39DB">
      <w:pPr>
        <w:jc w:val="both"/>
        <w:rPr>
          <w:rStyle w:val="Heading1Char"/>
          <w:rFonts w:ascii="Times New Roman" w:hAnsi="Times New Roman" w:cs="Times New Roman"/>
          <w:sz w:val="22"/>
          <w:szCs w:val="22"/>
        </w:rPr>
      </w:pPr>
      <w:r w:rsidRPr="00AE0E75">
        <w:rPr>
          <w:rStyle w:val="Heading1Char"/>
          <w:rFonts w:ascii="Times New Roman" w:hAnsi="Times New Roman" w:cs="Times New Roman"/>
          <w:sz w:val="22"/>
          <w:szCs w:val="22"/>
        </w:rPr>
        <w:br w:type="page"/>
      </w:r>
    </w:p>
    <w:p w14:paraId="7F4729A7" w14:textId="16F588A5" w:rsidR="00FC1523" w:rsidRPr="00AE0E75" w:rsidRDefault="00FC1523" w:rsidP="001D39DB">
      <w:pPr>
        <w:pStyle w:val="Heading1"/>
        <w:jc w:val="both"/>
        <w:rPr>
          <w:rFonts w:ascii="Times New Roman" w:hAnsi="Times New Roman" w:cs="Times New Roman"/>
          <w:color w:val="4472C4" w:themeColor="accent1"/>
          <w:sz w:val="22"/>
          <w:szCs w:val="22"/>
        </w:rPr>
      </w:pPr>
      <w:r w:rsidRPr="00AE0E75">
        <w:rPr>
          <w:rStyle w:val="Heading1Char"/>
          <w:rFonts w:ascii="Times New Roman" w:hAnsi="Times New Roman" w:cs="Times New Roman"/>
          <w:color w:val="4472C4" w:themeColor="accent1"/>
          <w:sz w:val="22"/>
          <w:szCs w:val="22"/>
        </w:rPr>
        <w:lastRenderedPageBreak/>
        <w:t>Reviewer #3:</w:t>
      </w:r>
      <w:r w:rsidRPr="00AE0E75">
        <w:rPr>
          <w:rFonts w:ascii="Times New Roman" w:hAnsi="Times New Roman" w:cs="Times New Roman"/>
          <w:color w:val="4472C4" w:themeColor="accent1"/>
          <w:sz w:val="22"/>
          <w:szCs w:val="22"/>
        </w:rPr>
        <w:t xml:space="preserve"> </w:t>
      </w:r>
    </w:p>
    <w:p w14:paraId="28F47F10" w14:textId="77777777" w:rsidR="001D39DB"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t>The article proposes and applies a methodology to measure the accessibility of strategic 'mobility of care' points to avoid some masculinity biases in common accessibility studies. The study topic is timely and worth investigating, but it needs to be reviewed and improved for publication.</w:t>
      </w:r>
    </w:p>
    <w:p w14:paraId="4A1F49C5" w14:textId="46BB59E3" w:rsidR="000F6AB7"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br/>
        <w:t>First, the writing needs revision. Check typos and English; in some parts, it is difficult to read from the initial state of the art. This section is difficult to follow.</w:t>
      </w:r>
    </w:p>
    <w:p w14:paraId="03B7767C" w14:textId="0377CB24" w:rsidR="000F6AB7" w:rsidRPr="00AE0E75" w:rsidRDefault="006C6868"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 xml:space="preserve">Thank you for this comment. We’ve heavily revised the manuscript, particularly focusing on clarity. </w:t>
      </w:r>
      <w:r w:rsidR="00BF1A48" w:rsidRPr="00AE0E75">
        <w:rPr>
          <w:rFonts w:ascii="Times New Roman" w:hAnsi="Times New Roman" w:cs="Times New Roman"/>
        </w:rPr>
        <w:t>W</w:t>
      </w:r>
      <w:r w:rsidR="004305C2" w:rsidRPr="00AE0E75">
        <w:rPr>
          <w:rFonts w:ascii="Times New Roman" w:hAnsi="Times New Roman" w:cs="Times New Roman"/>
        </w:rPr>
        <w:t>e believe</w:t>
      </w:r>
      <w:r w:rsidR="00BF1A48" w:rsidRPr="00AE0E75">
        <w:rPr>
          <w:rFonts w:ascii="Times New Roman" w:hAnsi="Times New Roman" w:cs="Times New Roman"/>
        </w:rPr>
        <w:t xml:space="preserve"> the revised manuscript </w:t>
      </w:r>
      <w:r w:rsidR="004305C2" w:rsidRPr="00AE0E75">
        <w:rPr>
          <w:rFonts w:ascii="Times New Roman" w:hAnsi="Times New Roman" w:cs="Times New Roman"/>
        </w:rPr>
        <w:t>has been largely improved.</w:t>
      </w:r>
    </w:p>
    <w:p w14:paraId="149D8BF8" w14:textId="2D14D6EB" w:rsidR="00A92053"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t>I think the structure of the paper needs to be revised to make the flow clearer. For example, I suggest separating the background and method first by making the method stand out from the application. You can use a diagram or flow chart at the beginning to clarify the procedure and help readers understand the content; then, afterwards, describe the case study. The structure now is too confusing. I also suggest splitting the discussion and conclusions. The latter should be shorter and include the main findings and implications.</w:t>
      </w:r>
    </w:p>
    <w:p w14:paraId="3A74C7F2" w14:textId="6396B241" w:rsidR="002E67AF" w:rsidRPr="00AE0E75" w:rsidRDefault="007F0080"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Thank you</w:t>
      </w:r>
      <w:r w:rsidR="002E67AF" w:rsidRPr="00AE0E75">
        <w:rPr>
          <w:rFonts w:ascii="Times New Roman" w:hAnsi="Times New Roman" w:cs="Times New Roman"/>
        </w:rPr>
        <w:t xml:space="preserve"> for this excellent suggestion. Indeed, we’ve incorporated your ideas and believe the manuscript’s flow has been greatly improved. Specifically, we added a short overview of accessibility methods (a </w:t>
      </w:r>
      <w:r w:rsidR="008B327A" w:rsidRPr="00AE0E75">
        <w:rPr>
          <w:rFonts w:ascii="Times New Roman" w:hAnsi="Times New Roman" w:cs="Times New Roman"/>
        </w:rPr>
        <w:t xml:space="preserve">short </w:t>
      </w:r>
      <w:r w:rsidR="002E67AF" w:rsidRPr="00AE0E75">
        <w:rPr>
          <w:rFonts w:ascii="Times New Roman" w:hAnsi="Times New Roman" w:cs="Times New Roman"/>
        </w:rPr>
        <w:t xml:space="preserve">Literature Review, given the word limitations of the journal) after the Introduction section to bridge accessibility from the Intro to the third section in lieu of your suggestion to add a flow chart. We believe this addition is conceptually </w:t>
      </w:r>
      <w:proofErr w:type="gramStart"/>
      <w:r w:rsidR="002E67AF" w:rsidRPr="00AE0E75">
        <w:rPr>
          <w:rFonts w:ascii="Times New Roman" w:hAnsi="Times New Roman" w:cs="Times New Roman"/>
        </w:rPr>
        <w:t xml:space="preserve">similar </w:t>
      </w:r>
      <w:r w:rsidR="00971FF9" w:rsidRPr="00AE0E75">
        <w:rPr>
          <w:rFonts w:ascii="Times New Roman" w:hAnsi="Times New Roman" w:cs="Times New Roman"/>
        </w:rPr>
        <w:t>to</w:t>
      </w:r>
      <w:proofErr w:type="gramEnd"/>
      <w:r w:rsidR="00971FF9" w:rsidRPr="00AE0E75">
        <w:rPr>
          <w:rFonts w:ascii="Times New Roman" w:hAnsi="Times New Roman" w:cs="Times New Roman"/>
        </w:rPr>
        <w:t xml:space="preserve"> your suggestion </w:t>
      </w:r>
      <w:r w:rsidR="002E67AF" w:rsidRPr="00AE0E75">
        <w:rPr>
          <w:rFonts w:ascii="Times New Roman" w:hAnsi="Times New Roman" w:cs="Times New Roman"/>
        </w:rPr>
        <w:t>but may add more value to readers.</w:t>
      </w:r>
    </w:p>
    <w:p w14:paraId="69264EFF" w14:textId="77777777" w:rsidR="00971FF9" w:rsidRPr="00AE0E75" w:rsidRDefault="00971FF9" w:rsidP="001D39DB">
      <w:pPr>
        <w:pStyle w:val="Response"/>
        <w:spacing w:after="120" w:line="240" w:lineRule="auto"/>
        <w:contextualSpacing/>
        <w:jc w:val="both"/>
        <w:rPr>
          <w:rFonts w:ascii="Times New Roman" w:hAnsi="Times New Roman" w:cs="Times New Roman"/>
        </w:rPr>
      </w:pPr>
    </w:p>
    <w:p w14:paraId="6B38905B" w14:textId="1CE71BE8" w:rsidR="002E67AF" w:rsidRPr="00AE0E75" w:rsidRDefault="002E67AF"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 xml:space="preserve">We then detail the case study in the third section, a “Data” section, with clear sub-headings. Then, </w:t>
      </w:r>
      <w:r w:rsidR="00FF1278" w:rsidRPr="00AE0E75">
        <w:rPr>
          <w:rFonts w:ascii="Times New Roman" w:hAnsi="Times New Roman" w:cs="Times New Roman"/>
        </w:rPr>
        <w:t xml:space="preserve">we </w:t>
      </w:r>
      <w:r w:rsidRPr="00AE0E75">
        <w:rPr>
          <w:rFonts w:ascii="Times New Roman" w:hAnsi="Times New Roman" w:cs="Times New Roman"/>
        </w:rPr>
        <w:t xml:space="preserve">take your suggestion </w:t>
      </w:r>
      <w:r w:rsidR="00FF1278" w:rsidRPr="00AE0E75">
        <w:rPr>
          <w:rFonts w:ascii="Times New Roman" w:hAnsi="Times New Roman" w:cs="Times New Roman"/>
        </w:rPr>
        <w:t xml:space="preserve">and include a </w:t>
      </w:r>
      <w:proofErr w:type="gramStart"/>
      <w:r w:rsidR="00FF1278" w:rsidRPr="00AE0E75">
        <w:rPr>
          <w:rFonts w:ascii="Times New Roman" w:hAnsi="Times New Roman" w:cs="Times New Roman"/>
        </w:rPr>
        <w:t>stand alone</w:t>
      </w:r>
      <w:proofErr w:type="gramEnd"/>
      <w:r w:rsidR="00FF1278" w:rsidRPr="00AE0E75">
        <w:rPr>
          <w:rFonts w:ascii="Times New Roman" w:hAnsi="Times New Roman" w:cs="Times New Roman"/>
        </w:rPr>
        <w:t xml:space="preserve"> Methods section as Section 4; detailing the cumulative opportunity measure first and then the spatial availability measure. </w:t>
      </w:r>
    </w:p>
    <w:p w14:paraId="05DA25C1" w14:textId="77777777" w:rsidR="00971FF9" w:rsidRPr="00AE0E75" w:rsidRDefault="00971FF9" w:rsidP="001D39DB">
      <w:pPr>
        <w:pStyle w:val="Response"/>
        <w:spacing w:after="120" w:line="240" w:lineRule="auto"/>
        <w:contextualSpacing/>
        <w:jc w:val="both"/>
        <w:rPr>
          <w:rFonts w:ascii="Times New Roman" w:hAnsi="Times New Roman" w:cs="Times New Roman"/>
        </w:rPr>
      </w:pPr>
    </w:p>
    <w:p w14:paraId="2A796AF6" w14:textId="6A637DB3" w:rsidR="00FF1278" w:rsidRPr="00AE0E75" w:rsidRDefault="00FF1278"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 xml:space="preserve">We chose to keep the Discussion and Conclusions section as is, due to the word limit of the Journal, but reorganized the text for clarity. The section starts with a short summary of the paper and follows with discussion points and a subsection titled “Study limitations” to bound the interpretation of the results and shed light on future research avenues. </w:t>
      </w:r>
    </w:p>
    <w:p w14:paraId="2952D935" w14:textId="77777777" w:rsidR="00971FF9" w:rsidRPr="00AE0E75" w:rsidRDefault="00971FF9" w:rsidP="001D39DB">
      <w:pPr>
        <w:pStyle w:val="Response"/>
        <w:spacing w:after="120" w:line="240" w:lineRule="auto"/>
        <w:contextualSpacing/>
        <w:jc w:val="both"/>
        <w:rPr>
          <w:rFonts w:ascii="Times New Roman" w:hAnsi="Times New Roman" w:cs="Times New Roman"/>
        </w:rPr>
      </w:pPr>
    </w:p>
    <w:p w14:paraId="318AE850" w14:textId="436C35A5" w:rsidR="00A92053" w:rsidRPr="00AE0E75" w:rsidRDefault="006A4D0B"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 xml:space="preserve">Thank you for </w:t>
      </w:r>
      <w:proofErr w:type="gramStart"/>
      <w:r w:rsidRPr="00AE0E75">
        <w:rPr>
          <w:rFonts w:ascii="Times New Roman" w:hAnsi="Times New Roman" w:cs="Times New Roman"/>
        </w:rPr>
        <w:t>this crucial points</w:t>
      </w:r>
      <w:proofErr w:type="gramEnd"/>
      <w:r w:rsidRPr="00AE0E75">
        <w:rPr>
          <w:rFonts w:ascii="Times New Roman" w:hAnsi="Times New Roman" w:cs="Times New Roman"/>
        </w:rPr>
        <w:t>, we believe the manuscript’s flow has greatly improved.</w:t>
      </w:r>
    </w:p>
    <w:p w14:paraId="1A72BB47" w14:textId="160A881F" w:rsidR="00A92053"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t>Evaluate the position of figures that interrupt the reading too often. Furthermore, is it possible to find a representation to compare fig 5 and 6 without having to scroll back and forth in the text?</w:t>
      </w:r>
    </w:p>
    <w:p w14:paraId="6ADB81B6" w14:textId="77777777" w:rsidR="006A4D0B" w:rsidRPr="00AE0E75" w:rsidRDefault="006A4D0B" w:rsidP="001D39DB">
      <w:pPr>
        <w:spacing w:after="120" w:line="240" w:lineRule="auto"/>
        <w:contextualSpacing/>
        <w:jc w:val="both"/>
        <w:rPr>
          <w:rFonts w:ascii="Times New Roman" w:hAnsi="Times New Roman" w:cs="Times New Roman"/>
        </w:rPr>
      </w:pPr>
    </w:p>
    <w:p w14:paraId="69CFF202" w14:textId="40674CBD" w:rsidR="00A92053" w:rsidRPr="00AE0E75" w:rsidRDefault="00971FF9"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 xml:space="preserve">Excellent suggestion: see the Figure 5 which now displays the old Figure 5 and 6 in one single figure. Thank you for this, </w:t>
      </w:r>
      <w:r w:rsidR="00DD2223" w:rsidRPr="00AE0E75">
        <w:rPr>
          <w:rFonts w:ascii="Times New Roman" w:hAnsi="Times New Roman" w:cs="Times New Roman"/>
        </w:rPr>
        <w:t>we believe it is now easier for readers to compare the two measures.</w:t>
      </w:r>
      <w:r w:rsidR="002B6D9B" w:rsidRPr="00AE0E75">
        <w:rPr>
          <w:rFonts w:ascii="Times New Roman" w:hAnsi="Times New Roman" w:cs="Times New Roman"/>
        </w:rPr>
        <w:t xml:space="preserve"> </w:t>
      </w:r>
    </w:p>
    <w:p w14:paraId="5595DD4B" w14:textId="77777777" w:rsidR="000516CC"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br/>
        <w:t>Other</w:t>
      </w:r>
      <w:r w:rsidR="00971FF9" w:rsidRPr="00AE0E75">
        <w:rPr>
          <w:rFonts w:ascii="Times New Roman" w:hAnsi="Times New Roman" w:cs="Times New Roman"/>
        </w:rPr>
        <w:t xml:space="preserve"> </w:t>
      </w:r>
      <w:r w:rsidRPr="00AE0E75">
        <w:rPr>
          <w:rFonts w:ascii="Times New Roman" w:hAnsi="Times New Roman" w:cs="Times New Roman"/>
        </w:rPr>
        <w:t>comments:</w:t>
      </w:r>
    </w:p>
    <w:p w14:paraId="697AFDC5" w14:textId="3F706314" w:rsidR="00EB11FF"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t>* Line 70 is unclear: destinations or multiple modes?</w:t>
      </w:r>
    </w:p>
    <w:p w14:paraId="2E665512" w14:textId="65434858" w:rsidR="00EB11FF" w:rsidRPr="00AE0E75" w:rsidRDefault="00EB11FF"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 xml:space="preserve">Good catch. This should be </w:t>
      </w:r>
      <w:r w:rsidRPr="00AE0E75">
        <w:rPr>
          <w:rFonts w:ascii="Times New Roman" w:hAnsi="Times New Roman" w:cs="Times New Roman"/>
          <w:i/>
          <w:iCs/>
        </w:rPr>
        <w:t>“</w:t>
      </w:r>
      <w:r w:rsidR="00844618" w:rsidRPr="00AE0E75">
        <w:rPr>
          <w:rFonts w:ascii="Times New Roman" w:hAnsi="Times New Roman" w:cs="Times New Roman"/>
          <w:i/>
          <w:iCs/>
        </w:rPr>
        <w:t xml:space="preserve">In this spirit, this study foregrounds the theoretical mobility of care concept by calculating the accessibility to care destinations </w:t>
      </w:r>
      <w:r w:rsidR="00844618" w:rsidRPr="00AE0E75">
        <w:rPr>
          <w:rFonts w:ascii="Times New Roman" w:hAnsi="Times New Roman" w:cs="Times New Roman"/>
          <w:i/>
          <w:iCs/>
          <w:strike/>
        </w:rPr>
        <w:t>or</w:t>
      </w:r>
      <w:r w:rsidR="00844618" w:rsidRPr="00AE0E75">
        <w:rPr>
          <w:rFonts w:ascii="Times New Roman" w:hAnsi="Times New Roman" w:cs="Times New Roman"/>
          <w:i/>
          <w:iCs/>
        </w:rPr>
        <w:t xml:space="preserve"> and multiple modes in an empirical case study of Hamilton, Canada.”</w:t>
      </w:r>
      <w:r w:rsidR="00AF0582" w:rsidRPr="00AE0E75">
        <w:rPr>
          <w:rFonts w:ascii="Times New Roman" w:hAnsi="Times New Roman" w:cs="Times New Roman"/>
        </w:rPr>
        <w:t xml:space="preserve"> We’ve corrected this in the revised manuscript.</w:t>
      </w:r>
    </w:p>
    <w:p w14:paraId="76D36FE3" w14:textId="7C944561" w:rsidR="00374B08"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br/>
        <w:t>* 74-80 rewrite because it is unclear, especially the description of spatial availability</w:t>
      </w:r>
    </w:p>
    <w:p w14:paraId="17737E99" w14:textId="672A6BD6" w:rsidR="00971FF9" w:rsidRPr="00AE0E75" w:rsidRDefault="00374B08"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 xml:space="preserve">Fair point, thank you. We’ve </w:t>
      </w:r>
      <w:proofErr w:type="gramStart"/>
      <w:r w:rsidR="00971FF9" w:rsidRPr="00AE0E75">
        <w:rPr>
          <w:rFonts w:ascii="Times New Roman" w:hAnsi="Times New Roman" w:cs="Times New Roman"/>
        </w:rPr>
        <w:t>actually removed</w:t>
      </w:r>
      <w:proofErr w:type="gramEnd"/>
      <w:r w:rsidR="00971FF9" w:rsidRPr="00AE0E75">
        <w:rPr>
          <w:rFonts w:ascii="Times New Roman" w:hAnsi="Times New Roman" w:cs="Times New Roman"/>
        </w:rPr>
        <w:t xml:space="preserve"> mention of competition effects in the introduction and now save that for Section 2 (the literature review). The study’s objective (as stated at the end of the Introduction) now </w:t>
      </w:r>
      <w:r w:rsidRPr="00AE0E75">
        <w:rPr>
          <w:rFonts w:ascii="Times New Roman" w:hAnsi="Times New Roman" w:cs="Times New Roman"/>
        </w:rPr>
        <w:t>reads</w:t>
      </w:r>
      <w:r w:rsidR="00AF0582" w:rsidRPr="00AE0E75">
        <w:rPr>
          <w:rFonts w:ascii="Times New Roman" w:hAnsi="Times New Roman" w:cs="Times New Roman"/>
        </w:rPr>
        <w:t>:</w:t>
      </w:r>
    </w:p>
    <w:p w14:paraId="2DC3D53A" w14:textId="05653A20" w:rsidR="00971FF9" w:rsidRPr="00AE0E75" w:rsidRDefault="00971FF9" w:rsidP="001D39DB">
      <w:pPr>
        <w:pStyle w:val="Response"/>
        <w:ind w:left="720"/>
        <w:jc w:val="both"/>
        <w:rPr>
          <w:rFonts w:ascii="Times New Roman" w:hAnsi="Times New Roman" w:cs="Times New Roman"/>
          <w:i/>
          <w:iCs/>
        </w:rPr>
      </w:pPr>
      <w:r w:rsidRPr="00AE0E75">
        <w:rPr>
          <w:rFonts w:ascii="Times New Roman" w:hAnsi="Times New Roman" w:cs="Times New Roman"/>
          <w:i/>
          <w:iCs/>
        </w:rPr>
        <w:lastRenderedPageBreak/>
        <w:t xml:space="preserve">“Taken together, this study's objective is to contribute to the transport planning literature through the demonstration of a multimodal accessibility analysis of Mobility of Care destinations. Two accessibility measures are used: the cumulative opportunity measure and the </w:t>
      </w:r>
      <w:proofErr w:type="gramStart"/>
      <w:r w:rsidRPr="00AE0E75">
        <w:rPr>
          <w:rFonts w:ascii="Times New Roman" w:hAnsi="Times New Roman" w:cs="Times New Roman"/>
          <w:i/>
          <w:iCs/>
        </w:rPr>
        <w:t>singly-constrained</w:t>
      </w:r>
      <w:proofErr w:type="gramEnd"/>
      <w:r w:rsidRPr="00AE0E75">
        <w:rPr>
          <w:rFonts w:ascii="Times New Roman" w:hAnsi="Times New Roman" w:cs="Times New Roman"/>
          <w:i/>
          <w:iCs/>
        </w:rPr>
        <w:t xml:space="preserve"> spatial availability measure. The measures are applied on a care destination dataset with novel Mobility of Care classifications for the city of Hamilton, Canada. The potential access to Mobility of Care destinations for walking, transit, bike, and on foot is calculated for 15- and 30-minute travel time thresholds. Results are compared across the two measures and four modes, and the overlap between low accessibility areas and high low-income prevalence is presented. Implications of the results are discussed along with study conclusions.”</w:t>
      </w:r>
    </w:p>
    <w:p w14:paraId="1D70917D" w14:textId="22E71190" w:rsidR="005917E6" w:rsidRPr="00AE0E75" w:rsidRDefault="005917E6" w:rsidP="001D39DB">
      <w:pPr>
        <w:pStyle w:val="Response"/>
        <w:ind w:left="720"/>
        <w:jc w:val="both"/>
        <w:rPr>
          <w:rFonts w:ascii="Times New Roman" w:hAnsi="Times New Roman" w:cs="Times New Roman"/>
          <w:i/>
          <w:iCs/>
        </w:rPr>
      </w:pPr>
      <w:r w:rsidRPr="00AE0E75">
        <w:rPr>
          <w:rFonts w:ascii="Times New Roman" w:hAnsi="Times New Roman" w:cs="Times New Roman"/>
        </w:rPr>
        <w:t xml:space="preserve">And that sentence, now in Section 2, now simply reads: </w:t>
      </w:r>
      <w:r w:rsidRPr="00AE0E75">
        <w:rPr>
          <w:rFonts w:ascii="Times New Roman" w:hAnsi="Times New Roman" w:cs="Times New Roman"/>
          <w:i/>
          <w:iCs/>
        </w:rPr>
        <w:t>“A critique leveled at cumulative opportunity measures (and other non-competitive accessibility measures) is its omission of competition-for-opportunities effects.”</w:t>
      </w:r>
    </w:p>
    <w:p w14:paraId="4A5D0EFE" w14:textId="5515C38F" w:rsidR="00374B08"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br/>
        <w:t xml:space="preserve">* 82-85 Why use two different sources to describe Hamilton's population? Use more recent </w:t>
      </w:r>
      <w:proofErr w:type="gramStart"/>
      <w:r w:rsidRPr="00AE0E75">
        <w:rPr>
          <w:rFonts w:ascii="Times New Roman" w:hAnsi="Times New Roman" w:cs="Times New Roman"/>
        </w:rPr>
        <w:t>data</w:t>
      </w:r>
      <w:proofErr w:type="gramEnd"/>
    </w:p>
    <w:p w14:paraId="6F14F04D" w14:textId="73C5F34B" w:rsidR="00374B08" w:rsidRPr="00AE0E75" w:rsidRDefault="008D6F70"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Hamilton is a city within the GTHA</w:t>
      </w:r>
      <w:r w:rsidR="00521017" w:rsidRPr="00AE0E75">
        <w:rPr>
          <w:rFonts w:ascii="Times New Roman" w:hAnsi="Times New Roman" w:cs="Times New Roman"/>
        </w:rPr>
        <w:t xml:space="preserve">; the additional data sources are used to </w:t>
      </w:r>
      <w:r w:rsidR="00D16ECF" w:rsidRPr="00AE0E75">
        <w:rPr>
          <w:rFonts w:ascii="Times New Roman" w:hAnsi="Times New Roman" w:cs="Times New Roman"/>
        </w:rPr>
        <w:t xml:space="preserve">demonstrate the population size of the GTHA which is not in the Hamilton Population data citation. However, we’ve streamlined the citations to make this </w:t>
      </w:r>
      <w:r w:rsidR="00FB1302" w:rsidRPr="00AE0E75">
        <w:rPr>
          <w:rFonts w:ascii="Times New Roman" w:hAnsi="Times New Roman" w:cs="Times New Roman"/>
        </w:rPr>
        <w:t>clearer</w:t>
      </w:r>
      <w:r w:rsidR="00D16ECF" w:rsidRPr="00AE0E75">
        <w:rPr>
          <w:rFonts w:ascii="Times New Roman" w:hAnsi="Times New Roman" w:cs="Times New Roman"/>
        </w:rPr>
        <w:t>.</w:t>
      </w:r>
      <w:r w:rsidR="0087373F" w:rsidRPr="00AE0E75">
        <w:rPr>
          <w:rFonts w:ascii="Times New Roman" w:hAnsi="Times New Roman" w:cs="Times New Roman"/>
        </w:rPr>
        <w:t xml:space="preserve"> The text now read</w:t>
      </w:r>
      <w:r w:rsidR="00FB1302" w:rsidRPr="00AE0E75">
        <w:rPr>
          <w:rFonts w:ascii="Times New Roman" w:hAnsi="Times New Roman" w:cs="Times New Roman"/>
        </w:rPr>
        <w:t>s:</w:t>
      </w:r>
    </w:p>
    <w:p w14:paraId="3C390E83" w14:textId="77777777" w:rsidR="005917E6" w:rsidRPr="00AE0E75" w:rsidRDefault="005917E6" w:rsidP="001D39DB">
      <w:pPr>
        <w:spacing w:after="120" w:line="240" w:lineRule="auto"/>
        <w:contextualSpacing/>
        <w:jc w:val="both"/>
        <w:rPr>
          <w:rFonts w:ascii="Times New Roman" w:hAnsi="Times New Roman" w:cs="Times New Roman"/>
          <w:color w:val="ED7D31" w:themeColor="accent2"/>
        </w:rPr>
      </w:pPr>
    </w:p>
    <w:p w14:paraId="77C13B59" w14:textId="35C9F535" w:rsidR="005917E6" w:rsidRPr="00AE0E75" w:rsidRDefault="005917E6" w:rsidP="001D39DB">
      <w:pPr>
        <w:pStyle w:val="ListParagraph"/>
        <w:spacing w:after="120" w:line="240" w:lineRule="auto"/>
        <w:jc w:val="both"/>
        <w:rPr>
          <w:rFonts w:ascii="Times New Roman" w:hAnsi="Times New Roman" w:cs="Times New Roman"/>
          <w:i/>
          <w:iCs/>
          <w:color w:val="4472C4" w:themeColor="accent1"/>
        </w:rPr>
      </w:pPr>
      <w:r w:rsidRPr="00AE0E75">
        <w:rPr>
          <w:rFonts w:ascii="Times New Roman" w:hAnsi="Times New Roman" w:cs="Times New Roman"/>
          <w:i/>
          <w:iCs/>
          <w:color w:val="4472C4" w:themeColor="accent1"/>
        </w:rPr>
        <w:t>“</w:t>
      </w:r>
      <w:r w:rsidR="00E413AA" w:rsidRPr="00AE0E75">
        <w:rPr>
          <w:rFonts w:ascii="Times New Roman" w:hAnsi="Times New Roman" w:cs="Times New Roman"/>
          <w:i/>
          <w:iCs/>
          <w:color w:val="4472C4" w:themeColor="accent1"/>
        </w:rPr>
        <w:t xml:space="preserve">This paper focuses on Hamilton as a case study, a mid-size city of approximately 500,000 residents that lies within the urban and suburban Greater Toronto and Hamilton Area and is home to seven million people, or approximately 20% of the Canadian population </w:t>
      </w:r>
      <w:r w:rsidRPr="00AE0E75">
        <w:rPr>
          <w:rFonts w:ascii="Times New Roman" w:hAnsi="Times New Roman" w:cs="Times New Roman"/>
          <w:i/>
          <w:iCs/>
          <w:color w:val="4472C4" w:themeColor="accent1"/>
        </w:rPr>
        <w:t>[</w:t>
      </w:r>
      <w:r w:rsidR="00DF149B" w:rsidRPr="00AE0E75">
        <w:rPr>
          <w:rFonts w:ascii="Times New Roman" w:hAnsi="Times New Roman" w:cs="Times New Roman"/>
          <w:i/>
          <w:iCs/>
          <w:color w:val="4472C4" w:themeColor="accent1"/>
        </w:rPr>
        <w:t>City of Toronto, 2022</w:t>
      </w:r>
      <w:r w:rsidRPr="00AE0E75">
        <w:rPr>
          <w:rFonts w:ascii="Times New Roman" w:hAnsi="Times New Roman" w:cs="Times New Roman"/>
          <w:i/>
          <w:iCs/>
          <w:color w:val="4472C4" w:themeColor="accent1"/>
        </w:rPr>
        <w:t xml:space="preserve">]. </w:t>
      </w:r>
    </w:p>
    <w:p w14:paraId="6E60EB3E" w14:textId="77777777" w:rsidR="005917E6" w:rsidRPr="00AE0E75" w:rsidRDefault="005917E6" w:rsidP="001D39DB">
      <w:pPr>
        <w:pStyle w:val="ListParagraph"/>
        <w:spacing w:after="120" w:line="240" w:lineRule="auto"/>
        <w:jc w:val="both"/>
        <w:rPr>
          <w:rFonts w:ascii="Times New Roman" w:hAnsi="Times New Roman" w:cs="Times New Roman"/>
          <w:i/>
          <w:iCs/>
          <w:color w:val="4472C4" w:themeColor="accent1"/>
        </w:rPr>
      </w:pPr>
    </w:p>
    <w:p w14:paraId="5E6D4AF5" w14:textId="5FB3AEC7" w:rsidR="005917E6" w:rsidRPr="00AE0E75" w:rsidRDefault="005917E6" w:rsidP="001D39DB">
      <w:pPr>
        <w:pStyle w:val="ListParagraph"/>
        <w:spacing w:after="120" w:line="240" w:lineRule="auto"/>
        <w:jc w:val="both"/>
        <w:rPr>
          <w:rFonts w:ascii="Times New Roman" w:hAnsi="Times New Roman" w:cs="Times New Roman"/>
          <w:i/>
          <w:iCs/>
          <w:color w:val="4472C4" w:themeColor="accent1"/>
        </w:rPr>
      </w:pPr>
      <w:r w:rsidRPr="00AE0E75">
        <w:rPr>
          <w:rFonts w:ascii="Times New Roman" w:hAnsi="Times New Roman" w:cs="Times New Roman"/>
          <w:i/>
          <w:iCs/>
          <w:color w:val="4472C4" w:themeColor="accent1"/>
        </w:rPr>
        <w:t xml:space="preserve">Hamilton is divided into six regional communities (@fig-Fig1). Hamilton-Central is the most urbanized of the six, and the five periphery communities of Dundas, Ancaster, Flamborough, </w:t>
      </w:r>
      <w:proofErr w:type="spellStart"/>
      <w:r w:rsidRPr="00AE0E75">
        <w:rPr>
          <w:rFonts w:ascii="Times New Roman" w:hAnsi="Times New Roman" w:cs="Times New Roman"/>
          <w:i/>
          <w:iCs/>
          <w:color w:val="4472C4" w:themeColor="accent1"/>
        </w:rPr>
        <w:t>Glanbrook</w:t>
      </w:r>
      <w:proofErr w:type="spellEnd"/>
      <w:r w:rsidRPr="00AE0E75">
        <w:rPr>
          <w:rFonts w:ascii="Times New Roman" w:hAnsi="Times New Roman" w:cs="Times New Roman"/>
          <w:i/>
          <w:iCs/>
          <w:color w:val="4472C4" w:themeColor="accent1"/>
        </w:rPr>
        <w:t xml:space="preserve"> and Stoney Creek are significantly more suburbanized with the furthest periphery regions being undeveloped or rural owing to their inclusion in the region’s greenbelt [</w:t>
      </w:r>
      <w:r w:rsidR="00DF149B" w:rsidRPr="00AE0E75">
        <w:rPr>
          <w:rFonts w:ascii="Times New Roman" w:hAnsi="Times New Roman" w:cs="Times New Roman"/>
          <w:i/>
          <w:iCs/>
          <w:color w:val="4472C4" w:themeColor="accent1"/>
        </w:rPr>
        <w:t xml:space="preserve">Greenbelt Foundation, </w:t>
      </w:r>
      <w:r w:rsidRPr="00AE0E75">
        <w:rPr>
          <w:rFonts w:ascii="Times New Roman" w:hAnsi="Times New Roman" w:cs="Times New Roman"/>
          <w:i/>
          <w:iCs/>
          <w:color w:val="4472C4" w:themeColor="accent1"/>
        </w:rPr>
        <w:t>2023]. These different urban forms and associated transport infrastructure play a key role in access to care destinations</w:t>
      </w:r>
      <w:r w:rsidR="00DF149B" w:rsidRPr="00AE0E75">
        <w:rPr>
          <w:rFonts w:ascii="Times New Roman" w:hAnsi="Times New Roman" w:cs="Times New Roman"/>
          <w:i/>
          <w:iCs/>
          <w:color w:val="4472C4" w:themeColor="accent1"/>
        </w:rPr>
        <w:t>….</w:t>
      </w:r>
      <w:r w:rsidRPr="00AE0E75">
        <w:rPr>
          <w:rFonts w:ascii="Times New Roman" w:hAnsi="Times New Roman" w:cs="Times New Roman"/>
          <w:i/>
          <w:iCs/>
          <w:color w:val="4472C4" w:themeColor="accent1"/>
        </w:rPr>
        <w:t>”</w:t>
      </w:r>
    </w:p>
    <w:p w14:paraId="25B0A941" w14:textId="0DCBCC67" w:rsidR="00374B08"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br/>
        <w:t xml:space="preserve">* </w:t>
      </w:r>
      <w:proofErr w:type="gramStart"/>
      <w:r w:rsidRPr="00AE0E75">
        <w:rPr>
          <w:rFonts w:ascii="Times New Roman" w:hAnsi="Times New Roman" w:cs="Times New Roman"/>
        </w:rPr>
        <w:t>point</w:t>
      </w:r>
      <w:proofErr w:type="gramEnd"/>
      <w:r w:rsidRPr="00AE0E75">
        <w:rPr>
          <w:rFonts w:ascii="Times New Roman" w:hAnsi="Times New Roman" w:cs="Times New Roman"/>
        </w:rPr>
        <w:t xml:space="preserve"> locations of origins is not clear to me what they are and how they were identified.</w:t>
      </w:r>
    </w:p>
    <w:p w14:paraId="0559F869" w14:textId="5F53C6E5" w:rsidR="00374B08" w:rsidRPr="00AE0E75" w:rsidRDefault="0070259C"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It is mentioned in the manuscript that the point locations of origins are the geometric centroids of the DA. We enhance the clarity in explanation in the text.</w:t>
      </w:r>
      <w:r w:rsidR="00786FDC" w:rsidRPr="00AE0E75">
        <w:rPr>
          <w:rFonts w:ascii="Times New Roman" w:hAnsi="Times New Roman" w:cs="Times New Roman"/>
        </w:rPr>
        <w:t xml:space="preserve"> </w:t>
      </w:r>
      <w:r w:rsidR="00DF149B" w:rsidRPr="00AE0E75">
        <w:rPr>
          <w:rFonts w:ascii="Times New Roman" w:hAnsi="Times New Roman" w:cs="Times New Roman"/>
        </w:rPr>
        <w:t>Subsection in “Background on Hamilton” related to Travel times now reads:</w:t>
      </w:r>
    </w:p>
    <w:p w14:paraId="67397D11" w14:textId="77777777" w:rsidR="00DF149B" w:rsidRPr="00AE0E75" w:rsidRDefault="00DF149B" w:rsidP="001D39DB">
      <w:pPr>
        <w:pStyle w:val="Response"/>
        <w:spacing w:after="120" w:line="240" w:lineRule="auto"/>
        <w:contextualSpacing/>
        <w:jc w:val="both"/>
        <w:rPr>
          <w:rFonts w:ascii="Times New Roman" w:hAnsi="Times New Roman" w:cs="Times New Roman"/>
        </w:rPr>
      </w:pPr>
    </w:p>
    <w:p w14:paraId="7E518347" w14:textId="76F854CB" w:rsidR="00DF149B" w:rsidRPr="00AE0E75" w:rsidRDefault="00DF149B" w:rsidP="001D39DB">
      <w:pPr>
        <w:pStyle w:val="Response"/>
        <w:spacing w:after="120" w:line="240" w:lineRule="auto"/>
        <w:ind w:left="720"/>
        <w:contextualSpacing/>
        <w:jc w:val="both"/>
        <w:rPr>
          <w:rFonts w:ascii="Times New Roman" w:hAnsi="Times New Roman" w:cs="Times New Roman"/>
          <w:i/>
          <w:iCs/>
        </w:rPr>
      </w:pPr>
      <w:r w:rsidRPr="00AE0E75">
        <w:rPr>
          <w:rFonts w:ascii="Times New Roman" w:hAnsi="Times New Roman" w:cs="Times New Roman"/>
          <w:i/>
          <w:iCs/>
        </w:rPr>
        <w:t xml:space="preserve">“As empirical travel behaviour to care-oriented destinations </w:t>
      </w:r>
      <w:proofErr w:type="gramStart"/>
      <w:r w:rsidRPr="00AE0E75">
        <w:rPr>
          <w:rFonts w:ascii="Times New Roman" w:hAnsi="Times New Roman" w:cs="Times New Roman"/>
          <w:i/>
          <w:iCs/>
        </w:rPr>
        <w:t>is</w:t>
      </w:r>
      <w:proofErr w:type="gramEnd"/>
      <w:r w:rsidRPr="00AE0E75">
        <w:rPr>
          <w:rFonts w:ascii="Times New Roman" w:hAnsi="Times New Roman" w:cs="Times New Roman"/>
          <w:i/>
          <w:iCs/>
        </w:rPr>
        <w:t xml:space="preserve"> uncounted and thus travel time is unavailable, travel time is approximated. Travel times by walking, cycling, transit and car is calculated for the geometric centroids of the DAs to the geometric centroids of the care destination location using the '</w:t>
      </w:r>
      <w:proofErr w:type="spellStart"/>
      <w:r w:rsidRPr="00AE0E75">
        <w:rPr>
          <w:rFonts w:ascii="Times New Roman" w:hAnsi="Times New Roman" w:cs="Times New Roman"/>
          <w:i/>
          <w:iCs/>
        </w:rPr>
        <w:t>travel_time_</w:t>
      </w:r>
      <w:proofErr w:type="gramStart"/>
      <w:r w:rsidRPr="00AE0E75">
        <w:rPr>
          <w:rFonts w:ascii="Times New Roman" w:hAnsi="Times New Roman" w:cs="Times New Roman"/>
          <w:i/>
          <w:iCs/>
        </w:rPr>
        <w:t>matrix</w:t>
      </w:r>
      <w:proofErr w:type="spellEnd"/>
      <w:r w:rsidRPr="00AE0E75">
        <w:rPr>
          <w:rFonts w:ascii="Times New Roman" w:hAnsi="Times New Roman" w:cs="Times New Roman"/>
          <w:i/>
          <w:iCs/>
        </w:rPr>
        <w:t>(</w:t>
      </w:r>
      <w:proofErr w:type="gramEnd"/>
      <w:r w:rsidRPr="00AE0E75">
        <w:rPr>
          <w:rFonts w:ascii="Times New Roman" w:hAnsi="Times New Roman" w:cs="Times New Roman"/>
          <w:i/>
          <w:iCs/>
        </w:rPr>
        <w:t xml:space="preserve">)' function from the {r5r} package [Pereira, 2021]. Inputs are point locations of DA centroids (origins), care destinations centroids, an OpenStreetMap road network including bike, </w:t>
      </w:r>
      <w:proofErr w:type="gramStart"/>
      <w:r w:rsidRPr="00AE0E75">
        <w:rPr>
          <w:rFonts w:ascii="Times New Roman" w:hAnsi="Times New Roman" w:cs="Times New Roman"/>
          <w:i/>
          <w:iCs/>
        </w:rPr>
        <w:t>transit</w:t>
      </w:r>
      <w:proofErr w:type="gramEnd"/>
      <w:r w:rsidRPr="00AE0E75">
        <w:rPr>
          <w:rFonts w:ascii="Times New Roman" w:hAnsi="Times New Roman" w:cs="Times New Roman"/>
          <w:i/>
          <w:iCs/>
        </w:rPr>
        <w:t xml:space="preserve"> and vehicle infrastructure [</w:t>
      </w:r>
      <w:proofErr w:type="spellStart"/>
      <w:r w:rsidRPr="00AE0E75">
        <w:rPr>
          <w:rFonts w:ascii="Times New Roman" w:hAnsi="Times New Roman" w:cs="Times New Roman"/>
          <w:i/>
          <w:iCs/>
        </w:rPr>
        <w:t>Geofabrik</w:t>
      </w:r>
      <w:proofErr w:type="spellEnd"/>
      <w:r w:rsidRPr="00AE0E75">
        <w:rPr>
          <w:rFonts w:ascii="Times New Roman" w:hAnsi="Times New Roman" w:cs="Times New Roman"/>
          <w:i/>
          <w:iCs/>
        </w:rPr>
        <w:t>, 2023], and city GTFS transit routes/schedules [</w:t>
      </w:r>
      <w:proofErr w:type="spellStart"/>
      <w:r w:rsidRPr="00AE0E75">
        <w:rPr>
          <w:rFonts w:ascii="Times New Roman" w:hAnsi="Times New Roman" w:cs="Times New Roman"/>
          <w:i/>
          <w:iCs/>
        </w:rPr>
        <w:t>Transitfeeds</w:t>
      </w:r>
      <w:proofErr w:type="spellEnd"/>
      <w:r w:rsidRPr="00AE0E75">
        <w:rPr>
          <w:rFonts w:ascii="Times New Roman" w:hAnsi="Times New Roman" w:cs="Times New Roman"/>
          <w:i/>
          <w:iCs/>
        </w:rPr>
        <w:t>, 2023].”</w:t>
      </w:r>
    </w:p>
    <w:p w14:paraId="399FCEB6" w14:textId="77777777" w:rsidR="00171457" w:rsidRPr="00AE0E75" w:rsidRDefault="00171457" w:rsidP="001D39DB">
      <w:pPr>
        <w:pStyle w:val="Response"/>
        <w:spacing w:after="120" w:line="240" w:lineRule="auto"/>
        <w:contextualSpacing/>
        <w:jc w:val="both"/>
        <w:rPr>
          <w:rFonts w:ascii="Times New Roman" w:hAnsi="Times New Roman" w:cs="Times New Roman"/>
        </w:rPr>
      </w:pPr>
    </w:p>
    <w:p w14:paraId="708A5B75" w14:textId="2930364C" w:rsidR="00171457" w:rsidRPr="00AE0E75" w:rsidRDefault="00171457" w:rsidP="001D39DB">
      <w:pPr>
        <w:pStyle w:val="Response"/>
        <w:spacing w:after="120" w:line="240" w:lineRule="auto"/>
        <w:contextualSpacing/>
        <w:jc w:val="both"/>
        <w:rPr>
          <w:rFonts w:ascii="Times New Roman" w:hAnsi="Times New Roman" w:cs="Times New Roman"/>
          <w:i/>
          <w:iCs/>
        </w:rPr>
      </w:pPr>
      <w:r w:rsidRPr="00AE0E75">
        <w:rPr>
          <w:rFonts w:ascii="Times New Roman" w:hAnsi="Times New Roman" w:cs="Times New Roman"/>
        </w:rPr>
        <w:t>For additional clarity in the Method, when describing the variables of Equation (1), $</w:t>
      </w:r>
      <w:proofErr w:type="spellStart"/>
      <w:r w:rsidRPr="00AE0E75">
        <w:rPr>
          <w:rFonts w:ascii="Times New Roman" w:hAnsi="Times New Roman" w:cs="Times New Roman"/>
        </w:rPr>
        <w:t>i</w:t>
      </w:r>
      <w:proofErr w:type="spellEnd"/>
      <w:r w:rsidRPr="00AE0E75">
        <w:rPr>
          <w:rFonts w:ascii="Times New Roman" w:hAnsi="Times New Roman" w:cs="Times New Roman"/>
        </w:rPr>
        <w:t xml:space="preserve">$ is defined as </w:t>
      </w:r>
      <w:r w:rsidRPr="00AE0E75">
        <w:rPr>
          <w:rFonts w:ascii="Times New Roman" w:hAnsi="Times New Roman" w:cs="Times New Roman"/>
          <w:i/>
          <w:iCs/>
        </w:rPr>
        <w:t xml:space="preserve">“a set of origin locations (e.g., DA centroids)”. </w:t>
      </w:r>
    </w:p>
    <w:p w14:paraId="5F7F1407" w14:textId="77777777" w:rsidR="00171457" w:rsidRPr="00AE0E75" w:rsidRDefault="00171457" w:rsidP="001D39DB">
      <w:pPr>
        <w:pStyle w:val="Response"/>
        <w:spacing w:after="120" w:line="240" w:lineRule="auto"/>
        <w:contextualSpacing/>
        <w:jc w:val="both"/>
        <w:rPr>
          <w:rFonts w:ascii="Times New Roman" w:hAnsi="Times New Roman" w:cs="Times New Roman"/>
        </w:rPr>
      </w:pPr>
    </w:p>
    <w:p w14:paraId="40D00CA3" w14:textId="0138D893" w:rsidR="00171457" w:rsidRPr="00AE0E75" w:rsidRDefault="00171457"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lastRenderedPageBreak/>
        <w:t>Furthermore, the use of geometric centroids of DAs as origins is discussed as a study limitation in the Discussion and Conclusions section:</w:t>
      </w:r>
    </w:p>
    <w:p w14:paraId="5BD6A3DF" w14:textId="0D17C3AF" w:rsidR="00171457" w:rsidRPr="00AE0E75" w:rsidRDefault="00171457" w:rsidP="001D39DB">
      <w:pPr>
        <w:pStyle w:val="Response"/>
        <w:spacing w:after="120" w:line="240" w:lineRule="auto"/>
        <w:contextualSpacing/>
        <w:jc w:val="both"/>
        <w:rPr>
          <w:rFonts w:ascii="Times New Roman" w:hAnsi="Times New Roman" w:cs="Times New Roman"/>
        </w:rPr>
      </w:pPr>
    </w:p>
    <w:p w14:paraId="11F6D641" w14:textId="1FCFDB6D" w:rsidR="00171457" w:rsidRPr="00AE0E75" w:rsidRDefault="00171457" w:rsidP="001D39DB">
      <w:pPr>
        <w:pStyle w:val="Response"/>
        <w:spacing w:after="120" w:line="240" w:lineRule="auto"/>
        <w:ind w:left="720"/>
        <w:contextualSpacing/>
        <w:jc w:val="both"/>
        <w:rPr>
          <w:rFonts w:ascii="Times New Roman" w:hAnsi="Times New Roman" w:cs="Times New Roman"/>
          <w:i/>
          <w:iCs/>
        </w:rPr>
      </w:pPr>
      <w:r w:rsidRPr="00AE0E75">
        <w:rPr>
          <w:rFonts w:ascii="Times New Roman" w:hAnsi="Times New Roman" w:cs="Times New Roman"/>
          <w:i/>
          <w:iCs/>
        </w:rPr>
        <w:t>“</w:t>
      </w:r>
      <w:r w:rsidR="000516CC" w:rsidRPr="000516CC">
        <w:rPr>
          <w:rFonts w:ascii="Times New Roman" w:hAnsi="Times New Roman" w:cs="Times New Roman"/>
          <w:i/>
          <w:iCs/>
        </w:rPr>
        <w:t xml:space="preserve">Third, the geometric centroids of DAs (origins) and destinations (all care destinations) were used as inputs for travel time calculations. This is a limitation as DAs were created for the purpose of the statistic census: they vary in area and their centroids may not necessarily align with where that population may begin their journey to care destinations. This methodological decision presents limitations on how the travel time estimates can be interpreted to reflect actual travel times to care </w:t>
      </w:r>
      <w:proofErr w:type="gramStart"/>
      <w:r w:rsidR="000516CC" w:rsidRPr="000516CC">
        <w:rPr>
          <w:rFonts w:ascii="Times New Roman" w:hAnsi="Times New Roman" w:cs="Times New Roman"/>
          <w:i/>
          <w:iCs/>
        </w:rPr>
        <w:t>destinations.</w:t>
      </w:r>
      <w:r w:rsidRPr="00AE0E75">
        <w:rPr>
          <w:rFonts w:ascii="Times New Roman" w:hAnsi="Times New Roman" w:cs="Times New Roman"/>
          <w:i/>
          <w:iCs/>
        </w:rPr>
        <w:t>.</w:t>
      </w:r>
      <w:proofErr w:type="gramEnd"/>
      <w:r w:rsidRPr="00AE0E75">
        <w:rPr>
          <w:rFonts w:ascii="Times New Roman" w:hAnsi="Times New Roman" w:cs="Times New Roman"/>
          <w:i/>
          <w:iCs/>
        </w:rPr>
        <w:t>”</w:t>
      </w:r>
    </w:p>
    <w:p w14:paraId="0FACDEEB" w14:textId="084F74DC" w:rsidR="00374B08"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br/>
        <w:t>* Line 206: is this an error 20.45, or is it correct?</w:t>
      </w:r>
      <w:r w:rsidR="007634CD" w:rsidRPr="00AE0E75">
        <w:rPr>
          <w:rFonts w:ascii="Times New Roman" w:hAnsi="Times New Roman" w:cs="Times New Roman"/>
        </w:rPr>
        <w:t xml:space="preserve">  And * Lines 199-212 confusing</w:t>
      </w:r>
    </w:p>
    <w:p w14:paraId="2D558A8A" w14:textId="06A00D94" w:rsidR="007634CD" w:rsidRPr="00AE0E75" w:rsidRDefault="00171457"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Nice catch, it was a</w:t>
      </w:r>
      <w:r w:rsidR="00833983" w:rsidRPr="00AE0E75">
        <w:rPr>
          <w:rFonts w:ascii="Times New Roman" w:hAnsi="Times New Roman" w:cs="Times New Roman"/>
        </w:rPr>
        <w:t xml:space="preserve">n </w:t>
      </w:r>
      <w:proofErr w:type="gramStart"/>
      <w:r w:rsidR="00833983" w:rsidRPr="00AE0E75">
        <w:rPr>
          <w:rFonts w:ascii="Times New Roman" w:hAnsi="Times New Roman" w:cs="Times New Roman"/>
        </w:rPr>
        <w:t>error</w:t>
      </w:r>
      <w:proofErr w:type="gramEnd"/>
      <w:r w:rsidR="007634CD" w:rsidRPr="00AE0E75">
        <w:rPr>
          <w:rFonts w:ascii="Times New Roman" w:hAnsi="Times New Roman" w:cs="Times New Roman"/>
        </w:rPr>
        <w:t xml:space="preserve"> and this paragraph was rewritten</w:t>
      </w:r>
      <w:r w:rsidRPr="00AE0E75">
        <w:rPr>
          <w:rFonts w:ascii="Times New Roman" w:hAnsi="Times New Roman" w:cs="Times New Roman"/>
        </w:rPr>
        <w:t xml:space="preserve">. </w:t>
      </w:r>
      <w:r w:rsidR="007634CD" w:rsidRPr="00AE0E75">
        <w:rPr>
          <w:rFonts w:ascii="Times New Roman" w:hAnsi="Times New Roman" w:cs="Times New Roman"/>
        </w:rPr>
        <w:t xml:space="preserve">These sentences </w:t>
      </w:r>
      <w:proofErr w:type="gramStart"/>
      <w:r w:rsidR="007634CD" w:rsidRPr="00AE0E75">
        <w:rPr>
          <w:rFonts w:ascii="Times New Roman" w:hAnsi="Times New Roman" w:cs="Times New Roman"/>
        </w:rPr>
        <w:t>are</w:t>
      </w:r>
      <w:r w:rsidRPr="00AE0E75">
        <w:rPr>
          <w:rFonts w:ascii="Times New Roman" w:hAnsi="Times New Roman" w:cs="Times New Roman"/>
        </w:rPr>
        <w:t xml:space="preserve"> now is</w:t>
      </w:r>
      <w:proofErr w:type="gramEnd"/>
      <w:r w:rsidRPr="00AE0E75">
        <w:rPr>
          <w:rFonts w:ascii="Times New Roman" w:hAnsi="Times New Roman" w:cs="Times New Roman"/>
        </w:rPr>
        <w:t xml:space="preserve"> included in the “Trave</w:t>
      </w:r>
      <w:r w:rsidR="007634CD" w:rsidRPr="00AE0E75">
        <w:rPr>
          <w:rFonts w:ascii="Times New Roman" w:hAnsi="Times New Roman" w:cs="Times New Roman"/>
        </w:rPr>
        <w:t>l</w:t>
      </w:r>
      <w:r w:rsidRPr="00AE0E75">
        <w:rPr>
          <w:rFonts w:ascii="Times New Roman" w:hAnsi="Times New Roman" w:cs="Times New Roman"/>
        </w:rPr>
        <w:t xml:space="preserve"> impedance function” subsection and reads</w:t>
      </w:r>
      <w:r w:rsidR="007634CD" w:rsidRPr="00AE0E75">
        <w:rPr>
          <w:rFonts w:ascii="Times New Roman" w:hAnsi="Times New Roman" w:cs="Times New Roman"/>
        </w:rPr>
        <w:t>:</w:t>
      </w:r>
    </w:p>
    <w:p w14:paraId="2330E141" w14:textId="2CE27F9B" w:rsidR="007634CD" w:rsidRPr="00AE0E75" w:rsidRDefault="007634CD" w:rsidP="001D39DB">
      <w:pPr>
        <w:pStyle w:val="Response"/>
        <w:spacing w:after="120" w:line="240" w:lineRule="auto"/>
        <w:ind w:left="720"/>
        <w:contextualSpacing/>
        <w:jc w:val="both"/>
        <w:rPr>
          <w:rFonts w:ascii="Times New Roman" w:hAnsi="Times New Roman" w:cs="Times New Roman"/>
          <w:i/>
          <w:iCs/>
        </w:rPr>
      </w:pPr>
      <w:r w:rsidRPr="00AE0E75">
        <w:rPr>
          <w:rFonts w:ascii="Times New Roman" w:hAnsi="Times New Roman" w:cs="Times New Roman"/>
          <w:i/>
          <w:iCs/>
        </w:rPr>
        <w:t>“This selection is informed by a scan of the literature. Typically, literature considers travel to one type of care category (e.g., health, or school, or grocery stores) and each destination type is associated with different travel impedance behaviour (e.g., grocery shopping trips are on average 15 minutes [Hamrick and Hopkins, 2012], trips to receive cancer treatments are on average 20 minutes [Segel and Lengerich, 2020]. In other care-related accessibility analyses, travel time thresholds of include 10 mins (for daycares) [Fransen, 2015] and 30 mins to 1 hr (for hospitals) [Schuurman, l2006] are selected. Of the one study to-date that has calculated the average travel times to all different categories of care destinations, travel times to each care category differ by mode e.g., 16 minutes by car and 36 minutes by public transport [Ravensbergen, 2022]. To broadly reflect this past research: 15 and 30 minutes are selected.”</w:t>
      </w:r>
    </w:p>
    <w:p w14:paraId="07EB3514" w14:textId="08461FA0" w:rsidR="00374B08" w:rsidRPr="00AE0E75" w:rsidRDefault="00374B08" w:rsidP="001D39DB">
      <w:pPr>
        <w:spacing w:after="120" w:line="240" w:lineRule="auto"/>
        <w:contextualSpacing/>
        <w:jc w:val="both"/>
        <w:rPr>
          <w:rFonts w:ascii="Times New Roman" w:hAnsi="Times New Roman" w:cs="Times New Roman"/>
        </w:rPr>
      </w:pPr>
    </w:p>
    <w:p w14:paraId="03F5A565" w14:textId="77777777" w:rsidR="00374B08"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br/>
        <w:t>* Line 258 "Consider cycling: the access" re-write without ":"</w:t>
      </w:r>
    </w:p>
    <w:p w14:paraId="78D89CC1" w14:textId="079E4497" w:rsidR="007634CD" w:rsidRPr="00AE0E75" w:rsidRDefault="007634CD"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This section was re-organized, and the use of</w:t>
      </w:r>
      <w:r w:rsidR="00110EC5" w:rsidRPr="00AE0E75">
        <w:rPr>
          <w:rFonts w:ascii="Times New Roman" w:hAnsi="Times New Roman" w:cs="Times New Roman"/>
        </w:rPr>
        <w:t xml:space="preserve"> </w:t>
      </w:r>
      <w:r w:rsidRPr="00AE0E75">
        <w:rPr>
          <w:rFonts w:ascii="Times New Roman" w:hAnsi="Times New Roman" w:cs="Times New Roman"/>
        </w:rPr>
        <w:t>the c</w:t>
      </w:r>
      <w:r w:rsidR="00110EC5" w:rsidRPr="00AE0E75">
        <w:rPr>
          <w:rFonts w:ascii="Times New Roman" w:hAnsi="Times New Roman" w:cs="Times New Roman"/>
        </w:rPr>
        <w:t>olon has been removed from this sentence</w:t>
      </w:r>
      <w:r w:rsidRPr="00AE0E75">
        <w:rPr>
          <w:rFonts w:ascii="Times New Roman" w:hAnsi="Times New Roman" w:cs="Times New Roman"/>
        </w:rPr>
        <w:t>. The full paragraph now reads:</w:t>
      </w:r>
    </w:p>
    <w:p w14:paraId="7E8E78AF" w14:textId="5C8DA502" w:rsidR="007634CD" w:rsidRPr="00AE0E75" w:rsidRDefault="007634CD" w:rsidP="001D39DB">
      <w:pPr>
        <w:pStyle w:val="ListParagraph"/>
        <w:spacing w:after="120" w:line="240" w:lineRule="auto"/>
        <w:jc w:val="both"/>
        <w:rPr>
          <w:rFonts w:ascii="Times New Roman" w:hAnsi="Times New Roman" w:cs="Times New Roman"/>
          <w:i/>
          <w:iCs/>
          <w:color w:val="4472C4" w:themeColor="accent1"/>
        </w:rPr>
      </w:pPr>
      <w:r w:rsidRPr="00AE0E75">
        <w:rPr>
          <w:rFonts w:ascii="Times New Roman" w:hAnsi="Times New Roman" w:cs="Times New Roman"/>
          <w:i/>
          <w:iCs/>
          <w:color w:val="4472C4" w:themeColor="accent1"/>
        </w:rPr>
        <w:t>“The cumulative opportunity access is insightful in illustrating the range in which opportunities can be accessed by each mode based on their travel speed (on available infrastructure), a summary of each origins' modal opportunity isochrone. However, the cumulative opportunity measure does not account for competition effects. Namely, what proportion of the modal opportunity range is _spatially available_ to a mode-user at a given location when competing for those same opportunities with other mode-users. Considering competition in this way conjures richer conclusions that reflects the mode-using population. For instance, consider cycling, a mode that offers a relatively high range but still smaller than the car. The cumulative opportunity values in @fig-Fig5 reflects this intuition: Q3 and Q4 cumulative opportunity values are present for cycling in Hamilton-Central, offering the second-best cumulative opportunity access after the car. However, bike spatial availability values depict a more complex story of opportunity accessibility: it reflects the mode's opportunity range as well as proportion of mode-using population and how their range relatively compares to all other modes. The bike-using population is small (2% of the population), with many DAs having no or low proportions of bike-users. Meaning DAs with no bike-users are proportionally allocated no access to opportunities (zero spatial availability) and DAs with a small proportion of cyclists have relatively slow travel speeds compared to the car-using population. Though bike mode offers a relatively high opportunity range (cumulative opportunities), because of the low proportion of cyclist and their opportunity range compared to the _many_ other mode-users, they receive low spatial availability values.</w:t>
      </w:r>
    </w:p>
    <w:p w14:paraId="2D552C61" w14:textId="53EE786B" w:rsidR="00374B08"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lastRenderedPageBreak/>
        <w:br/>
        <w:t xml:space="preserve">* Lines 301-303 fewer repetitions! Section 3.3 is difficult to </w:t>
      </w:r>
      <w:proofErr w:type="gramStart"/>
      <w:r w:rsidRPr="00AE0E75">
        <w:rPr>
          <w:rFonts w:ascii="Times New Roman" w:hAnsi="Times New Roman" w:cs="Times New Roman"/>
        </w:rPr>
        <w:t>follow</w:t>
      </w:r>
      <w:proofErr w:type="gramEnd"/>
    </w:p>
    <w:p w14:paraId="3794581C" w14:textId="7AF0B4A9" w:rsidR="00374B08" w:rsidRPr="00AE0E75" w:rsidRDefault="00FA0739"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Thank you for pointing out this repletion. Thank you for your comments, we’ve largely revised</w:t>
      </w:r>
      <w:r w:rsidR="007634CD" w:rsidRPr="00AE0E75">
        <w:rPr>
          <w:rFonts w:ascii="Times New Roman" w:hAnsi="Times New Roman" w:cs="Times New Roman"/>
        </w:rPr>
        <w:t xml:space="preserve"> this subsection in the results. The opening sentence to this subsection now more clearly reads:</w:t>
      </w:r>
    </w:p>
    <w:p w14:paraId="6356F68D" w14:textId="77777777" w:rsidR="007634CD" w:rsidRPr="00AE0E75" w:rsidRDefault="007634CD" w:rsidP="001D39DB">
      <w:pPr>
        <w:pStyle w:val="Response"/>
        <w:spacing w:after="120" w:line="240" w:lineRule="auto"/>
        <w:contextualSpacing/>
        <w:jc w:val="both"/>
        <w:rPr>
          <w:rFonts w:ascii="Times New Roman" w:hAnsi="Times New Roman" w:cs="Times New Roman"/>
        </w:rPr>
      </w:pPr>
    </w:p>
    <w:p w14:paraId="6B2A1E3A" w14:textId="7DB116B1" w:rsidR="00110EC5" w:rsidRPr="00AE0E75" w:rsidRDefault="007634CD" w:rsidP="001D39DB">
      <w:pPr>
        <w:pStyle w:val="Response"/>
        <w:spacing w:after="120" w:line="240" w:lineRule="auto"/>
        <w:ind w:left="720"/>
        <w:contextualSpacing/>
        <w:jc w:val="both"/>
        <w:rPr>
          <w:rFonts w:ascii="Times New Roman" w:hAnsi="Times New Roman" w:cs="Times New Roman"/>
          <w:i/>
          <w:iCs/>
        </w:rPr>
      </w:pPr>
      <w:r w:rsidRPr="00AE0E75">
        <w:rPr>
          <w:rFonts w:ascii="Times New Roman" w:hAnsi="Times New Roman" w:cs="Times New Roman"/>
          <w:i/>
          <w:iCs/>
        </w:rPr>
        <w:t>“</w:t>
      </w:r>
      <w:r w:rsidR="000516CC" w:rsidRPr="000516CC">
        <w:rPr>
          <w:rFonts w:ascii="Times New Roman" w:hAnsi="Times New Roman" w:cs="Times New Roman"/>
          <w:i/>
          <w:iCs/>
        </w:rPr>
        <w:t>To draw insights on who may reside in DAs where populations are disadvantaged with low modal spatial availability and high low-income prevalence, a cross-tabulation is visualised in @fig-Fig6.</w:t>
      </w:r>
      <w:r w:rsidR="000516CC">
        <w:rPr>
          <w:rFonts w:ascii="Times New Roman" w:hAnsi="Times New Roman" w:cs="Times New Roman"/>
          <w:i/>
          <w:iCs/>
        </w:rPr>
        <w:t>”</w:t>
      </w:r>
    </w:p>
    <w:p w14:paraId="711D9421" w14:textId="77777777" w:rsidR="00374B08"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br/>
        <w:t xml:space="preserve">* Add more description for the concept of "feminist accessibility </w:t>
      </w:r>
      <w:proofErr w:type="gramStart"/>
      <w:r w:rsidRPr="00AE0E75">
        <w:rPr>
          <w:rFonts w:ascii="Times New Roman" w:hAnsi="Times New Roman" w:cs="Times New Roman"/>
        </w:rPr>
        <w:t>analysis</w:t>
      </w:r>
      <w:proofErr w:type="gramEnd"/>
      <w:r w:rsidRPr="00AE0E75">
        <w:rPr>
          <w:rFonts w:ascii="Times New Roman" w:hAnsi="Times New Roman" w:cs="Times New Roman"/>
        </w:rPr>
        <w:t>"</w:t>
      </w:r>
    </w:p>
    <w:p w14:paraId="16C8BCB6" w14:textId="01C36DD4" w:rsidR="00374B08" w:rsidRPr="00AE0E75" w:rsidRDefault="00FA0739"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 xml:space="preserve">Thank you for your comment. </w:t>
      </w:r>
      <w:r w:rsidR="007634CD" w:rsidRPr="00AE0E75">
        <w:rPr>
          <w:rFonts w:ascii="Times New Roman" w:hAnsi="Times New Roman" w:cs="Times New Roman"/>
        </w:rPr>
        <w:t>Other</w:t>
      </w:r>
      <w:r w:rsidRPr="00AE0E75">
        <w:rPr>
          <w:rFonts w:ascii="Times New Roman" w:hAnsi="Times New Roman" w:cs="Times New Roman"/>
        </w:rPr>
        <w:t xml:space="preserve"> reviewers</w:t>
      </w:r>
      <w:r w:rsidR="007634CD" w:rsidRPr="00AE0E75">
        <w:rPr>
          <w:rFonts w:ascii="Times New Roman" w:hAnsi="Times New Roman" w:cs="Times New Roman"/>
        </w:rPr>
        <w:t xml:space="preserve"> also brought up this concern, so</w:t>
      </w:r>
      <w:r w:rsidRPr="00AE0E75">
        <w:rPr>
          <w:rFonts w:ascii="Times New Roman" w:hAnsi="Times New Roman" w:cs="Times New Roman"/>
        </w:rPr>
        <w:t xml:space="preserve"> we’ve </w:t>
      </w:r>
      <w:proofErr w:type="gramStart"/>
      <w:r w:rsidRPr="00AE0E75">
        <w:rPr>
          <w:rFonts w:ascii="Times New Roman" w:hAnsi="Times New Roman" w:cs="Times New Roman"/>
        </w:rPr>
        <w:t>update</w:t>
      </w:r>
      <w:proofErr w:type="gramEnd"/>
      <w:r w:rsidRPr="00AE0E75">
        <w:rPr>
          <w:rFonts w:ascii="Times New Roman" w:hAnsi="Times New Roman" w:cs="Times New Roman"/>
        </w:rPr>
        <w:t xml:space="preserve"> the manuscript to more clearly define how we are using this concept in the manuscript. </w:t>
      </w:r>
      <w:r w:rsidR="00110EC5" w:rsidRPr="00AE0E75">
        <w:rPr>
          <w:rFonts w:ascii="Times New Roman" w:hAnsi="Times New Roman" w:cs="Times New Roman"/>
        </w:rPr>
        <w:t>We’ve removed mentions of ‘feminist’ in the manuscript and now use the term ‘gender-aware’ when appropriate</w:t>
      </w:r>
      <w:r w:rsidR="0085461D" w:rsidRPr="00AE0E75">
        <w:rPr>
          <w:rFonts w:ascii="Times New Roman" w:hAnsi="Times New Roman" w:cs="Times New Roman"/>
        </w:rPr>
        <w:t xml:space="preserve"> in the Introduction, and Discussion and Conclusions section in addition to changing the title of the manuscript to simply be “Exploring mobility of care with measures of accessibility”.</w:t>
      </w:r>
      <w:r w:rsidR="00E24C1D" w:rsidRPr="00AE0E75">
        <w:rPr>
          <w:rFonts w:ascii="Times New Roman" w:hAnsi="Times New Roman" w:cs="Times New Roman"/>
        </w:rPr>
        <w:t xml:space="preserve"> Hopefully these </w:t>
      </w:r>
      <w:r w:rsidR="0085461D" w:rsidRPr="00AE0E75">
        <w:rPr>
          <w:rFonts w:ascii="Times New Roman" w:hAnsi="Times New Roman" w:cs="Times New Roman"/>
        </w:rPr>
        <w:t xml:space="preserve">changes more accurately </w:t>
      </w:r>
      <w:proofErr w:type="gramStart"/>
      <w:r w:rsidR="0085461D" w:rsidRPr="00AE0E75">
        <w:rPr>
          <w:rFonts w:ascii="Times New Roman" w:hAnsi="Times New Roman" w:cs="Times New Roman"/>
        </w:rPr>
        <w:t>reflects</w:t>
      </w:r>
      <w:proofErr w:type="gramEnd"/>
      <w:r w:rsidR="0085461D" w:rsidRPr="00AE0E75">
        <w:rPr>
          <w:rFonts w:ascii="Times New Roman" w:hAnsi="Times New Roman" w:cs="Times New Roman"/>
        </w:rPr>
        <w:t xml:space="preserve"> what the study achieves.</w:t>
      </w:r>
    </w:p>
    <w:p w14:paraId="0459E643" w14:textId="61F8F8AA" w:rsidR="00DD2223" w:rsidRPr="00AE0E75" w:rsidRDefault="00FC1523" w:rsidP="001D39DB">
      <w:pPr>
        <w:spacing w:after="120" w:line="240" w:lineRule="auto"/>
        <w:contextualSpacing/>
        <w:jc w:val="both"/>
        <w:rPr>
          <w:rFonts w:ascii="Times New Roman" w:hAnsi="Times New Roman" w:cs="Times New Roman"/>
        </w:rPr>
      </w:pPr>
      <w:r w:rsidRPr="00AE0E75">
        <w:rPr>
          <w:rFonts w:ascii="Times New Roman" w:hAnsi="Times New Roman" w:cs="Times New Roman"/>
        </w:rPr>
        <w:br/>
        <w:t>* Error 393-395.</w:t>
      </w:r>
    </w:p>
    <w:p w14:paraId="5B6F1252" w14:textId="41590EB8" w:rsidR="00610E6A" w:rsidRPr="00AE0E75" w:rsidRDefault="00F153C5" w:rsidP="001D39DB">
      <w:pPr>
        <w:pStyle w:val="Response"/>
        <w:spacing w:after="120" w:line="240" w:lineRule="auto"/>
        <w:contextualSpacing/>
        <w:jc w:val="both"/>
        <w:rPr>
          <w:rFonts w:ascii="Times New Roman" w:hAnsi="Times New Roman" w:cs="Times New Roman"/>
        </w:rPr>
      </w:pPr>
      <w:r w:rsidRPr="00AE0E75">
        <w:rPr>
          <w:rFonts w:ascii="Times New Roman" w:hAnsi="Times New Roman" w:cs="Times New Roman"/>
        </w:rPr>
        <w:t>Thanks for catching this! We’ve removed this redundant heading.</w:t>
      </w:r>
    </w:p>
    <w:sectPr w:rsidR="00610E6A" w:rsidRPr="00AE0E75" w:rsidSect="004F1649">
      <w:footerReference w:type="default"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EE89B7" w14:textId="77777777" w:rsidR="00F3276A" w:rsidRDefault="00F3276A" w:rsidP="00674986">
      <w:pPr>
        <w:spacing w:after="0" w:line="240" w:lineRule="auto"/>
      </w:pPr>
      <w:r>
        <w:separator/>
      </w:r>
    </w:p>
  </w:endnote>
  <w:endnote w:type="continuationSeparator" w:id="0">
    <w:p w14:paraId="1C8C6C6C" w14:textId="77777777" w:rsidR="00F3276A" w:rsidRDefault="00F3276A" w:rsidP="00674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1814498"/>
      <w:docPartObj>
        <w:docPartGallery w:val="Page Numbers (Bottom of Page)"/>
        <w:docPartUnique/>
      </w:docPartObj>
    </w:sdtPr>
    <w:sdtEndPr>
      <w:rPr>
        <w:rFonts w:ascii="Times New Roman" w:hAnsi="Times New Roman" w:cs="Times New Roman"/>
        <w:noProof/>
      </w:rPr>
    </w:sdtEndPr>
    <w:sdtContent>
      <w:p w14:paraId="2F7D81CF" w14:textId="7D8F4E6B" w:rsidR="00621FA2" w:rsidRDefault="00621F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4B0FA" w14:textId="77777777" w:rsidR="002E782B" w:rsidRDefault="002E7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F0F66" w14:textId="77777777" w:rsidR="00F3276A" w:rsidRDefault="00F3276A" w:rsidP="00674986">
      <w:pPr>
        <w:spacing w:after="0" w:line="240" w:lineRule="auto"/>
      </w:pPr>
      <w:r>
        <w:separator/>
      </w:r>
    </w:p>
  </w:footnote>
  <w:footnote w:type="continuationSeparator" w:id="0">
    <w:p w14:paraId="5188872B" w14:textId="77777777" w:rsidR="00F3276A" w:rsidRDefault="00F3276A" w:rsidP="00674986">
      <w:pPr>
        <w:spacing w:after="0" w:line="240" w:lineRule="auto"/>
      </w:pPr>
      <w:r>
        <w:continuationSeparator/>
      </w:r>
    </w:p>
  </w:footnote>
  <w:footnote w:id="1">
    <w:p w14:paraId="77B3A48A" w14:textId="088A90B9" w:rsidR="00F511CB" w:rsidRPr="000E68AA" w:rsidRDefault="00F511CB" w:rsidP="00F511CB">
      <w:pPr>
        <w:pStyle w:val="FootnoteText"/>
        <w:rPr>
          <w:lang w:val="fr-CA"/>
        </w:rPr>
      </w:pPr>
      <w:r>
        <w:rPr>
          <w:rStyle w:val="FootnoteReference"/>
        </w:rPr>
        <w:footnoteRef/>
      </w:r>
      <w:r>
        <w:t xml:space="preserve">  </w:t>
      </w:r>
      <w:r w:rsidRPr="000E68AA">
        <w:t>As defined by the European institute for Gender Equality, gender-mainstreaming is a policymaking approach that accounts all gender’s interests and concerns to achieve gender equality.</w:t>
      </w:r>
      <w:r>
        <w:t xml:space="preserve"> </w:t>
      </w:r>
      <w:r w:rsidRPr="000E68AA">
        <w:rPr>
          <w:lang w:val="fr-CA"/>
        </w:rPr>
        <w:t>Sour</w:t>
      </w:r>
      <w:r>
        <w:rPr>
          <w:lang w:val="fr-CA"/>
        </w:rPr>
        <w:t>ce :</w:t>
      </w:r>
      <w:r w:rsidRPr="000E68AA">
        <w:rPr>
          <w:lang w:val="fr-CA"/>
        </w:rPr>
        <w:t xml:space="preserve"> </w:t>
      </w:r>
      <w:hyperlink r:id="rId1" w:anchor=":~:text=Gender%20mainstreaming%20is%20not%20a,growth%2C%20employment%20and%20social%20cohesion" w:history="1">
        <w:r w:rsidRPr="000E68AA">
          <w:rPr>
            <w:rStyle w:val="Hyperlink"/>
            <w:lang w:val="fr-CA"/>
          </w:rPr>
          <w:t>https://eige.europa.eu/gender-mainstreaming/what-is-gender-mainstreaming?language_content_entity=en#:~:text=Gender%20mainstreaming%20is%20not%20a,growth%2C%20employment%20and%20social%20cohesion</w:t>
        </w:r>
      </w:hyperlink>
      <w:r w:rsidRPr="000E68AA">
        <w:rPr>
          <w:lang w:val="fr-CA"/>
        </w:rPr>
        <w:t xml:space="preserve">. </w:t>
      </w:r>
    </w:p>
  </w:footnote>
  <w:footnote w:id="2">
    <w:p w14:paraId="57258B78" w14:textId="4C9EDF81" w:rsidR="00F4106F" w:rsidRPr="0021597C" w:rsidRDefault="00F4106F">
      <w:pPr>
        <w:pStyle w:val="FootnoteText"/>
        <w:rPr>
          <w:lang w:val="fr-CA"/>
        </w:rPr>
      </w:pPr>
      <w:r>
        <w:rPr>
          <w:rStyle w:val="FootnoteReference"/>
        </w:rPr>
        <w:footnoteRef/>
      </w:r>
      <w:r w:rsidRPr="0021597C">
        <w:rPr>
          <w:lang w:val="fr-CA"/>
        </w:rPr>
        <w:t xml:space="preserve"> </w:t>
      </w:r>
      <w:r w:rsidR="0021597C">
        <w:rPr>
          <w:lang w:val="fr-CA"/>
        </w:rPr>
        <w:t xml:space="preserve">Source : </w:t>
      </w:r>
      <w:r w:rsidR="00000000">
        <w:fldChar w:fldCharType="begin"/>
      </w:r>
      <w:r w:rsidR="00000000" w:rsidRPr="00AE0E75">
        <w:rPr>
          <w:lang w:val="fr-CA"/>
        </w:rPr>
        <w:instrText>HYPERLINK "https://unhabitat.org/mobility-of-care-ines-sanchez-de-madariaga"</w:instrText>
      </w:r>
      <w:r w:rsidR="00000000">
        <w:fldChar w:fldCharType="separate"/>
      </w:r>
      <w:r w:rsidR="0021597C" w:rsidRPr="00C073D8">
        <w:rPr>
          <w:rStyle w:val="Hyperlink"/>
          <w:lang w:val="fr-CA"/>
        </w:rPr>
        <w:t>https://unhabitat.org/mobility-of-care-ines-sanchez-de-madariaga</w:t>
      </w:r>
      <w:r w:rsidR="00000000">
        <w:rPr>
          <w:rStyle w:val="Hyperlink"/>
          <w:lang w:val="fr-CA"/>
        </w:rPr>
        <w:fldChar w:fldCharType="end"/>
      </w:r>
      <w:r w:rsidRPr="0021597C">
        <w:rPr>
          <w:lang w:val="fr-C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16F1E" w14:textId="780AB6C6" w:rsidR="004F1649" w:rsidRPr="00AE0E75" w:rsidRDefault="004F1649" w:rsidP="001D39DB">
    <w:pPr>
      <w:pStyle w:val="Title"/>
      <w:jc w:val="both"/>
      <w:rPr>
        <w:rFonts w:ascii="Times New Roman" w:hAnsi="Times New Roman" w:cs="Times New Roman"/>
        <w:sz w:val="24"/>
        <w:szCs w:val="24"/>
      </w:rPr>
    </w:pPr>
    <w:r w:rsidRPr="00AE0E75">
      <w:rPr>
        <w:rFonts w:ascii="Times New Roman" w:hAnsi="Times New Roman" w:cs="Times New Roman"/>
        <w:sz w:val="24"/>
        <w:szCs w:val="24"/>
      </w:rPr>
      <w:t xml:space="preserve">Report to reviewers regarding the revised “Exploring mobility of care with measures of accessibility” </w:t>
    </w:r>
    <w:r w:rsidR="001D39DB" w:rsidRPr="00AE0E75">
      <w:rPr>
        <w:rFonts w:ascii="Times New Roman" w:hAnsi="Times New Roman" w:cs="Times New Roman"/>
        <w:sz w:val="24"/>
        <w:szCs w:val="24"/>
      </w:rPr>
      <w:t>Journal of Transport Geography</w:t>
    </w:r>
    <w:r w:rsidRPr="00AE0E75">
      <w:rPr>
        <w:rFonts w:ascii="Times New Roman" w:hAnsi="Times New Roman" w:cs="Times New Roman"/>
        <w:sz w:val="24"/>
        <w:szCs w:val="24"/>
      </w:rPr>
      <w:t xml:space="preserve"> manuscript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1F8"/>
    <w:multiLevelType w:val="hybridMultilevel"/>
    <w:tmpl w:val="4CE2EDB0"/>
    <w:lvl w:ilvl="0" w:tplc="CEFC533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AE07A9"/>
    <w:multiLevelType w:val="hybridMultilevel"/>
    <w:tmpl w:val="646843D0"/>
    <w:lvl w:ilvl="0" w:tplc="CEFC5336">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995F5E"/>
    <w:multiLevelType w:val="hybridMultilevel"/>
    <w:tmpl w:val="E06A00B8"/>
    <w:lvl w:ilvl="0" w:tplc="CEFC533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FD0F5C"/>
    <w:multiLevelType w:val="hybridMultilevel"/>
    <w:tmpl w:val="D6064666"/>
    <w:lvl w:ilvl="0" w:tplc="CEFC533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9166E31"/>
    <w:multiLevelType w:val="hybridMultilevel"/>
    <w:tmpl w:val="332C7CEA"/>
    <w:lvl w:ilvl="0" w:tplc="CEFC533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D34A0D"/>
    <w:multiLevelType w:val="hybridMultilevel"/>
    <w:tmpl w:val="5E2AE8C0"/>
    <w:lvl w:ilvl="0" w:tplc="2CCA95DA">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69064A"/>
    <w:multiLevelType w:val="hybridMultilevel"/>
    <w:tmpl w:val="FC304A68"/>
    <w:lvl w:ilvl="0" w:tplc="CEFC533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BF56B89"/>
    <w:multiLevelType w:val="hybridMultilevel"/>
    <w:tmpl w:val="61FEE66E"/>
    <w:lvl w:ilvl="0" w:tplc="CEFC533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F2825AD"/>
    <w:multiLevelType w:val="hybridMultilevel"/>
    <w:tmpl w:val="268C0EBA"/>
    <w:lvl w:ilvl="0" w:tplc="CEFC5336">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9523C8"/>
    <w:multiLevelType w:val="hybridMultilevel"/>
    <w:tmpl w:val="F0327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E54022"/>
    <w:multiLevelType w:val="hybridMultilevel"/>
    <w:tmpl w:val="430EE9A2"/>
    <w:lvl w:ilvl="0" w:tplc="CEFC533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08910E2"/>
    <w:multiLevelType w:val="hybridMultilevel"/>
    <w:tmpl w:val="9F60A546"/>
    <w:lvl w:ilvl="0" w:tplc="10090001">
      <w:start w:val="1"/>
      <w:numFmt w:val="bullet"/>
      <w:lvlText w:val=""/>
      <w:lvlJc w:val="left"/>
      <w:pPr>
        <w:ind w:left="770" w:hanging="360"/>
      </w:pPr>
      <w:rPr>
        <w:rFonts w:ascii="Symbol" w:hAnsi="Symbol" w:hint="default"/>
      </w:rPr>
    </w:lvl>
    <w:lvl w:ilvl="1" w:tplc="10090003">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16cid:durableId="609899501">
    <w:abstractNumId w:val="11"/>
  </w:num>
  <w:num w:numId="2" w16cid:durableId="1374118965">
    <w:abstractNumId w:val="5"/>
  </w:num>
  <w:num w:numId="3" w16cid:durableId="990602806">
    <w:abstractNumId w:val="1"/>
  </w:num>
  <w:num w:numId="4" w16cid:durableId="756630197">
    <w:abstractNumId w:val="1"/>
  </w:num>
  <w:num w:numId="5" w16cid:durableId="1727101724">
    <w:abstractNumId w:val="4"/>
  </w:num>
  <w:num w:numId="6" w16cid:durableId="776364463">
    <w:abstractNumId w:val="8"/>
  </w:num>
  <w:num w:numId="7" w16cid:durableId="429281706">
    <w:abstractNumId w:val="6"/>
  </w:num>
  <w:num w:numId="8" w16cid:durableId="1512602552">
    <w:abstractNumId w:val="3"/>
  </w:num>
  <w:num w:numId="9" w16cid:durableId="1994525222">
    <w:abstractNumId w:val="0"/>
  </w:num>
  <w:num w:numId="10" w16cid:durableId="42365290">
    <w:abstractNumId w:val="7"/>
  </w:num>
  <w:num w:numId="11" w16cid:durableId="1907568934">
    <w:abstractNumId w:val="10"/>
  </w:num>
  <w:num w:numId="12" w16cid:durableId="1573277151">
    <w:abstractNumId w:val="2"/>
  </w:num>
  <w:num w:numId="13" w16cid:durableId="1428962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Transport Research Reco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vrrsafrz255xedd985vfd62da9avtv220p&quot;&gt;CIHR&lt;record-ids&gt;&lt;item&gt;3&lt;/item&gt;&lt;/record-ids&gt;&lt;/item&gt;&lt;/Libraries&gt;"/>
  </w:docVars>
  <w:rsids>
    <w:rsidRoot w:val="00FC1523"/>
    <w:rsid w:val="0000583B"/>
    <w:rsid w:val="000074E0"/>
    <w:rsid w:val="000268E2"/>
    <w:rsid w:val="00031A1D"/>
    <w:rsid w:val="000415F6"/>
    <w:rsid w:val="000516CC"/>
    <w:rsid w:val="000540A2"/>
    <w:rsid w:val="0005602B"/>
    <w:rsid w:val="00097190"/>
    <w:rsid w:val="000A05DC"/>
    <w:rsid w:val="000B37A3"/>
    <w:rsid w:val="000B383D"/>
    <w:rsid w:val="000D3AF5"/>
    <w:rsid w:val="000D66DD"/>
    <w:rsid w:val="000E68AA"/>
    <w:rsid w:val="000E788E"/>
    <w:rsid w:val="000F6AB7"/>
    <w:rsid w:val="00110EC5"/>
    <w:rsid w:val="0011375D"/>
    <w:rsid w:val="001151DA"/>
    <w:rsid w:val="00115BF4"/>
    <w:rsid w:val="00116FC0"/>
    <w:rsid w:val="00117C8D"/>
    <w:rsid w:val="001201FF"/>
    <w:rsid w:val="001229EC"/>
    <w:rsid w:val="00131DB5"/>
    <w:rsid w:val="00132D39"/>
    <w:rsid w:val="00134143"/>
    <w:rsid w:val="00136E9F"/>
    <w:rsid w:val="001375DC"/>
    <w:rsid w:val="00142181"/>
    <w:rsid w:val="001421B7"/>
    <w:rsid w:val="00171457"/>
    <w:rsid w:val="001743CD"/>
    <w:rsid w:val="00175A53"/>
    <w:rsid w:val="00192227"/>
    <w:rsid w:val="001A607C"/>
    <w:rsid w:val="001A7C0A"/>
    <w:rsid w:val="001B102F"/>
    <w:rsid w:val="001B2322"/>
    <w:rsid w:val="001C79E7"/>
    <w:rsid w:val="001D294E"/>
    <w:rsid w:val="001D39DB"/>
    <w:rsid w:val="001D7987"/>
    <w:rsid w:val="001E0B50"/>
    <w:rsid w:val="001E49CD"/>
    <w:rsid w:val="001E5584"/>
    <w:rsid w:val="001E58A8"/>
    <w:rsid w:val="001F0D4E"/>
    <w:rsid w:val="001F2A78"/>
    <w:rsid w:val="0020220D"/>
    <w:rsid w:val="00211DB1"/>
    <w:rsid w:val="00213486"/>
    <w:rsid w:val="00214F9A"/>
    <w:rsid w:val="0021597C"/>
    <w:rsid w:val="00223343"/>
    <w:rsid w:val="0022412D"/>
    <w:rsid w:val="002336A0"/>
    <w:rsid w:val="00241C36"/>
    <w:rsid w:val="00251273"/>
    <w:rsid w:val="00275170"/>
    <w:rsid w:val="00276B80"/>
    <w:rsid w:val="00280DB6"/>
    <w:rsid w:val="002815B8"/>
    <w:rsid w:val="002878CC"/>
    <w:rsid w:val="00292F49"/>
    <w:rsid w:val="0029319A"/>
    <w:rsid w:val="0029381F"/>
    <w:rsid w:val="002B21A7"/>
    <w:rsid w:val="002B6D9B"/>
    <w:rsid w:val="002C2B33"/>
    <w:rsid w:val="002C53B6"/>
    <w:rsid w:val="002C551D"/>
    <w:rsid w:val="002C774A"/>
    <w:rsid w:val="002D24B2"/>
    <w:rsid w:val="002D5A2F"/>
    <w:rsid w:val="002E548D"/>
    <w:rsid w:val="002E67AF"/>
    <w:rsid w:val="002E782B"/>
    <w:rsid w:val="002F3216"/>
    <w:rsid w:val="002F470E"/>
    <w:rsid w:val="002F656A"/>
    <w:rsid w:val="00302A59"/>
    <w:rsid w:val="0030380E"/>
    <w:rsid w:val="00304472"/>
    <w:rsid w:val="003065B0"/>
    <w:rsid w:val="00312B2C"/>
    <w:rsid w:val="00331281"/>
    <w:rsid w:val="00340DEB"/>
    <w:rsid w:val="00345C92"/>
    <w:rsid w:val="00345D75"/>
    <w:rsid w:val="00347C98"/>
    <w:rsid w:val="00350FF4"/>
    <w:rsid w:val="00351310"/>
    <w:rsid w:val="00353C97"/>
    <w:rsid w:val="00354DAB"/>
    <w:rsid w:val="00374B08"/>
    <w:rsid w:val="00381447"/>
    <w:rsid w:val="00391C42"/>
    <w:rsid w:val="003A251A"/>
    <w:rsid w:val="003A3B7B"/>
    <w:rsid w:val="003A418D"/>
    <w:rsid w:val="003A4409"/>
    <w:rsid w:val="003D5777"/>
    <w:rsid w:val="003D6E28"/>
    <w:rsid w:val="003E1924"/>
    <w:rsid w:val="003E4C2E"/>
    <w:rsid w:val="003F578A"/>
    <w:rsid w:val="00400348"/>
    <w:rsid w:val="00401C62"/>
    <w:rsid w:val="00401DC0"/>
    <w:rsid w:val="0040788C"/>
    <w:rsid w:val="00416D37"/>
    <w:rsid w:val="004172BE"/>
    <w:rsid w:val="00421A78"/>
    <w:rsid w:val="004305C2"/>
    <w:rsid w:val="004333C0"/>
    <w:rsid w:val="00452110"/>
    <w:rsid w:val="0045768D"/>
    <w:rsid w:val="00465921"/>
    <w:rsid w:val="00467BBE"/>
    <w:rsid w:val="00483E3D"/>
    <w:rsid w:val="004952E5"/>
    <w:rsid w:val="0049707C"/>
    <w:rsid w:val="004C69EC"/>
    <w:rsid w:val="004D0E72"/>
    <w:rsid w:val="004D1487"/>
    <w:rsid w:val="004D7FC8"/>
    <w:rsid w:val="004E2585"/>
    <w:rsid w:val="004E342E"/>
    <w:rsid w:val="004E4116"/>
    <w:rsid w:val="004E5927"/>
    <w:rsid w:val="004E6463"/>
    <w:rsid w:val="004F116C"/>
    <w:rsid w:val="004F1649"/>
    <w:rsid w:val="004F7611"/>
    <w:rsid w:val="00500760"/>
    <w:rsid w:val="00501E28"/>
    <w:rsid w:val="00503B7D"/>
    <w:rsid w:val="00511C52"/>
    <w:rsid w:val="00512525"/>
    <w:rsid w:val="00516E98"/>
    <w:rsid w:val="00521017"/>
    <w:rsid w:val="00522DA3"/>
    <w:rsid w:val="00523379"/>
    <w:rsid w:val="005400F3"/>
    <w:rsid w:val="00542C92"/>
    <w:rsid w:val="00542F44"/>
    <w:rsid w:val="00545C6A"/>
    <w:rsid w:val="00552F4C"/>
    <w:rsid w:val="005665CB"/>
    <w:rsid w:val="00571F96"/>
    <w:rsid w:val="0057635E"/>
    <w:rsid w:val="005836BB"/>
    <w:rsid w:val="005917E6"/>
    <w:rsid w:val="00596389"/>
    <w:rsid w:val="005A4244"/>
    <w:rsid w:val="005B014B"/>
    <w:rsid w:val="005B0A54"/>
    <w:rsid w:val="005B21D4"/>
    <w:rsid w:val="005C2B6C"/>
    <w:rsid w:val="005C3CA0"/>
    <w:rsid w:val="005C6D5F"/>
    <w:rsid w:val="005D0CEB"/>
    <w:rsid w:val="005D7A3C"/>
    <w:rsid w:val="005E35EF"/>
    <w:rsid w:val="005E5EBB"/>
    <w:rsid w:val="005F0FE6"/>
    <w:rsid w:val="005F2BFD"/>
    <w:rsid w:val="0060796E"/>
    <w:rsid w:val="00610E6A"/>
    <w:rsid w:val="00620951"/>
    <w:rsid w:val="00621FA2"/>
    <w:rsid w:val="00637EEB"/>
    <w:rsid w:val="006430B3"/>
    <w:rsid w:val="00646597"/>
    <w:rsid w:val="00646CF0"/>
    <w:rsid w:val="00656139"/>
    <w:rsid w:val="00656AE0"/>
    <w:rsid w:val="0066190D"/>
    <w:rsid w:val="00666A3C"/>
    <w:rsid w:val="00674986"/>
    <w:rsid w:val="00677417"/>
    <w:rsid w:val="00681556"/>
    <w:rsid w:val="006815FA"/>
    <w:rsid w:val="0068560F"/>
    <w:rsid w:val="006933F3"/>
    <w:rsid w:val="00695757"/>
    <w:rsid w:val="006A34D9"/>
    <w:rsid w:val="006A4D0B"/>
    <w:rsid w:val="006B22C3"/>
    <w:rsid w:val="006B2E14"/>
    <w:rsid w:val="006B41CE"/>
    <w:rsid w:val="006C0763"/>
    <w:rsid w:val="006C6868"/>
    <w:rsid w:val="006C7F5A"/>
    <w:rsid w:val="006D08AB"/>
    <w:rsid w:val="006F12FB"/>
    <w:rsid w:val="006F1678"/>
    <w:rsid w:val="006F6E20"/>
    <w:rsid w:val="007011E4"/>
    <w:rsid w:val="0070259C"/>
    <w:rsid w:val="00706647"/>
    <w:rsid w:val="00715190"/>
    <w:rsid w:val="00725388"/>
    <w:rsid w:val="00731CF7"/>
    <w:rsid w:val="00741FA9"/>
    <w:rsid w:val="00742B7D"/>
    <w:rsid w:val="00744388"/>
    <w:rsid w:val="00747491"/>
    <w:rsid w:val="00761099"/>
    <w:rsid w:val="007634CD"/>
    <w:rsid w:val="00763935"/>
    <w:rsid w:val="00773677"/>
    <w:rsid w:val="00786FDC"/>
    <w:rsid w:val="007938A3"/>
    <w:rsid w:val="007B145C"/>
    <w:rsid w:val="007C7B34"/>
    <w:rsid w:val="007D2B86"/>
    <w:rsid w:val="007D45EF"/>
    <w:rsid w:val="007E18E1"/>
    <w:rsid w:val="007E6C41"/>
    <w:rsid w:val="007F0080"/>
    <w:rsid w:val="007F299E"/>
    <w:rsid w:val="007F445E"/>
    <w:rsid w:val="007F54AC"/>
    <w:rsid w:val="00811D02"/>
    <w:rsid w:val="0081315E"/>
    <w:rsid w:val="00816103"/>
    <w:rsid w:val="00833983"/>
    <w:rsid w:val="00834EB6"/>
    <w:rsid w:val="008370EB"/>
    <w:rsid w:val="00844618"/>
    <w:rsid w:val="0084550C"/>
    <w:rsid w:val="0084788A"/>
    <w:rsid w:val="00850400"/>
    <w:rsid w:val="0085461D"/>
    <w:rsid w:val="00857DD5"/>
    <w:rsid w:val="00872F45"/>
    <w:rsid w:val="0087373F"/>
    <w:rsid w:val="0087516C"/>
    <w:rsid w:val="00880BF2"/>
    <w:rsid w:val="00886F2A"/>
    <w:rsid w:val="00893832"/>
    <w:rsid w:val="008A4673"/>
    <w:rsid w:val="008A4FD2"/>
    <w:rsid w:val="008B0DB6"/>
    <w:rsid w:val="008B327A"/>
    <w:rsid w:val="008B6251"/>
    <w:rsid w:val="008D6F70"/>
    <w:rsid w:val="008E0685"/>
    <w:rsid w:val="008E2742"/>
    <w:rsid w:val="008E2DAF"/>
    <w:rsid w:val="008E2DC2"/>
    <w:rsid w:val="00904A1A"/>
    <w:rsid w:val="00906BF2"/>
    <w:rsid w:val="0091052C"/>
    <w:rsid w:val="009112B1"/>
    <w:rsid w:val="00916FCB"/>
    <w:rsid w:val="00917785"/>
    <w:rsid w:val="0093340F"/>
    <w:rsid w:val="00937E37"/>
    <w:rsid w:val="009423C7"/>
    <w:rsid w:val="0094298B"/>
    <w:rsid w:val="0095017D"/>
    <w:rsid w:val="009501D4"/>
    <w:rsid w:val="0095782B"/>
    <w:rsid w:val="00965C84"/>
    <w:rsid w:val="00967F34"/>
    <w:rsid w:val="00971FF9"/>
    <w:rsid w:val="00973F97"/>
    <w:rsid w:val="009833D5"/>
    <w:rsid w:val="00987433"/>
    <w:rsid w:val="009B2F89"/>
    <w:rsid w:val="009C0671"/>
    <w:rsid w:val="009D2659"/>
    <w:rsid w:val="009D6B02"/>
    <w:rsid w:val="009E378C"/>
    <w:rsid w:val="009E4796"/>
    <w:rsid w:val="009F0E5E"/>
    <w:rsid w:val="00A128C4"/>
    <w:rsid w:val="00A173D6"/>
    <w:rsid w:val="00A42FDF"/>
    <w:rsid w:val="00A46DAB"/>
    <w:rsid w:val="00A46FCE"/>
    <w:rsid w:val="00A70B33"/>
    <w:rsid w:val="00A75D3E"/>
    <w:rsid w:val="00A75F47"/>
    <w:rsid w:val="00A84FBA"/>
    <w:rsid w:val="00A904F4"/>
    <w:rsid w:val="00A92053"/>
    <w:rsid w:val="00A9531B"/>
    <w:rsid w:val="00AA32C6"/>
    <w:rsid w:val="00AC318C"/>
    <w:rsid w:val="00AD6E90"/>
    <w:rsid w:val="00AE0BDE"/>
    <w:rsid w:val="00AE0E75"/>
    <w:rsid w:val="00AE6557"/>
    <w:rsid w:val="00AF0582"/>
    <w:rsid w:val="00AF4CFF"/>
    <w:rsid w:val="00AF53B4"/>
    <w:rsid w:val="00B02932"/>
    <w:rsid w:val="00B066FD"/>
    <w:rsid w:val="00B113F7"/>
    <w:rsid w:val="00B12F74"/>
    <w:rsid w:val="00B16CBB"/>
    <w:rsid w:val="00B35F52"/>
    <w:rsid w:val="00B404A6"/>
    <w:rsid w:val="00B5165B"/>
    <w:rsid w:val="00B6243A"/>
    <w:rsid w:val="00B673EF"/>
    <w:rsid w:val="00B7079E"/>
    <w:rsid w:val="00B836AE"/>
    <w:rsid w:val="00BA6D1E"/>
    <w:rsid w:val="00BA6D65"/>
    <w:rsid w:val="00BB6E19"/>
    <w:rsid w:val="00BC26FD"/>
    <w:rsid w:val="00BD0FAC"/>
    <w:rsid w:val="00BD4855"/>
    <w:rsid w:val="00BE13DB"/>
    <w:rsid w:val="00BE29FD"/>
    <w:rsid w:val="00BE5C18"/>
    <w:rsid w:val="00BF1A48"/>
    <w:rsid w:val="00BF339A"/>
    <w:rsid w:val="00BF3B89"/>
    <w:rsid w:val="00C00AF1"/>
    <w:rsid w:val="00C02866"/>
    <w:rsid w:val="00C15CBF"/>
    <w:rsid w:val="00C16498"/>
    <w:rsid w:val="00C20D4A"/>
    <w:rsid w:val="00C302C6"/>
    <w:rsid w:val="00C302E1"/>
    <w:rsid w:val="00C32AB5"/>
    <w:rsid w:val="00C34C8D"/>
    <w:rsid w:val="00C35940"/>
    <w:rsid w:val="00C45711"/>
    <w:rsid w:val="00C51F0B"/>
    <w:rsid w:val="00C549E9"/>
    <w:rsid w:val="00C63F02"/>
    <w:rsid w:val="00C65445"/>
    <w:rsid w:val="00C807FF"/>
    <w:rsid w:val="00C83AA0"/>
    <w:rsid w:val="00C85444"/>
    <w:rsid w:val="00C92D6B"/>
    <w:rsid w:val="00C973C0"/>
    <w:rsid w:val="00CA2CB3"/>
    <w:rsid w:val="00CA585D"/>
    <w:rsid w:val="00CB752A"/>
    <w:rsid w:val="00CD068A"/>
    <w:rsid w:val="00CD23A0"/>
    <w:rsid w:val="00CD6893"/>
    <w:rsid w:val="00CE5135"/>
    <w:rsid w:val="00CE57CE"/>
    <w:rsid w:val="00CE583A"/>
    <w:rsid w:val="00CF2C10"/>
    <w:rsid w:val="00CF4C34"/>
    <w:rsid w:val="00CF7D1E"/>
    <w:rsid w:val="00D1686E"/>
    <w:rsid w:val="00D16ECF"/>
    <w:rsid w:val="00D30B0C"/>
    <w:rsid w:val="00D44E35"/>
    <w:rsid w:val="00D52548"/>
    <w:rsid w:val="00D55610"/>
    <w:rsid w:val="00D5635E"/>
    <w:rsid w:val="00D5703E"/>
    <w:rsid w:val="00D6402D"/>
    <w:rsid w:val="00D77D6B"/>
    <w:rsid w:val="00D82B3F"/>
    <w:rsid w:val="00D84707"/>
    <w:rsid w:val="00D8677B"/>
    <w:rsid w:val="00D9156A"/>
    <w:rsid w:val="00D9281D"/>
    <w:rsid w:val="00D93219"/>
    <w:rsid w:val="00D93B2D"/>
    <w:rsid w:val="00D94E1C"/>
    <w:rsid w:val="00DA63A7"/>
    <w:rsid w:val="00DC1C4C"/>
    <w:rsid w:val="00DD2223"/>
    <w:rsid w:val="00DE351A"/>
    <w:rsid w:val="00DE4A3A"/>
    <w:rsid w:val="00DF149B"/>
    <w:rsid w:val="00DF59FD"/>
    <w:rsid w:val="00E11CD4"/>
    <w:rsid w:val="00E22D40"/>
    <w:rsid w:val="00E24C1D"/>
    <w:rsid w:val="00E351EE"/>
    <w:rsid w:val="00E413AA"/>
    <w:rsid w:val="00E46E93"/>
    <w:rsid w:val="00E52636"/>
    <w:rsid w:val="00E5653C"/>
    <w:rsid w:val="00E566A9"/>
    <w:rsid w:val="00E8175F"/>
    <w:rsid w:val="00E8188F"/>
    <w:rsid w:val="00E858C1"/>
    <w:rsid w:val="00E90CFD"/>
    <w:rsid w:val="00EB11FF"/>
    <w:rsid w:val="00EB31CA"/>
    <w:rsid w:val="00EC4D20"/>
    <w:rsid w:val="00ED6B61"/>
    <w:rsid w:val="00ED6E40"/>
    <w:rsid w:val="00EE5542"/>
    <w:rsid w:val="00EE6097"/>
    <w:rsid w:val="00EF0021"/>
    <w:rsid w:val="00EF2FA8"/>
    <w:rsid w:val="00F00820"/>
    <w:rsid w:val="00F11B9E"/>
    <w:rsid w:val="00F153C5"/>
    <w:rsid w:val="00F165FB"/>
    <w:rsid w:val="00F20FA7"/>
    <w:rsid w:val="00F3276A"/>
    <w:rsid w:val="00F32ACA"/>
    <w:rsid w:val="00F342D6"/>
    <w:rsid w:val="00F3683F"/>
    <w:rsid w:val="00F40D85"/>
    <w:rsid w:val="00F4106F"/>
    <w:rsid w:val="00F43818"/>
    <w:rsid w:val="00F47AE9"/>
    <w:rsid w:val="00F511CB"/>
    <w:rsid w:val="00F81AB1"/>
    <w:rsid w:val="00F91E9B"/>
    <w:rsid w:val="00F94DD9"/>
    <w:rsid w:val="00F95A57"/>
    <w:rsid w:val="00FA0739"/>
    <w:rsid w:val="00FA3585"/>
    <w:rsid w:val="00FA3A8C"/>
    <w:rsid w:val="00FA525E"/>
    <w:rsid w:val="00FA5E86"/>
    <w:rsid w:val="00FA732C"/>
    <w:rsid w:val="00FB1302"/>
    <w:rsid w:val="00FB1466"/>
    <w:rsid w:val="00FB6C6B"/>
    <w:rsid w:val="00FC1523"/>
    <w:rsid w:val="00FC3371"/>
    <w:rsid w:val="00FF1278"/>
    <w:rsid w:val="00FF66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09883"/>
  <w15:chartTrackingRefBased/>
  <w15:docId w15:val="{FA352142-FB9A-42D4-87E4-D3B9154F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EC5"/>
  </w:style>
  <w:style w:type="paragraph" w:styleId="Heading1">
    <w:name w:val="heading 1"/>
    <w:basedOn w:val="Normal"/>
    <w:next w:val="Normal"/>
    <w:link w:val="Heading1Char"/>
    <w:uiPriority w:val="9"/>
    <w:qFormat/>
    <w:rsid w:val="00FC1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5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C15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5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C1523"/>
    <w:pPr>
      <w:ind w:left="720"/>
      <w:contextualSpacing/>
    </w:pPr>
  </w:style>
  <w:style w:type="paragraph" w:customStyle="1" w:styleId="Response">
    <w:name w:val="Response"/>
    <w:basedOn w:val="Normal"/>
    <w:link w:val="ResponseChar"/>
    <w:qFormat/>
    <w:rsid w:val="00B02932"/>
    <w:rPr>
      <w:color w:val="4472C4" w:themeColor="accent1"/>
    </w:rPr>
  </w:style>
  <w:style w:type="character" w:customStyle="1" w:styleId="ResponseChar">
    <w:name w:val="Response Char"/>
    <w:basedOn w:val="DefaultParagraphFont"/>
    <w:link w:val="Response"/>
    <w:rsid w:val="00B02932"/>
    <w:rPr>
      <w:color w:val="4472C4" w:themeColor="accent1"/>
    </w:rPr>
  </w:style>
  <w:style w:type="character" w:styleId="CommentReference">
    <w:name w:val="annotation reference"/>
    <w:basedOn w:val="DefaultParagraphFont"/>
    <w:uiPriority w:val="99"/>
    <w:semiHidden/>
    <w:unhideWhenUsed/>
    <w:rsid w:val="00B12F74"/>
    <w:rPr>
      <w:sz w:val="16"/>
      <w:szCs w:val="16"/>
    </w:rPr>
  </w:style>
  <w:style w:type="paragraph" w:styleId="CommentText">
    <w:name w:val="annotation text"/>
    <w:basedOn w:val="Normal"/>
    <w:link w:val="CommentTextChar"/>
    <w:uiPriority w:val="99"/>
    <w:unhideWhenUsed/>
    <w:rsid w:val="00B12F74"/>
    <w:pPr>
      <w:spacing w:line="240" w:lineRule="auto"/>
    </w:pPr>
    <w:rPr>
      <w:sz w:val="20"/>
      <w:szCs w:val="20"/>
    </w:rPr>
  </w:style>
  <w:style w:type="character" w:customStyle="1" w:styleId="CommentTextChar">
    <w:name w:val="Comment Text Char"/>
    <w:basedOn w:val="DefaultParagraphFont"/>
    <w:link w:val="CommentText"/>
    <w:uiPriority w:val="99"/>
    <w:rsid w:val="00B12F74"/>
    <w:rPr>
      <w:sz w:val="20"/>
      <w:szCs w:val="20"/>
    </w:rPr>
  </w:style>
  <w:style w:type="paragraph" w:styleId="CommentSubject">
    <w:name w:val="annotation subject"/>
    <w:basedOn w:val="CommentText"/>
    <w:next w:val="CommentText"/>
    <w:link w:val="CommentSubjectChar"/>
    <w:uiPriority w:val="99"/>
    <w:semiHidden/>
    <w:unhideWhenUsed/>
    <w:rsid w:val="00B12F74"/>
    <w:rPr>
      <w:b/>
      <w:bCs/>
    </w:rPr>
  </w:style>
  <w:style w:type="character" w:customStyle="1" w:styleId="CommentSubjectChar">
    <w:name w:val="Comment Subject Char"/>
    <w:basedOn w:val="CommentTextChar"/>
    <w:link w:val="CommentSubject"/>
    <w:uiPriority w:val="99"/>
    <w:semiHidden/>
    <w:rsid w:val="00B12F74"/>
    <w:rPr>
      <w:b/>
      <w:bCs/>
      <w:sz w:val="20"/>
      <w:szCs w:val="20"/>
    </w:rPr>
  </w:style>
  <w:style w:type="paragraph" w:customStyle="1" w:styleId="EndNoteBibliographyTitle">
    <w:name w:val="EndNote Bibliography Title"/>
    <w:basedOn w:val="Normal"/>
    <w:link w:val="EndNoteBibliographyTitleChar"/>
    <w:rsid w:val="00BD0FAC"/>
    <w:pPr>
      <w:spacing w:after="0"/>
      <w:jc w:val="center"/>
    </w:pPr>
    <w:rPr>
      <w:rFonts w:ascii="Calibri" w:hAnsi="Calibri" w:cs="Calibri"/>
      <w:lang w:val="en-US"/>
    </w:rPr>
  </w:style>
  <w:style w:type="character" w:customStyle="1" w:styleId="EndNoteBibliographyTitleChar">
    <w:name w:val="EndNote Bibliography Title Char"/>
    <w:basedOn w:val="ResponseChar"/>
    <w:link w:val="EndNoteBibliographyTitle"/>
    <w:rsid w:val="00BD0FAC"/>
    <w:rPr>
      <w:rFonts w:ascii="Calibri" w:hAnsi="Calibri" w:cs="Calibri"/>
      <w:color w:val="4472C4" w:themeColor="accent1"/>
      <w:lang w:val="en-US"/>
    </w:rPr>
  </w:style>
  <w:style w:type="paragraph" w:customStyle="1" w:styleId="EndNoteBibliography">
    <w:name w:val="EndNote Bibliography"/>
    <w:basedOn w:val="Normal"/>
    <w:link w:val="EndNoteBibliographyChar"/>
    <w:rsid w:val="00BD0FAC"/>
    <w:pPr>
      <w:spacing w:line="240" w:lineRule="auto"/>
    </w:pPr>
    <w:rPr>
      <w:rFonts w:ascii="Calibri" w:hAnsi="Calibri" w:cs="Calibri"/>
      <w:lang w:val="en-US"/>
    </w:rPr>
  </w:style>
  <w:style w:type="character" w:customStyle="1" w:styleId="EndNoteBibliographyChar">
    <w:name w:val="EndNote Bibliography Char"/>
    <w:basedOn w:val="ResponseChar"/>
    <w:link w:val="EndNoteBibliography"/>
    <w:rsid w:val="00BD0FAC"/>
    <w:rPr>
      <w:rFonts w:ascii="Calibri" w:hAnsi="Calibri" w:cs="Calibri"/>
      <w:color w:val="4472C4" w:themeColor="accent1"/>
      <w:lang w:val="en-US"/>
    </w:rPr>
  </w:style>
  <w:style w:type="paragraph" w:styleId="FootnoteText">
    <w:name w:val="footnote text"/>
    <w:basedOn w:val="Normal"/>
    <w:link w:val="FootnoteTextChar"/>
    <w:uiPriority w:val="99"/>
    <w:semiHidden/>
    <w:unhideWhenUsed/>
    <w:rsid w:val="006749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986"/>
    <w:rPr>
      <w:sz w:val="20"/>
      <w:szCs w:val="20"/>
    </w:rPr>
  </w:style>
  <w:style w:type="character" w:styleId="FootnoteReference">
    <w:name w:val="footnote reference"/>
    <w:basedOn w:val="DefaultParagraphFont"/>
    <w:uiPriority w:val="99"/>
    <w:semiHidden/>
    <w:unhideWhenUsed/>
    <w:rsid w:val="00674986"/>
    <w:rPr>
      <w:vertAlign w:val="superscript"/>
    </w:rPr>
  </w:style>
  <w:style w:type="character" w:styleId="Hyperlink">
    <w:name w:val="Hyperlink"/>
    <w:basedOn w:val="DefaultParagraphFont"/>
    <w:uiPriority w:val="99"/>
    <w:unhideWhenUsed/>
    <w:rsid w:val="004172BE"/>
    <w:rPr>
      <w:color w:val="0563C1" w:themeColor="hyperlink"/>
      <w:u w:val="single"/>
    </w:rPr>
  </w:style>
  <w:style w:type="character" w:styleId="UnresolvedMention">
    <w:name w:val="Unresolved Mention"/>
    <w:basedOn w:val="DefaultParagraphFont"/>
    <w:uiPriority w:val="99"/>
    <w:semiHidden/>
    <w:unhideWhenUsed/>
    <w:rsid w:val="004172BE"/>
    <w:rPr>
      <w:color w:val="605E5C"/>
      <w:shd w:val="clear" w:color="auto" w:fill="E1DFDD"/>
    </w:rPr>
  </w:style>
  <w:style w:type="character" w:customStyle="1" w:styleId="cf01">
    <w:name w:val="cf01"/>
    <w:basedOn w:val="DefaultParagraphFont"/>
    <w:rsid w:val="000E68AA"/>
    <w:rPr>
      <w:rFonts w:ascii="Segoe UI" w:hAnsi="Segoe UI" w:cs="Segoe UI" w:hint="default"/>
      <w:sz w:val="18"/>
      <w:szCs w:val="18"/>
    </w:rPr>
  </w:style>
  <w:style w:type="table" w:styleId="TableGrid">
    <w:name w:val="Table Grid"/>
    <w:basedOn w:val="TableNormal"/>
    <w:uiPriority w:val="39"/>
    <w:rsid w:val="005B0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649"/>
  </w:style>
  <w:style w:type="paragraph" w:styleId="Footer">
    <w:name w:val="footer"/>
    <w:basedOn w:val="Normal"/>
    <w:link w:val="FooterChar"/>
    <w:uiPriority w:val="99"/>
    <w:unhideWhenUsed/>
    <w:rsid w:val="004F1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649"/>
  </w:style>
  <w:style w:type="paragraph" w:styleId="Revision">
    <w:name w:val="Revision"/>
    <w:hidden/>
    <w:uiPriority w:val="99"/>
    <w:semiHidden/>
    <w:rsid w:val="00A70B33"/>
    <w:pPr>
      <w:spacing w:after="0" w:line="240" w:lineRule="auto"/>
    </w:pPr>
  </w:style>
  <w:style w:type="paragraph" w:styleId="BodyText">
    <w:name w:val="Body Text"/>
    <w:basedOn w:val="Normal"/>
    <w:link w:val="BodyTextChar"/>
    <w:qFormat/>
    <w:rsid w:val="00292F49"/>
    <w:pPr>
      <w:spacing w:before="180" w:after="180" w:line="240" w:lineRule="auto"/>
    </w:pPr>
    <w:rPr>
      <w:sz w:val="24"/>
      <w:szCs w:val="24"/>
      <w:lang w:val="en-US"/>
    </w:rPr>
  </w:style>
  <w:style w:type="character" w:customStyle="1" w:styleId="BodyTextChar">
    <w:name w:val="Body Text Char"/>
    <w:basedOn w:val="DefaultParagraphFont"/>
    <w:link w:val="BodyText"/>
    <w:rsid w:val="00292F4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80966">
      <w:bodyDiv w:val="1"/>
      <w:marLeft w:val="0"/>
      <w:marRight w:val="0"/>
      <w:marTop w:val="0"/>
      <w:marBottom w:val="0"/>
      <w:divBdr>
        <w:top w:val="none" w:sz="0" w:space="0" w:color="auto"/>
        <w:left w:val="none" w:sz="0" w:space="0" w:color="auto"/>
        <w:bottom w:val="none" w:sz="0" w:space="0" w:color="auto"/>
        <w:right w:val="none" w:sz="0" w:space="0" w:color="auto"/>
      </w:divBdr>
    </w:div>
    <w:div w:id="147155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ige.europa.eu/gender-mainstreaming/what-is-gender-mainstreaming?language_content_entit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36a3455-12b1-4210-8204-49f2d88d769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0984E2BF7B50D47987372A0847FF688" ma:contentTypeVersion="18" ma:contentTypeDescription="Create a new document." ma:contentTypeScope="" ma:versionID="c7f635b508b7ef0486c26f5de941e9ac">
  <xsd:schema xmlns:xsd="http://www.w3.org/2001/XMLSchema" xmlns:xs="http://www.w3.org/2001/XMLSchema" xmlns:p="http://schemas.microsoft.com/office/2006/metadata/properties" xmlns:ns3="036a3455-12b1-4210-8204-49f2d88d7693" xmlns:ns4="ba0b7299-1632-4483-8fd7-7601e0228f14" targetNamespace="http://schemas.microsoft.com/office/2006/metadata/properties" ma:root="true" ma:fieldsID="63fd537c16ef0a94f0309b86b68b2ead" ns3:_="" ns4:_="">
    <xsd:import namespace="036a3455-12b1-4210-8204-49f2d88d7693"/>
    <xsd:import namespace="ba0b7299-1632-4483-8fd7-7601e0228f1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a3455-12b1-4210-8204-49f2d88d7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0b7299-1632-4483-8fd7-7601e0228f1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1807AD-52FD-4A0F-AF7B-35960CF8609D}">
  <ds:schemaRefs>
    <ds:schemaRef ds:uri="http://schemas.microsoft.com/sharepoint/v3/contenttype/forms"/>
  </ds:schemaRefs>
</ds:datastoreItem>
</file>

<file path=customXml/itemProps2.xml><?xml version="1.0" encoding="utf-8"?>
<ds:datastoreItem xmlns:ds="http://schemas.openxmlformats.org/officeDocument/2006/customXml" ds:itemID="{7F8C1ACB-641B-4CCB-99E4-5FBA0644F1AB}">
  <ds:schemaRefs>
    <ds:schemaRef ds:uri="http://schemas.microsoft.com/office/2006/metadata/properties"/>
    <ds:schemaRef ds:uri="http://schemas.microsoft.com/office/infopath/2007/PartnerControls"/>
    <ds:schemaRef ds:uri="036a3455-12b1-4210-8204-49f2d88d7693"/>
  </ds:schemaRefs>
</ds:datastoreItem>
</file>

<file path=customXml/itemProps3.xml><?xml version="1.0" encoding="utf-8"?>
<ds:datastoreItem xmlns:ds="http://schemas.openxmlformats.org/officeDocument/2006/customXml" ds:itemID="{2F576F2A-7255-4C56-B332-E73E709F257E}">
  <ds:schemaRefs>
    <ds:schemaRef ds:uri="http://schemas.openxmlformats.org/officeDocument/2006/bibliography"/>
  </ds:schemaRefs>
</ds:datastoreItem>
</file>

<file path=customXml/itemProps4.xml><?xml version="1.0" encoding="utf-8"?>
<ds:datastoreItem xmlns:ds="http://schemas.openxmlformats.org/officeDocument/2006/customXml" ds:itemID="{8D533F3F-987D-4DD3-8BF0-A81F19577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a3455-12b1-4210-8204-49f2d88d7693"/>
    <ds:schemaRef ds:uri="ba0b7299-1632-4483-8fd7-7601e0228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7293</Words>
  <Characters>41573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48769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Soukhov</dc:creator>
  <cp:keywords/>
  <dc:description/>
  <cp:lastModifiedBy>Anastasia Soukhov</cp:lastModifiedBy>
  <cp:revision>11</cp:revision>
  <dcterms:created xsi:type="dcterms:W3CDTF">2024-09-07T18:02:00Z</dcterms:created>
  <dcterms:modified xsi:type="dcterms:W3CDTF">2024-09-07T21:11:00Z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0x01010000984E2BF7B50D47987372A0847FF688</vt:lpwstr>
  </property>
</Properties>
</file>