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64B97" w14:textId="253FBD0B" w:rsidR="00DB412B" w:rsidRPr="002C3388" w:rsidRDefault="00D0704F" w:rsidP="00EE0DE3">
      <w:pPr>
        <w:pStyle w:val="Heading1"/>
        <w:jc w:val="center"/>
        <w:rPr>
          <w:shd w:val="clear" w:color="auto" w:fill="FFFFFF"/>
        </w:rPr>
      </w:pPr>
      <w:r w:rsidRPr="002C3388">
        <w:rPr>
          <w:shd w:val="clear" w:color="auto" w:fill="FFFFFF"/>
        </w:rPr>
        <w:t xml:space="preserve">The </w:t>
      </w:r>
      <w:r w:rsidR="00722D02" w:rsidRPr="002C3388">
        <w:rPr>
          <w:shd w:val="clear" w:color="auto" w:fill="FFFFFF"/>
        </w:rPr>
        <w:t xml:space="preserve">equity implications of changes in accessibility due to Low Emission Zones: the </w:t>
      </w:r>
      <w:r w:rsidR="00E55CAC" w:rsidRPr="002C3388">
        <w:rPr>
          <w:shd w:val="clear" w:color="auto" w:fill="FFFFFF"/>
        </w:rPr>
        <w:t xml:space="preserve">case </w:t>
      </w:r>
      <w:r w:rsidR="00722D02" w:rsidRPr="002C3388">
        <w:rPr>
          <w:shd w:val="clear" w:color="auto" w:fill="FFFFFF"/>
        </w:rPr>
        <w:t>of Madrid</w:t>
      </w:r>
    </w:p>
    <w:p w14:paraId="0B56D222" w14:textId="0AB4C003" w:rsidR="00374579" w:rsidRPr="002C3388" w:rsidRDefault="00DB412B" w:rsidP="00EE0DE3">
      <w:pPr>
        <w:pStyle w:val="ListParagraph"/>
        <w:ind w:left="0"/>
        <w:rPr>
          <w:sz w:val="24"/>
          <w:szCs w:val="24"/>
        </w:rPr>
      </w:pPr>
      <w:r w:rsidRPr="002C3388">
        <w:rPr>
          <w:b/>
          <w:bCs/>
          <w:sz w:val="24"/>
          <w:szCs w:val="24"/>
        </w:rPr>
        <w:t>Anastasia</w:t>
      </w:r>
      <w:r w:rsidR="00007062" w:rsidRPr="002C3388">
        <w:rPr>
          <w:b/>
          <w:bCs/>
          <w:sz w:val="24"/>
          <w:szCs w:val="24"/>
        </w:rPr>
        <w:t xml:space="preserve"> S</w:t>
      </w:r>
      <w:r w:rsidRPr="002C3388">
        <w:rPr>
          <w:b/>
          <w:bCs/>
          <w:sz w:val="24"/>
          <w:szCs w:val="24"/>
        </w:rPr>
        <w:t>oukhov (</w:t>
      </w:r>
      <w:r w:rsidRPr="002C3388">
        <w:rPr>
          <w:sz w:val="24"/>
          <w:szCs w:val="24"/>
        </w:rPr>
        <w:t>PhD Candidate</w:t>
      </w:r>
      <w:r w:rsidR="00F73F4B" w:rsidRPr="002C3388">
        <w:rPr>
          <w:sz w:val="24"/>
          <w:szCs w:val="24"/>
        </w:rPr>
        <w:t xml:space="preserve"> and Researcher</w:t>
      </w:r>
      <w:r w:rsidR="0065560E" w:rsidRPr="002C3388">
        <w:rPr>
          <w:sz w:val="24"/>
          <w:szCs w:val="24"/>
        </w:rPr>
        <w:t>, S</w:t>
      </w:r>
      <w:r w:rsidRPr="002C3388">
        <w:rPr>
          <w:sz w:val="24"/>
          <w:szCs w:val="24"/>
        </w:rPr>
        <w:t>chool of Earth, Environment and Society, McMaster University</w:t>
      </w:r>
      <w:r w:rsidR="008953EE" w:rsidRPr="002C3388">
        <w:rPr>
          <w:sz w:val="24"/>
          <w:szCs w:val="24"/>
        </w:rPr>
        <w:t>, Hamilton, Canada</w:t>
      </w:r>
      <w:r w:rsidRPr="002C3388">
        <w:rPr>
          <w:sz w:val="24"/>
          <w:szCs w:val="24"/>
        </w:rPr>
        <w:t>)</w:t>
      </w:r>
      <w:r w:rsidR="00374579" w:rsidRPr="002C3388">
        <w:rPr>
          <w:sz w:val="24"/>
          <w:szCs w:val="24"/>
        </w:rPr>
        <w:t xml:space="preserve"> *</w:t>
      </w:r>
    </w:p>
    <w:p w14:paraId="242F66B2" w14:textId="1290887C" w:rsidR="00DB412B" w:rsidRPr="002C3388" w:rsidRDefault="0035029B" w:rsidP="00EE0DE3">
      <w:pPr>
        <w:pStyle w:val="ListParagraph"/>
        <w:ind w:left="0"/>
        <w:rPr>
          <w:sz w:val="24"/>
          <w:szCs w:val="24"/>
        </w:rPr>
      </w:pPr>
      <w:r w:rsidRPr="002C3388">
        <w:rPr>
          <w:b/>
          <w:bCs/>
          <w:sz w:val="24"/>
          <w:szCs w:val="24"/>
        </w:rPr>
        <w:t>Javier Tarriño Ortiz</w:t>
      </w:r>
      <w:r w:rsidR="00DB412B" w:rsidRPr="002C3388">
        <w:rPr>
          <w:b/>
          <w:bCs/>
          <w:sz w:val="24"/>
          <w:szCs w:val="24"/>
        </w:rPr>
        <w:t xml:space="preserve"> (</w:t>
      </w:r>
      <w:r w:rsidR="00F73F4B" w:rsidRPr="002C3388">
        <w:rPr>
          <w:sz w:val="24"/>
          <w:szCs w:val="24"/>
        </w:rPr>
        <w:t>PhD Graduate and Researcher</w:t>
      </w:r>
      <w:r w:rsidR="00DB412B" w:rsidRPr="002C3388">
        <w:rPr>
          <w:sz w:val="24"/>
          <w:szCs w:val="24"/>
        </w:rPr>
        <w:t xml:space="preserve">, Universidad </w:t>
      </w:r>
      <w:proofErr w:type="spellStart"/>
      <w:r w:rsidR="00DB412B" w:rsidRPr="002C3388">
        <w:rPr>
          <w:sz w:val="24"/>
          <w:szCs w:val="24"/>
        </w:rPr>
        <w:t>Politécnica</w:t>
      </w:r>
      <w:proofErr w:type="spellEnd"/>
      <w:r w:rsidR="00DB412B" w:rsidRPr="002C3388">
        <w:rPr>
          <w:sz w:val="24"/>
          <w:szCs w:val="24"/>
        </w:rPr>
        <w:t xml:space="preserve"> de Madrid</w:t>
      </w:r>
      <w:r w:rsidR="008953EE" w:rsidRPr="002C3388">
        <w:rPr>
          <w:sz w:val="24"/>
          <w:szCs w:val="24"/>
        </w:rPr>
        <w:t>, Spain</w:t>
      </w:r>
      <w:r w:rsidR="00DB412B" w:rsidRPr="002C3388">
        <w:rPr>
          <w:sz w:val="24"/>
          <w:szCs w:val="24"/>
        </w:rPr>
        <w:t>)</w:t>
      </w:r>
    </w:p>
    <w:p w14:paraId="0AD3E9A9" w14:textId="2364E0D8" w:rsidR="0065560E" w:rsidRPr="002C3388" w:rsidRDefault="0065560E" w:rsidP="00EE0DE3">
      <w:pPr>
        <w:pStyle w:val="ListParagraph"/>
        <w:ind w:left="0"/>
        <w:rPr>
          <w:sz w:val="24"/>
          <w:szCs w:val="24"/>
        </w:rPr>
      </w:pPr>
      <w:r w:rsidRPr="002C3388">
        <w:rPr>
          <w:b/>
          <w:bCs/>
          <w:sz w:val="24"/>
          <w:szCs w:val="24"/>
        </w:rPr>
        <w:t xml:space="preserve">Antonio </w:t>
      </w:r>
      <w:proofErr w:type="spellStart"/>
      <w:r w:rsidRPr="002C3388">
        <w:rPr>
          <w:b/>
          <w:bCs/>
          <w:sz w:val="24"/>
          <w:szCs w:val="24"/>
        </w:rPr>
        <w:t>P</w:t>
      </w:r>
      <w:r w:rsidR="008E05A1" w:rsidRPr="002C3388">
        <w:rPr>
          <w:b/>
          <w:bCs/>
          <w:sz w:val="24"/>
          <w:szCs w:val="24"/>
        </w:rPr>
        <w:t>á</w:t>
      </w:r>
      <w:r w:rsidRPr="002C3388">
        <w:rPr>
          <w:b/>
          <w:bCs/>
          <w:sz w:val="24"/>
          <w:szCs w:val="24"/>
        </w:rPr>
        <w:t>ez</w:t>
      </w:r>
      <w:proofErr w:type="spellEnd"/>
      <w:r w:rsidRPr="002C3388">
        <w:rPr>
          <w:b/>
          <w:bCs/>
          <w:sz w:val="24"/>
          <w:szCs w:val="24"/>
        </w:rPr>
        <w:t xml:space="preserve"> </w:t>
      </w:r>
      <w:r w:rsidR="009C2A68" w:rsidRPr="002C3388">
        <w:rPr>
          <w:sz w:val="24"/>
          <w:szCs w:val="24"/>
        </w:rPr>
        <w:t xml:space="preserve">(Associate Professor, </w:t>
      </w:r>
      <w:r w:rsidRPr="002C3388">
        <w:rPr>
          <w:sz w:val="24"/>
          <w:szCs w:val="24"/>
        </w:rPr>
        <w:t>School of Earth, Environment and Society, McMaster University</w:t>
      </w:r>
      <w:r w:rsidR="008953EE" w:rsidRPr="002C3388">
        <w:rPr>
          <w:sz w:val="24"/>
          <w:szCs w:val="24"/>
        </w:rPr>
        <w:t>, Hamilton, Canada</w:t>
      </w:r>
      <w:r w:rsidRPr="002C3388">
        <w:rPr>
          <w:sz w:val="24"/>
          <w:szCs w:val="24"/>
        </w:rPr>
        <w:t>)</w:t>
      </w:r>
    </w:p>
    <w:p w14:paraId="3F0326A2" w14:textId="5336E43E" w:rsidR="00EE0DE3" w:rsidRPr="002C3388" w:rsidRDefault="00DB412B" w:rsidP="00EE0DE3">
      <w:pPr>
        <w:pStyle w:val="ListParagraph"/>
        <w:ind w:left="0"/>
        <w:rPr>
          <w:sz w:val="24"/>
          <w:szCs w:val="24"/>
        </w:rPr>
      </w:pPr>
      <w:r w:rsidRPr="002C3388">
        <w:rPr>
          <w:b/>
          <w:bCs/>
          <w:sz w:val="24"/>
          <w:szCs w:val="24"/>
        </w:rPr>
        <w:t>Julio A. Soria-Lara (</w:t>
      </w:r>
      <w:r w:rsidRPr="002C3388">
        <w:rPr>
          <w:sz w:val="24"/>
          <w:szCs w:val="24"/>
        </w:rPr>
        <w:t xml:space="preserve">Associate Professor of Urban and Regional Planning, Universidad </w:t>
      </w:r>
      <w:proofErr w:type="spellStart"/>
      <w:r w:rsidRPr="002C3388">
        <w:rPr>
          <w:sz w:val="24"/>
          <w:szCs w:val="24"/>
        </w:rPr>
        <w:t>Politécnica</w:t>
      </w:r>
      <w:proofErr w:type="spellEnd"/>
      <w:r w:rsidRPr="002C3388">
        <w:rPr>
          <w:sz w:val="24"/>
          <w:szCs w:val="24"/>
        </w:rPr>
        <w:t xml:space="preserve"> de Madrid</w:t>
      </w:r>
      <w:r w:rsidR="008953EE" w:rsidRPr="002C3388">
        <w:rPr>
          <w:sz w:val="24"/>
          <w:szCs w:val="24"/>
        </w:rPr>
        <w:t>, Spain</w:t>
      </w:r>
      <w:r w:rsidRPr="002C3388">
        <w:rPr>
          <w:sz w:val="24"/>
          <w:szCs w:val="24"/>
        </w:rPr>
        <w:t>)</w:t>
      </w:r>
    </w:p>
    <w:p w14:paraId="7BDEFE5A" w14:textId="34D0CF1D" w:rsidR="00374579" w:rsidRPr="002C3388" w:rsidRDefault="00374579" w:rsidP="00EE0DE3">
      <w:pPr>
        <w:pStyle w:val="ListParagraph"/>
        <w:ind w:left="0"/>
        <w:rPr>
          <w:sz w:val="24"/>
          <w:szCs w:val="24"/>
        </w:rPr>
      </w:pPr>
    </w:p>
    <w:p w14:paraId="6B6C4463" w14:textId="5F90186D" w:rsidR="00374579" w:rsidRPr="002C3388" w:rsidRDefault="00374579" w:rsidP="00EE0DE3">
      <w:pPr>
        <w:pStyle w:val="ListParagraph"/>
        <w:ind w:left="0"/>
        <w:rPr>
          <w:sz w:val="24"/>
          <w:szCs w:val="24"/>
        </w:rPr>
      </w:pPr>
      <w:r w:rsidRPr="002C3388">
        <w:rPr>
          <w:sz w:val="24"/>
          <w:szCs w:val="24"/>
        </w:rPr>
        <w:t xml:space="preserve">*Corresponding </w:t>
      </w:r>
      <w:r w:rsidR="00A52E4B" w:rsidRPr="002C3388">
        <w:rPr>
          <w:sz w:val="24"/>
          <w:szCs w:val="24"/>
        </w:rPr>
        <w:t>author</w:t>
      </w:r>
      <w:r w:rsidRPr="002C3388">
        <w:rPr>
          <w:sz w:val="24"/>
          <w:szCs w:val="24"/>
        </w:rPr>
        <w:t xml:space="preserve"> (</w:t>
      </w:r>
      <w:hyperlink r:id="rId11" w:history="1">
        <w:r w:rsidRPr="002C3388">
          <w:rPr>
            <w:rStyle w:val="Hyperlink"/>
            <w:sz w:val="24"/>
            <w:szCs w:val="24"/>
          </w:rPr>
          <w:t>soukhoa@mcmaster.ca</w:t>
        </w:r>
      </w:hyperlink>
      <w:r w:rsidRPr="002C3388">
        <w:rPr>
          <w:sz w:val="24"/>
          <w:szCs w:val="24"/>
        </w:rPr>
        <w:t>)</w:t>
      </w:r>
    </w:p>
    <w:p w14:paraId="5871F9A9" w14:textId="6F35B3C1" w:rsidR="00374579" w:rsidRPr="002C3388" w:rsidRDefault="00374579" w:rsidP="00EE0DE3">
      <w:pPr>
        <w:pStyle w:val="ListParagraph"/>
        <w:ind w:left="0"/>
        <w:rPr>
          <w:sz w:val="24"/>
          <w:szCs w:val="24"/>
        </w:rPr>
      </w:pPr>
    </w:p>
    <w:p w14:paraId="7A3DF915" w14:textId="40A4B90E" w:rsidR="00374579" w:rsidRPr="002C3388" w:rsidRDefault="00374579" w:rsidP="00EE0DE3">
      <w:pPr>
        <w:pStyle w:val="ListParagraph"/>
        <w:ind w:left="0"/>
        <w:rPr>
          <w:sz w:val="24"/>
          <w:szCs w:val="24"/>
        </w:rPr>
      </w:pPr>
      <w:r w:rsidRPr="002C3388">
        <w:rPr>
          <w:sz w:val="24"/>
          <w:szCs w:val="24"/>
        </w:rPr>
        <w:t xml:space="preserve">Keywords: </w:t>
      </w:r>
      <w:r w:rsidR="00116F2A">
        <w:rPr>
          <w:sz w:val="24"/>
          <w:szCs w:val="24"/>
        </w:rPr>
        <w:t xml:space="preserve">multi-modal accessibility, </w:t>
      </w:r>
      <w:r w:rsidR="00116F2A">
        <w:rPr>
          <w:sz w:val="24"/>
          <w:szCs w:val="24"/>
        </w:rPr>
        <w:t>e</w:t>
      </w:r>
      <w:r w:rsidR="00116F2A" w:rsidRPr="002C3388">
        <w:rPr>
          <w:sz w:val="24"/>
          <w:szCs w:val="24"/>
        </w:rPr>
        <w:t xml:space="preserve">quity </w:t>
      </w:r>
      <w:r w:rsidR="00116F2A">
        <w:rPr>
          <w:sz w:val="24"/>
          <w:szCs w:val="24"/>
        </w:rPr>
        <w:t>analysis</w:t>
      </w:r>
      <w:r w:rsidR="00116F2A" w:rsidRPr="002C3388">
        <w:rPr>
          <w:sz w:val="24"/>
          <w:szCs w:val="24"/>
        </w:rPr>
        <w:t>,</w:t>
      </w:r>
      <w:r w:rsidR="00116F2A">
        <w:rPr>
          <w:sz w:val="24"/>
          <w:szCs w:val="24"/>
        </w:rPr>
        <w:t xml:space="preserve"> policy scenario analysis</w:t>
      </w:r>
    </w:p>
    <w:p w14:paraId="6099F75A" w14:textId="77777777" w:rsidR="00EE0DE3" w:rsidRPr="002C3388" w:rsidRDefault="00EE0DE3" w:rsidP="00EE0DE3">
      <w:pPr>
        <w:pStyle w:val="ListParagraph"/>
        <w:ind w:left="0"/>
        <w:rPr>
          <w:sz w:val="24"/>
          <w:szCs w:val="24"/>
        </w:rPr>
      </w:pPr>
    </w:p>
    <w:p w14:paraId="70D934E7" w14:textId="16242C1B" w:rsidR="004B6190" w:rsidRPr="002C3388" w:rsidRDefault="008C141A" w:rsidP="00187728">
      <w:pPr>
        <w:pStyle w:val="Heading2"/>
        <w:rPr>
          <w:sz w:val="24"/>
          <w:szCs w:val="28"/>
          <w:shd w:val="clear" w:color="auto" w:fill="FFFFFF"/>
        </w:rPr>
      </w:pPr>
      <w:r w:rsidRPr="002C3388">
        <w:rPr>
          <w:sz w:val="24"/>
          <w:szCs w:val="28"/>
          <w:highlight w:val="lightGray"/>
          <w:shd w:val="clear" w:color="auto" w:fill="FFFFFF"/>
        </w:rPr>
        <w:t>Extended a</w:t>
      </w:r>
      <w:r w:rsidR="008953EE" w:rsidRPr="002C3388">
        <w:rPr>
          <w:sz w:val="24"/>
          <w:szCs w:val="28"/>
          <w:highlight w:val="lightGray"/>
          <w:shd w:val="clear" w:color="auto" w:fill="FFFFFF"/>
        </w:rPr>
        <w:t>bstract</w:t>
      </w:r>
      <w:r w:rsidR="00C81777" w:rsidRPr="002C3388">
        <w:rPr>
          <w:sz w:val="24"/>
          <w:szCs w:val="28"/>
          <w:shd w:val="clear" w:color="auto" w:fill="FFFFFF"/>
        </w:rPr>
        <w:t xml:space="preserve"> </w:t>
      </w:r>
    </w:p>
    <w:p w14:paraId="238EB888" w14:textId="77777777" w:rsidR="00862F8A" w:rsidRPr="002C3388" w:rsidRDefault="00B25EC4" w:rsidP="00862F8A">
      <w:pPr>
        <w:rPr>
          <w:b/>
          <w:bCs/>
          <w:sz w:val="24"/>
          <w:szCs w:val="24"/>
          <w:shd w:val="clear" w:color="auto" w:fill="FFFFFF"/>
        </w:rPr>
      </w:pPr>
      <w:r w:rsidRPr="002C3388">
        <w:rPr>
          <w:sz w:val="24"/>
          <w:szCs w:val="24"/>
          <w:shd w:val="clear" w:color="auto" w:fill="FFFFFF"/>
        </w:rPr>
        <w:t xml:space="preserve">Low </w:t>
      </w:r>
      <w:r w:rsidR="00A40317" w:rsidRPr="002C3388">
        <w:rPr>
          <w:sz w:val="24"/>
          <w:szCs w:val="24"/>
          <w:shd w:val="clear" w:color="auto" w:fill="FFFFFF"/>
        </w:rPr>
        <w:t>emission</w:t>
      </w:r>
      <w:r w:rsidRPr="002C3388">
        <w:rPr>
          <w:sz w:val="24"/>
          <w:szCs w:val="24"/>
          <w:shd w:val="clear" w:color="auto" w:fill="FFFFFF"/>
        </w:rPr>
        <w:t xml:space="preserve"> zones (LEZ) have been </w:t>
      </w:r>
      <w:r w:rsidR="00A40317" w:rsidRPr="002C3388">
        <w:rPr>
          <w:sz w:val="24"/>
          <w:szCs w:val="24"/>
          <w:shd w:val="clear" w:color="auto" w:fill="FFFFFF"/>
        </w:rPr>
        <w:t>implemented</w:t>
      </w:r>
      <w:r w:rsidRPr="002C3388">
        <w:rPr>
          <w:sz w:val="24"/>
          <w:szCs w:val="24"/>
          <w:shd w:val="clear" w:color="auto" w:fill="FFFFFF"/>
        </w:rPr>
        <w:t xml:space="preserve"> </w:t>
      </w:r>
      <w:r w:rsidR="00A40317" w:rsidRPr="002C3388">
        <w:rPr>
          <w:sz w:val="24"/>
          <w:szCs w:val="24"/>
          <w:shd w:val="clear" w:color="auto" w:fill="FFFFFF"/>
        </w:rPr>
        <w:t>as a</w:t>
      </w:r>
      <w:r w:rsidR="001B4F55" w:rsidRPr="002C3388">
        <w:rPr>
          <w:sz w:val="24"/>
          <w:szCs w:val="24"/>
          <w:shd w:val="clear" w:color="auto" w:fill="FFFFFF"/>
        </w:rPr>
        <w:t xml:space="preserve"> climate change</w:t>
      </w:r>
      <w:r w:rsidR="00745E7C" w:rsidRPr="002C3388">
        <w:rPr>
          <w:sz w:val="24"/>
          <w:szCs w:val="24"/>
          <w:shd w:val="clear" w:color="auto" w:fill="FFFFFF"/>
        </w:rPr>
        <w:t xml:space="preserve"> policy</w:t>
      </w:r>
      <w:r w:rsidR="00A40317" w:rsidRPr="002C3388">
        <w:rPr>
          <w:sz w:val="24"/>
          <w:szCs w:val="24"/>
          <w:shd w:val="clear" w:color="auto" w:fill="FFFFFF"/>
        </w:rPr>
        <w:t xml:space="preserve"> intervention to </w:t>
      </w:r>
      <w:r w:rsidR="001B4F55" w:rsidRPr="002C3388">
        <w:rPr>
          <w:b/>
          <w:bCs/>
          <w:sz w:val="24"/>
          <w:szCs w:val="24"/>
          <w:shd w:val="clear" w:color="auto" w:fill="FFFFFF"/>
        </w:rPr>
        <w:t>reduce GHG emissions</w:t>
      </w:r>
      <w:r w:rsidR="001B4F55" w:rsidRPr="002C3388">
        <w:rPr>
          <w:sz w:val="24"/>
          <w:szCs w:val="24"/>
          <w:shd w:val="clear" w:color="auto" w:fill="FFFFFF"/>
        </w:rPr>
        <w:t xml:space="preserve">, </w:t>
      </w:r>
      <w:r w:rsidR="00A40317" w:rsidRPr="002C3388">
        <w:rPr>
          <w:sz w:val="24"/>
          <w:szCs w:val="24"/>
          <w:shd w:val="clear" w:color="auto" w:fill="FFFFFF"/>
        </w:rPr>
        <w:t xml:space="preserve">improve </w:t>
      </w:r>
      <w:r w:rsidR="00A40317" w:rsidRPr="002C3388">
        <w:rPr>
          <w:b/>
          <w:bCs/>
          <w:sz w:val="24"/>
          <w:szCs w:val="24"/>
          <w:shd w:val="clear" w:color="auto" w:fill="FFFFFF"/>
        </w:rPr>
        <w:t>air quality</w:t>
      </w:r>
      <w:r w:rsidR="00745E7C" w:rsidRPr="002C3388">
        <w:rPr>
          <w:sz w:val="24"/>
          <w:szCs w:val="24"/>
          <w:shd w:val="clear" w:color="auto" w:fill="FFFFFF"/>
        </w:rPr>
        <w:t>,</w:t>
      </w:r>
      <w:r w:rsidR="00A40317" w:rsidRPr="002C3388">
        <w:rPr>
          <w:sz w:val="24"/>
          <w:szCs w:val="24"/>
          <w:shd w:val="clear" w:color="auto" w:fill="FFFFFF"/>
        </w:rPr>
        <w:t xml:space="preserve"> and support</w:t>
      </w:r>
      <w:r w:rsidR="001B4F55" w:rsidRPr="002C3388">
        <w:rPr>
          <w:sz w:val="24"/>
          <w:szCs w:val="24"/>
          <w:shd w:val="clear" w:color="auto" w:fill="FFFFFF"/>
        </w:rPr>
        <w:t xml:space="preserve"> </w:t>
      </w:r>
      <w:r w:rsidR="00A40317" w:rsidRPr="002C3388">
        <w:rPr>
          <w:b/>
          <w:bCs/>
          <w:sz w:val="24"/>
          <w:szCs w:val="24"/>
          <w:shd w:val="clear" w:color="auto" w:fill="FFFFFF"/>
        </w:rPr>
        <w:t>sustainable mobility</w:t>
      </w:r>
      <w:r w:rsidR="00954291" w:rsidRPr="002C3388">
        <w:rPr>
          <w:sz w:val="24"/>
          <w:szCs w:val="24"/>
          <w:shd w:val="clear" w:color="auto" w:fill="FFFFFF"/>
        </w:rPr>
        <w:t xml:space="preserve"> in many countries</w:t>
      </w:r>
      <w:r w:rsidR="00A40317" w:rsidRPr="002C3388">
        <w:rPr>
          <w:sz w:val="24"/>
          <w:szCs w:val="24"/>
          <w:shd w:val="clear" w:color="auto" w:fill="FFFFFF"/>
        </w:rPr>
        <w:t>.</w:t>
      </w:r>
      <w:r w:rsidR="0031032B" w:rsidRPr="002C3388">
        <w:rPr>
          <w:sz w:val="24"/>
          <w:szCs w:val="24"/>
          <w:shd w:val="clear" w:color="auto" w:fill="FFFFFF"/>
        </w:rPr>
        <w:t xml:space="preserve"> </w:t>
      </w:r>
      <w:r w:rsidR="00653CF0" w:rsidRPr="002C3388">
        <w:rPr>
          <w:sz w:val="24"/>
          <w:szCs w:val="24"/>
          <w:shd w:val="clear" w:color="auto" w:fill="FFFFFF"/>
        </w:rPr>
        <w:t>Though r</w:t>
      </w:r>
      <w:r w:rsidR="00584F1C" w:rsidRPr="002C3388">
        <w:rPr>
          <w:sz w:val="24"/>
          <w:szCs w:val="24"/>
          <w:shd w:val="clear" w:color="auto" w:fill="FFFFFF"/>
        </w:rPr>
        <w:t>ules</w:t>
      </w:r>
      <w:r w:rsidR="0031032B" w:rsidRPr="002C3388">
        <w:rPr>
          <w:sz w:val="24"/>
          <w:szCs w:val="24"/>
          <w:shd w:val="clear" w:color="auto" w:fill="FFFFFF"/>
        </w:rPr>
        <w:t xml:space="preserve"> vary </w:t>
      </w:r>
      <w:r w:rsidR="00B32B4E" w:rsidRPr="002C3388">
        <w:rPr>
          <w:sz w:val="24"/>
          <w:szCs w:val="24"/>
          <w:shd w:val="clear" w:color="auto" w:fill="FFFFFF"/>
        </w:rPr>
        <w:t xml:space="preserve">depending on </w:t>
      </w:r>
      <w:r w:rsidR="005935D0" w:rsidRPr="002C3388">
        <w:rPr>
          <w:sz w:val="24"/>
          <w:szCs w:val="24"/>
          <w:shd w:val="clear" w:color="auto" w:fill="FFFFFF"/>
        </w:rPr>
        <w:t>legal aspects and cultural norms</w:t>
      </w:r>
      <w:r w:rsidR="00B32B4E" w:rsidRPr="002C3388">
        <w:rPr>
          <w:sz w:val="24"/>
          <w:szCs w:val="24"/>
          <w:shd w:val="clear" w:color="auto" w:fill="FFFFFF"/>
        </w:rPr>
        <w:t>,</w:t>
      </w:r>
      <w:r w:rsidR="0031032B" w:rsidRPr="002C3388">
        <w:rPr>
          <w:sz w:val="24"/>
          <w:szCs w:val="24"/>
          <w:shd w:val="clear" w:color="auto" w:fill="FFFFFF"/>
        </w:rPr>
        <w:t xml:space="preserve"> </w:t>
      </w:r>
      <w:r w:rsidR="00653CF0" w:rsidRPr="002C3388">
        <w:rPr>
          <w:sz w:val="24"/>
          <w:szCs w:val="24"/>
          <w:shd w:val="clear" w:color="auto" w:fill="FFFFFF"/>
        </w:rPr>
        <w:t>LEZ</w:t>
      </w:r>
      <w:r w:rsidR="000E6543" w:rsidRPr="002C3388">
        <w:rPr>
          <w:sz w:val="24"/>
          <w:szCs w:val="24"/>
          <w:shd w:val="clear" w:color="auto" w:fill="FFFFFF"/>
        </w:rPr>
        <w:t xml:space="preserve"> </w:t>
      </w:r>
      <w:r w:rsidR="0031032B" w:rsidRPr="002C3388">
        <w:rPr>
          <w:sz w:val="24"/>
          <w:szCs w:val="24"/>
          <w:shd w:val="clear" w:color="auto" w:fill="FFFFFF"/>
        </w:rPr>
        <w:t xml:space="preserve">aim to </w:t>
      </w:r>
      <w:r w:rsidR="00A956B2" w:rsidRPr="002C3388">
        <w:rPr>
          <w:sz w:val="24"/>
          <w:szCs w:val="24"/>
          <w:shd w:val="clear" w:color="auto" w:fill="FFFFFF"/>
        </w:rPr>
        <w:t>deter</w:t>
      </w:r>
      <w:r w:rsidR="0031032B" w:rsidRPr="002C3388">
        <w:rPr>
          <w:sz w:val="24"/>
          <w:szCs w:val="24"/>
          <w:shd w:val="clear" w:color="auto" w:fill="FFFFFF"/>
        </w:rPr>
        <w:t xml:space="preserve"> </w:t>
      </w:r>
      <w:r w:rsidR="00584F1C" w:rsidRPr="002C3388">
        <w:rPr>
          <w:sz w:val="24"/>
          <w:szCs w:val="24"/>
          <w:shd w:val="clear" w:color="auto" w:fill="FFFFFF"/>
        </w:rPr>
        <w:t xml:space="preserve">or </w:t>
      </w:r>
      <w:r w:rsidR="00AE4F08" w:rsidRPr="002C3388">
        <w:rPr>
          <w:sz w:val="24"/>
          <w:szCs w:val="24"/>
          <w:shd w:val="clear" w:color="auto" w:fill="FFFFFF"/>
        </w:rPr>
        <w:t xml:space="preserve">reduce </w:t>
      </w:r>
      <w:r w:rsidR="00722D02" w:rsidRPr="002C3388">
        <w:rPr>
          <w:sz w:val="24"/>
          <w:szCs w:val="24"/>
          <w:shd w:val="clear" w:color="auto" w:fill="FFFFFF"/>
        </w:rPr>
        <w:t>traffic in specially designate</w:t>
      </w:r>
      <w:r w:rsidR="008F5A94" w:rsidRPr="002C3388">
        <w:rPr>
          <w:sz w:val="24"/>
          <w:szCs w:val="24"/>
          <w:shd w:val="clear" w:color="auto" w:fill="FFFFFF"/>
        </w:rPr>
        <w:t>d</w:t>
      </w:r>
      <w:r w:rsidR="00722D02" w:rsidRPr="002C3388">
        <w:rPr>
          <w:sz w:val="24"/>
          <w:szCs w:val="24"/>
          <w:shd w:val="clear" w:color="auto" w:fill="FFFFFF"/>
        </w:rPr>
        <w:t xml:space="preserve"> zones under the penalty of fines</w:t>
      </w:r>
      <w:r w:rsidR="00AE4F08" w:rsidRPr="002C3388">
        <w:rPr>
          <w:sz w:val="24"/>
          <w:szCs w:val="24"/>
          <w:shd w:val="clear" w:color="auto" w:fill="FFFFFF"/>
        </w:rPr>
        <w:t xml:space="preserve"> and/or seizure of vehicle. In practice</w:t>
      </w:r>
      <w:r w:rsidR="008F5A94" w:rsidRPr="002C3388">
        <w:rPr>
          <w:sz w:val="24"/>
          <w:szCs w:val="24"/>
          <w:shd w:val="clear" w:color="auto" w:fill="FFFFFF"/>
        </w:rPr>
        <w:t>,</w:t>
      </w:r>
      <w:r w:rsidR="00AE4F08" w:rsidRPr="002C3388">
        <w:rPr>
          <w:sz w:val="24"/>
          <w:szCs w:val="24"/>
          <w:shd w:val="clear" w:color="auto" w:fill="FFFFFF"/>
        </w:rPr>
        <w:t xml:space="preserve"> this limits the volume of traffic by excluding vehicles by license plate, fuel type, or by introducing tolls</w:t>
      </w:r>
      <w:r w:rsidR="009238A5" w:rsidRPr="002C3388">
        <w:rPr>
          <w:sz w:val="24"/>
          <w:szCs w:val="24"/>
          <w:shd w:val="clear" w:color="auto" w:fill="FFFFFF"/>
        </w:rPr>
        <w:t xml:space="preserve">. </w:t>
      </w:r>
      <w:r w:rsidR="009617C6" w:rsidRPr="002C3388">
        <w:rPr>
          <w:sz w:val="24"/>
          <w:szCs w:val="24"/>
          <w:shd w:val="clear" w:color="auto" w:fill="FFFFFF"/>
        </w:rPr>
        <w:t>Impacts of LEZ are experience</w:t>
      </w:r>
      <w:r w:rsidR="004D32A1" w:rsidRPr="002C3388">
        <w:rPr>
          <w:sz w:val="24"/>
          <w:szCs w:val="24"/>
          <w:shd w:val="clear" w:color="auto" w:fill="FFFFFF"/>
        </w:rPr>
        <w:t xml:space="preserve">d </w:t>
      </w:r>
      <w:r w:rsidR="009617C6" w:rsidRPr="002C3388">
        <w:rPr>
          <w:sz w:val="24"/>
          <w:szCs w:val="24"/>
          <w:shd w:val="clear" w:color="auto" w:fill="FFFFFF"/>
        </w:rPr>
        <w:t xml:space="preserve">at </w:t>
      </w:r>
      <w:r w:rsidR="004D32A1" w:rsidRPr="002C3388">
        <w:rPr>
          <w:sz w:val="24"/>
          <w:szCs w:val="24"/>
          <w:shd w:val="clear" w:color="auto" w:fill="FFFFFF"/>
        </w:rPr>
        <w:t>neighbourhood-scale</w:t>
      </w:r>
      <w:r w:rsidR="009617C6" w:rsidRPr="002C3388">
        <w:rPr>
          <w:sz w:val="24"/>
          <w:szCs w:val="24"/>
          <w:shd w:val="clear" w:color="auto" w:fill="FFFFFF"/>
        </w:rPr>
        <w:t xml:space="preserve"> and</w:t>
      </w:r>
      <w:r w:rsidR="004D32A1" w:rsidRPr="002C3388">
        <w:rPr>
          <w:sz w:val="24"/>
          <w:szCs w:val="24"/>
          <w:shd w:val="clear" w:color="auto" w:fill="FFFFFF"/>
        </w:rPr>
        <w:t xml:space="preserve"> </w:t>
      </w:r>
      <w:r w:rsidR="009617C6" w:rsidRPr="002C3388">
        <w:rPr>
          <w:sz w:val="24"/>
          <w:szCs w:val="24"/>
          <w:shd w:val="clear" w:color="auto" w:fill="FFFFFF"/>
        </w:rPr>
        <w:t xml:space="preserve">can be considered a </w:t>
      </w:r>
      <w:r w:rsidR="009617C6" w:rsidRPr="002C3388">
        <w:rPr>
          <w:b/>
          <w:bCs/>
          <w:sz w:val="24"/>
          <w:szCs w:val="24"/>
          <w:shd w:val="clear" w:color="auto" w:fill="FFFFFF"/>
        </w:rPr>
        <w:t>sustainable neighbourhood intervention.</w:t>
      </w:r>
    </w:p>
    <w:p w14:paraId="7D86AF5A" w14:textId="14F8B043" w:rsidR="00862F8A" w:rsidRPr="002C3388" w:rsidRDefault="007A4635" w:rsidP="00862F8A">
      <w:pPr>
        <w:rPr>
          <w:sz w:val="24"/>
          <w:szCs w:val="24"/>
          <w:shd w:val="clear" w:color="auto" w:fill="FFFFFF"/>
        </w:rPr>
      </w:pPr>
      <w:r w:rsidRPr="002C3388">
        <w:rPr>
          <w:sz w:val="24"/>
          <w:szCs w:val="24"/>
          <w:shd w:val="clear" w:color="auto" w:fill="FFFFFF"/>
        </w:rPr>
        <w:t xml:space="preserve">Fundamentally, </w:t>
      </w:r>
      <w:r w:rsidR="00127F17" w:rsidRPr="002C3388">
        <w:rPr>
          <w:sz w:val="24"/>
          <w:szCs w:val="24"/>
          <w:shd w:val="clear" w:color="auto" w:fill="FFFFFF"/>
        </w:rPr>
        <w:t xml:space="preserve">LEZ </w:t>
      </w:r>
      <w:r w:rsidRPr="002C3388">
        <w:rPr>
          <w:sz w:val="24"/>
          <w:szCs w:val="24"/>
          <w:shd w:val="clear" w:color="auto" w:fill="FFFFFF"/>
        </w:rPr>
        <w:t xml:space="preserve">is an </w:t>
      </w:r>
      <w:r w:rsidR="00127F17" w:rsidRPr="002C3388">
        <w:rPr>
          <w:sz w:val="24"/>
          <w:szCs w:val="24"/>
          <w:shd w:val="clear" w:color="auto" w:fill="FFFFFF"/>
        </w:rPr>
        <w:t xml:space="preserve">intervention characterized by </w:t>
      </w:r>
      <w:r w:rsidR="00127F17" w:rsidRPr="002C3388">
        <w:rPr>
          <w:i/>
          <w:iCs/>
          <w:sz w:val="24"/>
          <w:szCs w:val="24"/>
          <w:shd w:val="clear" w:color="auto" w:fill="FFFFFF"/>
        </w:rPr>
        <w:t>geographical discrimination</w:t>
      </w:r>
      <w:r w:rsidR="00127F17" w:rsidRPr="002C3388">
        <w:rPr>
          <w:sz w:val="24"/>
          <w:szCs w:val="24"/>
          <w:shd w:val="clear" w:color="auto" w:fill="FFFFFF"/>
        </w:rPr>
        <w:t xml:space="preserve">. By excluding or limiting certain users from designated spaces, </w:t>
      </w:r>
      <w:r w:rsidR="00B9007D" w:rsidRPr="002C3388">
        <w:rPr>
          <w:b/>
          <w:bCs/>
          <w:sz w:val="24"/>
          <w:szCs w:val="24"/>
          <w:shd w:val="clear" w:color="auto" w:fill="FFFFFF"/>
        </w:rPr>
        <w:t>LEZ</w:t>
      </w:r>
      <w:r w:rsidR="00B9007D" w:rsidRPr="002C3388">
        <w:rPr>
          <w:sz w:val="24"/>
          <w:szCs w:val="24"/>
          <w:shd w:val="clear" w:color="auto" w:fill="FFFFFF"/>
        </w:rPr>
        <w:t xml:space="preserve"> aim to</w:t>
      </w:r>
      <w:r w:rsidR="00127F17" w:rsidRPr="002C3388">
        <w:rPr>
          <w:sz w:val="24"/>
          <w:szCs w:val="24"/>
          <w:shd w:val="clear" w:color="auto" w:fill="FFFFFF"/>
        </w:rPr>
        <w:t xml:space="preserve"> influenc</w:t>
      </w:r>
      <w:r w:rsidR="006E475B" w:rsidRPr="002C3388">
        <w:rPr>
          <w:sz w:val="24"/>
          <w:szCs w:val="24"/>
          <w:shd w:val="clear" w:color="auto" w:fill="FFFFFF"/>
        </w:rPr>
        <w:t xml:space="preserve">e </w:t>
      </w:r>
      <w:r w:rsidR="00127F17" w:rsidRPr="002C3388">
        <w:rPr>
          <w:b/>
          <w:bCs/>
          <w:sz w:val="24"/>
          <w:szCs w:val="24"/>
          <w:shd w:val="clear" w:color="auto" w:fill="FFFFFF"/>
        </w:rPr>
        <w:t>how</w:t>
      </w:r>
      <w:r w:rsidR="00127F17" w:rsidRPr="002C3388">
        <w:rPr>
          <w:b/>
          <w:bCs/>
          <w:i/>
          <w:iCs/>
          <w:sz w:val="24"/>
          <w:szCs w:val="24"/>
          <w:shd w:val="clear" w:color="auto" w:fill="FFFFFF"/>
        </w:rPr>
        <w:t xml:space="preserve"> </w:t>
      </w:r>
      <w:r w:rsidR="00127F17" w:rsidRPr="002C3388">
        <w:rPr>
          <w:b/>
          <w:bCs/>
          <w:sz w:val="24"/>
          <w:szCs w:val="24"/>
          <w:shd w:val="clear" w:color="auto" w:fill="FFFFFF"/>
        </w:rPr>
        <w:t>people use infrastructure and technology to access destinations</w:t>
      </w:r>
      <w:r w:rsidR="00127F17" w:rsidRPr="002C3388">
        <w:rPr>
          <w:sz w:val="24"/>
          <w:szCs w:val="24"/>
          <w:shd w:val="clear" w:color="auto" w:fill="FFFFFF"/>
        </w:rPr>
        <w:t xml:space="preserve">. For instance, instead of a less sustainable diesel car trip from home into the LEZ for work, users are incentivized to use transit or purchase a sustainable car that can enter </w:t>
      </w:r>
      <w:r w:rsidR="004D32A1" w:rsidRPr="002C3388">
        <w:rPr>
          <w:sz w:val="24"/>
          <w:szCs w:val="24"/>
          <w:shd w:val="clear" w:color="auto" w:fill="FFFFFF"/>
        </w:rPr>
        <w:t xml:space="preserve">a </w:t>
      </w:r>
      <w:r w:rsidR="00127F17" w:rsidRPr="002C3388">
        <w:rPr>
          <w:sz w:val="24"/>
          <w:szCs w:val="24"/>
          <w:shd w:val="clear" w:color="auto" w:fill="FFFFFF"/>
        </w:rPr>
        <w:t>LEZ (i.e., battery electric vehicle). Depending on</w:t>
      </w:r>
      <w:r w:rsidR="00745E7C" w:rsidRPr="002C3388">
        <w:rPr>
          <w:sz w:val="24"/>
          <w:szCs w:val="24"/>
          <w:shd w:val="clear" w:color="auto" w:fill="FFFFFF"/>
        </w:rPr>
        <w:t xml:space="preserve"> certain</w:t>
      </w:r>
      <w:r w:rsidR="00127F17" w:rsidRPr="002C3388">
        <w:rPr>
          <w:sz w:val="24"/>
          <w:szCs w:val="24"/>
          <w:shd w:val="clear" w:color="auto" w:fill="FFFFFF"/>
        </w:rPr>
        <w:t xml:space="preserve"> factors</w:t>
      </w:r>
      <w:r w:rsidR="00745E7C" w:rsidRPr="002C3388">
        <w:rPr>
          <w:sz w:val="24"/>
          <w:szCs w:val="24"/>
          <w:shd w:val="clear" w:color="auto" w:fill="FFFFFF"/>
        </w:rPr>
        <w:t>,</w:t>
      </w:r>
      <w:r w:rsidR="00127F17" w:rsidRPr="002C3388">
        <w:rPr>
          <w:sz w:val="24"/>
          <w:szCs w:val="24"/>
          <w:shd w:val="clear" w:color="auto" w:fill="FFFFFF"/>
        </w:rPr>
        <w:t xml:space="preserve"> such as the location of the person’s home, infrastructure for alternative transportation modes, and alternative locations for similar activities, the trip could mean higher travel times and/or travel costs. </w:t>
      </w:r>
    </w:p>
    <w:p w14:paraId="6B7E1A73" w14:textId="77777777" w:rsidR="00862F8A" w:rsidRPr="002C3388" w:rsidRDefault="00CA2D77" w:rsidP="00862F8A">
      <w:pPr>
        <w:rPr>
          <w:sz w:val="24"/>
          <w:szCs w:val="24"/>
          <w:shd w:val="clear" w:color="auto" w:fill="FFFFFF"/>
        </w:rPr>
      </w:pPr>
      <w:r w:rsidRPr="002C3388">
        <w:rPr>
          <w:sz w:val="24"/>
          <w:szCs w:val="24"/>
          <w:shd w:val="clear" w:color="auto" w:fill="FFFFFF"/>
        </w:rPr>
        <w:t>As a form of geographical discrimination, these increases will have differential effects in space, and will affect people differently</w:t>
      </w:r>
      <w:r w:rsidR="000E55B0" w:rsidRPr="002C3388">
        <w:rPr>
          <w:sz w:val="24"/>
          <w:szCs w:val="24"/>
          <w:shd w:val="clear" w:color="auto" w:fill="FFFFFF"/>
        </w:rPr>
        <w:t xml:space="preserve">. </w:t>
      </w:r>
      <w:r w:rsidR="000E55B0" w:rsidRPr="002C3388">
        <w:rPr>
          <w:b/>
          <w:bCs/>
          <w:sz w:val="24"/>
          <w:szCs w:val="24"/>
          <w:shd w:val="clear" w:color="auto" w:fill="FFFFFF"/>
        </w:rPr>
        <w:t>Equity considerations</w:t>
      </w:r>
      <w:r w:rsidR="000E55B0" w:rsidRPr="002C3388">
        <w:rPr>
          <w:sz w:val="24"/>
          <w:szCs w:val="24"/>
          <w:shd w:val="clear" w:color="auto" w:fill="FFFFFF"/>
        </w:rPr>
        <w:t xml:space="preserve"> are therefore crucial to understand the impact of </w:t>
      </w:r>
      <w:r w:rsidR="007B6814" w:rsidRPr="002C3388">
        <w:rPr>
          <w:sz w:val="24"/>
          <w:szCs w:val="24"/>
          <w:shd w:val="clear" w:color="auto" w:fill="FFFFFF"/>
        </w:rPr>
        <w:t>LEZ</w:t>
      </w:r>
      <w:r w:rsidR="003010CE" w:rsidRPr="002C3388">
        <w:rPr>
          <w:sz w:val="24"/>
          <w:szCs w:val="24"/>
          <w:shd w:val="clear" w:color="auto" w:fill="FFFFFF"/>
        </w:rPr>
        <w:t xml:space="preserve"> and </w:t>
      </w:r>
      <w:r w:rsidR="000E55B0" w:rsidRPr="002C3388">
        <w:rPr>
          <w:sz w:val="24"/>
          <w:szCs w:val="24"/>
          <w:shd w:val="clear" w:color="auto" w:fill="FFFFFF"/>
        </w:rPr>
        <w:t xml:space="preserve">to ensure that </w:t>
      </w:r>
      <w:r w:rsidR="00263622" w:rsidRPr="002C3388">
        <w:rPr>
          <w:sz w:val="24"/>
          <w:szCs w:val="24"/>
          <w:shd w:val="clear" w:color="auto" w:fill="FFFFFF"/>
        </w:rPr>
        <w:t xml:space="preserve">those who are currently </w:t>
      </w:r>
      <w:r w:rsidR="00263622" w:rsidRPr="002C3388">
        <w:rPr>
          <w:b/>
          <w:bCs/>
          <w:sz w:val="24"/>
          <w:szCs w:val="24"/>
          <w:shd w:val="clear" w:color="auto" w:fill="FFFFFF"/>
        </w:rPr>
        <w:t>marginalized</w:t>
      </w:r>
      <w:r w:rsidR="00263622" w:rsidRPr="002C3388">
        <w:rPr>
          <w:sz w:val="24"/>
          <w:szCs w:val="24"/>
          <w:shd w:val="clear" w:color="auto" w:fill="FFFFFF"/>
        </w:rPr>
        <w:t xml:space="preserve"> </w:t>
      </w:r>
      <w:r w:rsidR="0013073D" w:rsidRPr="002C3388">
        <w:rPr>
          <w:sz w:val="24"/>
          <w:szCs w:val="24"/>
          <w:shd w:val="clear" w:color="auto" w:fill="FFFFFF"/>
        </w:rPr>
        <w:t>(i.e., low-income</w:t>
      </w:r>
      <w:r w:rsidR="000E55B0" w:rsidRPr="002C3388">
        <w:rPr>
          <w:sz w:val="24"/>
          <w:szCs w:val="24"/>
          <w:shd w:val="clear" w:color="auto" w:fill="FFFFFF"/>
        </w:rPr>
        <w:t xml:space="preserve"> families, younger workers, single parents</w:t>
      </w:r>
      <w:r w:rsidR="0013073D" w:rsidRPr="002C3388">
        <w:rPr>
          <w:sz w:val="24"/>
          <w:szCs w:val="24"/>
          <w:shd w:val="clear" w:color="auto" w:fill="FFFFFF"/>
        </w:rPr>
        <w:t xml:space="preserve">, </w:t>
      </w:r>
      <w:r w:rsidR="000E55B0" w:rsidRPr="002C3388">
        <w:rPr>
          <w:sz w:val="24"/>
          <w:szCs w:val="24"/>
          <w:shd w:val="clear" w:color="auto" w:fill="FFFFFF"/>
        </w:rPr>
        <w:t>those currently unemployed</w:t>
      </w:r>
      <w:r w:rsidR="0013073D" w:rsidRPr="002C3388">
        <w:rPr>
          <w:sz w:val="24"/>
          <w:szCs w:val="24"/>
          <w:shd w:val="clear" w:color="auto" w:fill="FFFFFF"/>
        </w:rPr>
        <w:t>)</w:t>
      </w:r>
      <w:r w:rsidR="000E55B0" w:rsidRPr="002C3388">
        <w:rPr>
          <w:sz w:val="24"/>
          <w:szCs w:val="24"/>
          <w:shd w:val="clear" w:color="auto" w:fill="FFFFFF"/>
        </w:rPr>
        <w:t xml:space="preserve"> are </w:t>
      </w:r>
      <w:r w:rsidR="000E55B0" w:rsidRPr="002C3388">
        <w:rPr>
          <w:b/>
          <w:bCs/>
          <w:sz w:val="24"/>
          <w:szCs w:val="24"/>
          <w:shd w:val="clear" w:color="auto" w:fill="FFFFFF"/>
        </w:rPr>
        <w:t>not unduly impacted</w:t>
      </w:r>
      <w:r w:rsidR="0013073D" w:rsidRPr="002C3388">
        <w:rPr>
          <w:sz w:val="24"/>
          <w:szCs w:val="24"/>
          <w:shd w:val="clear" w:color="auto" w:fill="FFFFFF"/>
        </w:rPr>
        <w:t xml:space="preserve">. </w:t>
      </w:r>
    </w:p>
    <w:p w14:paraId="4BD4962E" w14:textId="19D71645" w:rsidR="000A705F" w:rsidRPr="002C3388" w:rsidRDefault="004D32A1" w:rsidP="00862F8A">
      <w:pPr>
        <w:rPr>
          <w:sz w:val="16"/>
          <w:szCs w:val="16"/>
        </w:rPr>
      </w:pPr>
      <w:r w:rsidRPr="002C3388">
        <w:rPr>
          <w:sz w:val="24"/>
          <w:szCs w:val="24"/>
          <w:shd w:val="clear" w:color="auto" w:fill="FFFFFF"/>
        </w:rPr>
        <w:t>As such, t</w:t>
      </w:r>
      <w:r w:rsidR="000E55B0" w:rsidRPr="002C3388">
        <w:rPr>
          <w:sz w:val="24"/>
          <w:szCs w:val="24"/>
          <w:shd w:val="clear" w:color="auto" w:fill="FFFFFF"/>
        </w:rPr>
        <w:t xml:space="preserve">he </w:t>
      </w:r>
      <w:r w:rsidR="000E55B0" w:rsidRPr="002C3388">
        <w:rPr>
          <w:sz w:val="24"/>
          <w:szCs w:val="24"/>
          <w:u w:val="single"/>
          <w:shd w:val="clear" w:color="auto" w:fill="FFFFFF"/>
        </w:rPr>
        <w:t xml:space="preserve">focus of this </w:t>
      </w:r>
      <w:r w:rsidR="003D0565" w:rsidRPr="002C3388">
        <w:rPr>
          <w:sz w:val="24"/>
          <w:szCs w:val="24"/>
          <w:u w:val="single"/>
          <w:shd w:val="clear" w:color="auto" w:fill="FFFFFF"/>
        </w:rPr>
        <w:t>paper</w:t>
      </w:r>
      <w:r w:rsidR="000E55B0" w:rsidRPr="002C3388">
        <w:rPr>
          <w:sz w:val="24"/>
          <w:szCs w:val="24"/>
          <w:shd w:val="clear" w:color="auto" w:fill="FFFFFF"/>
        </w:rPr>
        <w:t xml:space="preserve"> is to investigate the impacts of </w:t>
      </w:r>
      <w:r w:rsidR="007D4FB9" w:rsidRPr="002C3388">
        <w:rPr>
          <w:sz w:val="24"/>
          <w:szCs w:val="24"/>
          <w:shd w:val="clear" w:color="auto" w:fill="FFFFFF"/>
        </w:rPr>
        <w:t xml:space="preserve">Madrid’s </w:t>
      </w:r>
      <w:r w:rsidR="007B6814" w:rsidRPr="002C3388">
        <w:rPr>
          <w:sz w:val="24"/>
          <w:szCs w:val="24"/>
          <w:shd w:val="clear" w:color="auto" w:fill="FFFFFF"/>
        </w:rPr>
        <w:t>LEZ</w:t>
      </w:r>
      <w:r w:rsidR="000E55B0" w:rsidRPr="002C3388">
        <w:rPr>
          <w:sz w:val="24"/>
          <w:szCs w:val="24"/>
          <w:shd w:val="clear" w:color="auto" w:fill="FFFFFF"/>
        </w:rPr>
        <w:t xml:space="preserve"> on </w:t>
      </w:r>
      <w:r w:rsidR="000E55B0" w:rsidRPr="002C3388">
        <w:rPr>
          <w:b/>
          <w:bCs/>
          <w:sz w:val="24"/>
          <w:szCs w:val="24"/>
          <w:shd w:val="clear" w:color="auto" w:fill="FFFFFF"/>
        </w:rPr>
        <w:t>multi</w:t>
      </w:r>
      <w:r w:rsidR="000E55B0" w:rsidRPr="002C3388">
        <w:rPr>
          <w:sz w:val="24"/>
          <w:szCs w:val="24"/>
          <w:shd w:val="clear" w:color="auto" w:fill="FFFFFF"/>
        </w:rPr>
        <w:t>-</w:t>
      </w:r>
      <w:r w:rsidR="000E55B0" w:rsidRPr="002C3388">
        <w:rPr>
          <w:b/>
          <w:bCs/>
          <w:sz w:val="24"/>
          <w:szCs w:val="24"/>
          <w:shd w:val="clear" w:color="auto" w:fill="FFFFFF"/>
        </w:rPr>
        <w:t>modal</w:t>
      </w:r>
      <w:r w:rsidR="000E55B0" w:rsidRPr="002C3388">
        <w:rPr>
          <w:sz w:val="24"/>
          <w:szCs w:val="24"/>
          <w:shd w:val="clear" w:color="auto" w:fill="FFFFFF"/>
        </w:rPr>
        <w:t xml:space="preserve"> </w:t>
      </w:r>
      <w:r w:rsidR="000E55B0" w:rsidRPr="002C3388">
        <w:rPr>
          <w:b/>
          <w:bCs/>
          <w:sz w:val="24"/>
          <w:szCs w:val="24"/>
          <w:shd w:val="clear" w:color="auto" w:fill="FFFFFF"/>
        </w:rPr>
        <w:t>accessibility</w:t>
      </w:r>
      <w:r w:rsidR="000E55B0" w:rsidRPr="002C3388">
        <w:rPr>
          <w:sz w:val="24"/>
          <w:szCs w:val="24"/>
          <w:shd w:val="clear" w:color="auto" w:fill="FFFFFF"/>
        </w:rPr>
        <w:t xml:space="preserve"> to </w:t>
      </w:r>
      <w:r w:rsidR="000E55B0" w:rsidRPr="002C3388">
        <w:rPr>
          <w:b/>
          <w:bCs/>
          <w:sz w:val="24"/>
          <w:szCs w:val="24"/>
          <w:shd w:val="clear" w:color="auto" w:fill="FFFFFF"/>
        </w:rPr>
        <w:t>employment</w:t>
      </w:r>
      <w:r w:rsidR="007D4FB9" w:rsidRPr="002C3388">
        <w:rPr>
          <w:b/>
          <w:bCs/>
          <w:sz w:val="24"/>
          <w:szCs w:val="24"/>
          <w:shd w:val="clear" w:color="auto" w:fill="FFFFFF"/>
        </w:rPr>
        <w:t xml:space="preserve"> </w:t>
      </w:r>
      <w:r w:rsidR="007D4FB9" w:rsidRPr="002C3388">
        <w:rPr>
          <w:sz w:val="24"/>
          <w:szCs w:val="24"/>
          <w:shd w:val="clear" w:color="auto" w:fill="FFFFFF"/>
        </w:rPr>
        <w:t xml:space="preserve">(i.e., </w:t>
      </w:r>
      <w:r w:rsidR="00D10BFD" w:rsidRPr="002C3388">
        <w:rPr>
          <w:sz w:val="24"/>
          <w:szCs w:val="24"/>
          <w:shd w:val="clear" w:color="auto" w:fill="FFFFFF"/>
        </w:rPr>
        <w:t xml:space="preserve">comparisons in </w:t>
      </w:r>
      <w:r w:rsidR="007D4FB9" w:rsidRPr="002C3388">
        <w:rPr>
          <w:sz w:val="24"/>
          <w:szCs w:val="24"/>
          <w:shd w:val="clear" w:color="auto" w:fill="FFFFFF"/>
        </w:rPr>
        <w:t xml:space="preserve">the potential to commute to work using a private vehicle, public transit, </w:t>
      </w:r>
      <w:r w:rsidR="00D10BFD" w:rsidRPr="002C3388">
        <w:rPr>
          <w:sz w:val="24"/>
          <w:szCs w:val="24"/>
          <w:shd w:val="clear" w:color="auto" w:fill="FFFFFF"/>
        </w:rPr>
        <w:t>or</w:t>
      </w:r>
      <w:r w:rsidR="007D4FB9" w:rsidRPr="002C3388">
        <w:rPr>
          <w:sz w:val="24"/>
          <w:szCs w:val="24"/>
          <w:shd w:val="clear" w:color="auto" w:fill="FFFFFF"/>
        </w:rPr>
        <w:t xml:space="preserve"> active transportation). </w:t>
      </w:r>
      <w:r w:rsidR="000A0ECF" w:rsidRPr="002C3388">
        <w:rPr>
          <w:sz w:val="24"/>
          <w:szCs w:val="24"/>
          <w:shd w:val="clear" w:color="auto" w:fill="FFFFFF"/>
        </w:rPr>
        <w:t xml:space="preserve">The case study of </w:t>
      </w:r>
      <w:r w:rsidR="00BF1E87" w:rsidRPr="002C3388">
        <w:rPr>
          <w:sz w:val="24"/>
          <w:szCs w:val="24"/>
          <w:shd w:val="clear" w:color="auto" w:fill="FFFFFF"/>
        </w:rPr>
        <w:t xml:space="preserve">Madrid is </w:t>
      </w:r>
      <w:r w:rsidR="000A0ECF" w:rsidRPr="002C3388">
        <w:rPr>
          <w:sz w:val="24"/>
          <w:szCs w:val="24"/>
          <w:shd w:val="clear" w:color="auto" w:fill="FFFFFF"/>
        </w:rPr>
        <w:t>selected</w:t>
      </w:r>
      <w:r w:rsidR="006E475B" w:rsidRPr="002C3388">
        <w:rPr>
          <w:sz w:val="24"/>
          <w:szCs w:val="24"/>
          <w:shd w:val="clear" w:color="auto" w:fill="FFFFFF"/>
        </w:rPr>
        <w:t xml:space="preserve"> </w:t>
      </w:r>
      <w:r w:rsidR="00281764" w:rsidRPr="002C3388">
        <w:rPr>
          <w:sz w:val="24"/>
          <w:szCs w:val="24"/>
          <w:shd w:val="clear" w:color="auto" w:fill="FFFFFF"/>
        </w:rPr>
        <w:t xml:space="preserve">as it is one of the </w:t>
      </w:r>
      <w:r w:rsidR="00281764" w:rsidRPr="002C3388">
        <w:rPr>
          <w:b/>
          <w:bCs/>
          <w:sz w:val="24"/>
          <w:szCs w:val="24"/>
          <w:shd w:val="clear" w:color="auto" w:fill="FFFFFF"/>
        </w:rPr>
        <w:t>pioneering municipalities</w:t>
      </w:r>
      <w:r w:rsidR="00281764" w:rsidRPr="002C3388">
        <w:rPr>
          <w:sz w:val="24"/>
          <w:szCs w:val="24"/>
          <w:shd w:val="clear" w:color="auto" w:fill="FFFFFF"/>
        </w:rPr>
        <w:t xml:space="preserve"> in Spain to adopt LEZ.</w:t>
      </w:r>
      <w:r w:rsidR="00281764" w:rsidRPr="002C3388">
        <w:rPr>
          <w:b/>
          <w:bCs/>
          <w:sz w:val="24"/>
          <w:szCs w:val="24"/>
          <w:shd w:val="clear" w:color="auto" w:fill="FFFFFF"/>
        </w:rPr>
        <w:t xml:space="preserve"> </w:t>
      </w:r>
      <w:r w:rsidR="00E748C1" w:rsidRPr="002C3388">
        <w:rPr>
          <w:sz w:val="24"/>
          <w:szCs w:val="24"/>
          <w:shd w:val="clear" w:color="auto" w:fill="FFFFFF"/>
        </w:rPr>
        <w:t xml:space="preserve">Understanding the equity of the </w:t>
      </w:r>
      <w:r w:rsidR="00E748C1" w:rsidRPr="002C3388">
        <w:rPr>
          <w:sz w:val="24"/>
          <w:szCs w:val="24"/>
          <w:shd w:val="clear" w:color="auto" w:fill="FFFFFF"/>
        </w:rPr>
        <w:t>accessibility changes</w:t>
      </w:r>
      <w:r w:rsidR="00E748C1" w:rsidRPr="002C3388">
        <w:rPr>
          <w:sz w:val="24"/>
          <w:szCs w:val="24"/>
          <w:shd w:val="clear" w:color="auto" w:fill="FFFFFF"/>
        </w:rPr>
        <w:t xml:space="preserve"> can reveal lessons for </w:t>
      </w:r>
      <w:r w:rsidR="00733A2B" w:rsidRPr="002C3388">
        <w:rPr>
          <w:sz w:val="24"/>
          <w:szCs w:val="24"/>
          <w:shd w:val="clear" w:color="auto" w:fill="FFFFFF"/>
        </w:rPr>
        <w:t xml:space="preserve">equity-informed LEZ </w:t>
      </w:r>
      <w:r w:rsidR="00E748C1" w:rsidRPr="002C3388">
        <w:rPr>
          <w:sz w:val="24"/>
          <w:szCs w:val="24"/>
          <w:shd w:val="clear" w:color="auto" w:fill="FFFFFF"/>
        </w:rPr>
        <w:t>implementation across the country</w:t>
      </w:r>
      <w:r w:rsidR="00733A2B" w:rsidRPr="002C3388">
        <w:rPr>
          <w:sz w:val="24"/>
          <w:szCs w:val="24"/>
          <w:shd w:val="clear" w:color="auto" w:fill="FFFFFF"/>
        </w:rPr>
        <w:t xml:space="preserve"> </w:t>
      </w:r>
      <w:r w:rsidRPr="002C3388">
        <w:rPr>
          <w:sz w:val="24"/>
          <w:szCs w:val="24"/>
          <w:shd w:val="clear" w:color="auto" w:fill="FFFFFF"/>
        </w:rPr>
        <w:t>(</w:t>
      </w:r>
      <w:r w:rsidR="00733A2B" w:rsidRPr="002C3388">
        <w:rPr>
          <w:sz w:val="24"/>
          <w:szCs w:val="24"/>
          <w:shd w:val="clear" w:color="auto" w:fill="FFFFFF"/>
        </w:rPr>
        <w:t xml:space="preserve">as </w:t>
      </w:r>
      <w:r w:rsidR="00862F8A" w:rsidRPr="002C3388">
        <w:rPr>
          <w:sz w:val="24"/>
          <w:szCs w:val="24"/>
          <w:shd w:val="clear" w:color="auto" w:fill="FFFFFF"/>
        </w:rPr>
        <w:t>s</w:t>
      </w:r>
      <w:r w:rsidR="00733A2B" w:rsidRPr="002C3388">
        <w:rPr>
          <w:sz w:val="24"/>
          <w:szCs w:val="24"/>
          <w:shd w:val="clear" w:color="auto" w:fill="FFFFFF"/>
        </w:rPr>
        <w:t>pecified in the country’s recent climate change plans</w:t>
      </w:r>
      <w:r w:rsidR="00733A2B" w:rsidRPr="002C3388">
        <w:rPr>
          <w:rStyle w:val="FootnoteReference"/>
          <w:sz w:val="24"/>
        </w:rPr>
        <w:footnoteReference w:id="1"/>
      </w:r>
      <w:r w:rsidR="00733A2B" w:rsidRPr="002C3388">
        <w:rPr>
          <w:sz w:val="24"/>
          <w:szCs w:val="24"/>
          <w:shd w:val="clear" w:color="auto" w:fill="FFFFFF"/>
          <w:vertAlign w:val="superscript"/>
        </w:rPr>
        <w:t>-</w:t>
      </w:r>
      <w:r w:rsidR="00733A2B" w:rsidRPr="002C3388">
        <w:rPr>
          <w:rStyle w:val="FootnoteReference"/>
          <w:sz w:val="24"/>
        </w:rPr>
        <w:footnoteReference w:id="2"/>
      </w:r>
      <w:r w:rsidR="00862F8A" w:rsidRPr="002C3388">
        <w:rPr>
          <w:sz w:val="24"/>
          <w:szCs w:val="24"/>
          <w:shd w:val="clear" w:color="auto" w:fill="FFFFFF"/>
        </w:rPr>
        <w:t>)</w:t>
      </w:r>
      <w:r w:rsidR="00733A2B" w:rsidRPr="002C3388">
        <w:rPr>
          <w:sz w:val="24"/>
          <w:szCs w:val="24"/>
          <w:shd w:val="clear" w:color="auto" w:fill="FFFFFF"/>
        </w:rPr>
        <w:t>. Further</w:t>
      </w:r>
      <w:r w:rsidR="00B61D6B" w:rsidRPr="002C3388">
        <w:rPr>
          <w:sz w:val="24"/>
          <w:szCs w:val="24"/>
          <w:shd w:val="clear" w:color="auto" w:fill="FFFFFF"/>
        </w:rPr>
        <w:t>, findings from this paper can be applied by</w:t>
      </w:r>
      <w:r w:rsidR="00E748C1" w:rsidRPr="002C3388">
        <w:rPr>
          <w:sz w:val="24"/>
          <w:szCs w:val="24"/>
          <w:shd w:val="clear" w:color="auto" w:fill="FFFFFF"/>
        </w:rPr>
        <w:t xml:space="preserve"> municipalities </w:t>
      </w:r>
      <w:r w:rsidR="00B61D6B" w:rsidRPr="002C3388">
        <w:rPr>
          <w:sz w:val="24"/>
          <w:szCs w:val="24"/>
          <w:shd w:val="clear" w:color="auto" w:fill="FFFFFF"/>
        </w:rPr>
        <w:t>internationally considering</w:t>
      </w:r>
      <w:r w:rsidR="00E748C1" w:rsidRPr="002C3388">
        <w:rPr>
          <w:sz w:val="24"/>
          <w:szCs w:val="24"/>
          <w:shd w:val="clear" w:color="auto" w:fill="FFFFFF"/>
        </w:rPr>
        <w:t xml:space="preserve"> </w:t>
      </w:r>
      <w:r w:rsidR="00B61D6B" w:rsidRPr="002C3388">
        <w:rPr>
          <w:sz w:val="24"/>
          <w:szCs w:val="24"/>
          <w:shd w:val="clear" w:color="auto" w:fill="FFFFFF"/>
        </w:rPr>
        <w:t>LE</w:t>
      </w:r>
      <w:r w:rsidR="000A705F" w:rsidRPr="002C3388">
        <w:rPr>
          <w:sz w:val="24"/>
          <w:szCs w:val="24"/>
          <w:shd w:val="clear" w:color="auto" w:fill="FFFFFF"/>
        </w:rPr>
        <w:t>Z.</w:t>
      </w:r>
    </w:p>
    <w:p w14:paraId="0DE2B52E" w14:textId="77777777" w:rsidR="00862F8A" w:rsidRPr="002C3388" w:rsidRDefault="00A6386F" w:rsidP="00862F8A">
      <w:pPr>
        <w:rPr>
          <w:sz w:val="24"/>
          <w:szCs w:val="24"/>
          <w:shd w:val="clear" w:color="auto" w:fill="FFFFFF"/>
        </w:rPr>
      </w:pPr>
      <w:r w:rsidRPr="002C3388">
        <w:rPr>
          <w:sz w:val="24"/>
          <w:szCs w:val="24"/>
          <w:shd w:val="clear" w:color="auto" w:fill="FFFFFF"/>
        </w:rPr>
        <w:lastRenderedPageBreak/>
        <w:t xml:space="preserve">The </w:t>
      </w:r>
      <w:r w:rsidR="004A3C4A" w:rsidRPr="002C3388">
        <w:rPr>
          <w:sz w:val="24"/>
          <w:szCs w:val="24"/>
          <w:u w:val="single"/>
          <w:shd w:val="clear" w:color="auto" w:fill="FFFFFF"/>
        </w:rPr>
        <w:t>primary</w:t>
      </w:r>
      <w:r w:rsidR="00636FDC" w:rsidRPr="002C3388">
        <w:rPr>
          <w:sz w:val="24"/>
          <w:szCs w:val="24"/>
          <w:u w:val="single"/>
          <w:shd w:val="clear" w:color="auto" w:fill="FFFFFF"/>
        </w:rPr>
        <w:t xml:space="preserve"> research question</w:t>
      </w:r>
      <w:r w:rsidR="00636FDC" w:rsidRPr="002C3388">
        <w:rPr>
          <w:sz w:val="24"/>
          <w:szCs w:val="24"/>
          <w:shd w:val="clear" w:color="auto" w:fill="FFFFFF"/>
        </w:rPr>
        <w:t xml:space="preserve"> is to </w:t>
      </w:r>
      <w:r w:rsidR="000E55B0" w:rsidRPr="002C3388">
        <w:rPr>
          <w:sz w:val="24"/>
          <w:szCs w:val="24"/>
          <w:shd w:val="clear" w:color="auto" w:fill="FFFFFF"/>
        </w:rPr>
        <w:t>evaluate</w:t>
      </w:r>
      <w:r w:rsidR="003650B4" w:rsidRPr="002C3388">
        <w:rPr>
          <w:sz w:val="24"/>
          <w:szCs w:val="24"/>
          <w:shd w:val="clear" w:color="auto" w:fill="FFFFFF"/>
        </w:rPr>
        <w:t xml:space="preserve"> how</w:t>
      </w:r>
      <w:r w:rsidR="000E55B0" w:rsidRPr="002C3388">
        <w:rPr>
          <w:sz w:val="24"/>
          <w:szCs w:val="24"/>
          <w:shd w:val="clear" w:color="auto" w:fill="FFFFFF"/>
        </w:rPr>
        <w:t xml:space="preserve"> LEZ </w:t>
      </w:r>
      <w:r w:rsidR="00535B41" w:rsidRPr="002C3388">
        <w:rPr>
          <w:sz w:val="24"/>
          <w:szCs w:val="24"/>
          <w:shd w:val="clear" w:color="auto" w:fill="FFFFFF"/>
        </w:rPr>
        <w:t>current and future expansion</w:t>
      </w:r>
      <w:r w:rsidR="000E55B0" w:rsidRPr="002C3388">
        <w:rPr>
          <w:sz w:val="24"/>
          <w:szCs w:val="24"/>
          <w:shd w:val="clear" w:color="auto" w:fill="FFFFFF"/>
        </w:rPr>
        <w:t xml:space="preserve"> change </w:t>
      </w:r>
      <w:r w:rsidR="003650B4" w:rsidRPr="002C3388">
        <w:rPr>
          <w:sz w:val="24"/>
          <w:szCs w:val="24"/>
          <w:shd w:val="clear" w:color="auto" w:fill="FFFFFF"/>
        </w:rPr>
        <w:t>Madrid’s</w:t>
      </w:r>
      <w:r w:rsidR="000E55B0" w:rsidRPr="002C3388">
        <w:rPr>
          <w:sz w:val="24"/>
          <w:szCs w:val="24"/>
          <w:shd w:val="clear" w:color="auto" w:fill="FFFFFF"/>
        </w:rPr>
        <w:t xml:space="preserve"> accessibility </w:t>
      </w:r>
      <w:r w:rsidR="00C81939" w:rsidRPr="002C3388">
        <w:rPr>
          <w:sz w:val="24"/>
          <w:szCs w:val="24"/>
          <w:shd w:val="clear" w:color="auto" w:fill="FFFFFF"/>
        </w:rPr>
        <w:t>to employment</w:t>
      </w:r>
      <w:r w:rsidR="00535B41" w:rsidRPr="002C3388">
        <w:rPr>
          <w:sz w:val="24"/>
          <w:szCs w:val="24"/>
          <w:shd w:val="clear" w:color="auto" w:fill="FFFFFF"/>
        </w:rPr>
        <w:t xml:space="preserve"> </w:t>
      </w:r>
      <w:r w:rsidR="000E55B0" w:rsidRPr="002C3388">
        <w:rPr>
          <w:sz w:val="24"/>
          <w:szCs w:val="24"/>
          <w:shd w:val="clear" w:color="auto" w:fill="FFFFFF"/>
        </w:rPr>
        <w:t xml:space="preserve">for users of different modes. </w:t>
      </w:r>
      <w:r w:rsidR="00220B32" w:rsidRPr="002C3388">
        <w:rPr>
          <w:sz w:val="24"/>
          <w:szCs w:val="24"/>
          <w:shd w:val="clear" w:color="auto" w:fill="FFFFFF"/>
        </w:rPr>
        <w:t>The</w:t>
      </w:r>
      <w:r w:rsidR="000E55B0" w:rsidRPr="002C3388">
        <w:rPr>
          <w:sz w:val="24"/>
          <w:szCs w:val="24"/>
          <w:shd w:val="clear" w:color="auto" w:fill="FFFFFF"/>
        </w:rPr>
        <w:t xml:space="preserve"> </w:t>
      </w:r>
      <w:r w:rsidR="004A3C4A" w:rsidRPr="002C3388">
        <w:rPr>
          <w:sz w:val="24"/>
          <w:szCs w:val="24"/>
          <w:u w:val="single"/>
          <w:shd w:val="clear" w:color="auto" w:fill="FFFFFF"/>
        </w:rPr>
        <w:t>secondary</w:t>
      </w:r>
      <w:r w:rsidR="00AD4DD9" w:rsidRPr="002C3388">
        <w:rPr>
          <w:sz w:val="24"/>
          <w:szCs w:val="24"/>
          <w:u w:val="single"/>
          <w:shd w:val="clear" w:color="auto" w:fill="FFFFFF"/>
        </w:rPr>
        <w:t xml:space="preserve"> </w:t>
      </w:r>
      <w:r w:rsidR="004A3C4A" w:rsidRPr="002C3388">
        <w:rPr>
          <w:sz w:val="24"/>
          <w:szCs w:val="24"/>
          <w:u w:val="single"/>
          <w:shd w:val="clear" w:color="auto" w:fill="FFFFFF"/>
        </w:rPr>
        <w:t>research question</w:t>
      </w:r>
      <w:r w:rsidR="004A3C4A" w:rsidRPr="002C3388">
        <w:rPr>
          <w:sz w:val="24"/>
          <w:szCs w:val="24"/>
          <w:shd w:val="clear" w:color="auto" w:fill="FFFFFF"/>
        </w:rPr>
        <w:t xml:space="preserve"> is to </w:t>
      </w:r>
      <w:r w:rsidR="000E55B0" w:rsidRPr="002C3388">
        <w:rPr>
          <w:sz w:val="24"/>
          <w:szCs w:val="24"/>
          <w:shd w:val="clear" w:color="auto" w:fill="FFFFFF"/>
        </w:rPr>
        <w:t xml:space="preserve">assess </w:t>
      </w:r>
      <w:r w:rsidR="00AC0AD1" w:rsidRPr="002C3388">
        <w:rPr>
          <w:sz w:val="24"/>
          <w:szCs w:val="24"/>
          <w:shd w:val="clear" w:color="auto" w:fill="FFFFFF"/>
        </w:rPr>
        <w:t>how</w:t>
      </w:r>
      <w:r w:rsidR="000E55B0" w:rsidRPr="002C3388">
        <w:rPr>
          <w:sz w:val="24"/>
          <w:szCs w:val="24"/>
          <w:shd w:val="clear" w:color="auto" w:fill="FFFFFF"/>
        </w:rPr>
        <w:t xml:space="preserve"> </w:t>
      </w:r>
      <w:r w:rsidR="00375173" w:rsidRPr="002C3388">
        <w:rPr>
          <w:sz w:val="24"/>
          <w:szCs w:val="24"/>
          <w:shd w:val="clear" w:color="auto" w:fill="FFFFFF"/>
        </w:rPr>
        <w:t>specific</w:t>
      </w:r>
      <w:r w:rsidR="000E55B0" w:rsidRPr="002C3388">
        <w:rPr>
          <w:sz w:val="24"/>
          <w:szCs w:val="24"/>
          <w:shd w:val="clear" w:color="auto" w:fill="FFFFFF"/>
        </w:rPr>
        <w:t xml:space="preserve"> </w:t>
      </w:r>
      <w:r w:rsidR="00745E7C" w:rsidRPr="002C3388">
        <w:rPr>
          <w:sz w:val="24"/>
          <w:szCs w:val="24"/>
          <w:shd w:val="clear" w:color="auto" w:fill="FFFFFF"/>
        </w:rPr>
        <w:t xml:space="preserve">policy actions </w:t>
      </w:r>
      <w:r w:rsidR="00375173" w:rsidRPr="002C3388">
        <w:rPr>
          <w:sz w:val="24"/>
          <w:szCs w:val="24"/>
          <w:shd w:val="clear" w:color="auto" w:fill="FFFFFF"/>
        </w:rPr>
        <w:t>can</w:t>
      </w:r>
      <w:r w:rsidR="00AC0AD1" w:rsidRPr="002C3388">
        <w:rPr>
          <w:sz w:val="24"/>
          <w:szCs w:val="24"/>
          <w:shd w:val="clear" w:color="auto" w:fill="FFFFFF"/>
        </w:rPr>
        <w:t xml:space="preserve"> be implemented </w:t>
      </w:r>
      <w:r w:rsidR="00265050" w:rsidRPr="002C3388">
        <w:rPr>
          <w:sz w:val="24"/>
          <w:szCs w:val="24"/>
          <w:shd w:val="clear" w:color="auto" w:fill="FFFFFF"/>
        </w:rPr>
        <w:t xml:space="preserve">to enhance equity in </w:t>
      </w:r>
      <w:r w:rsidR="000816D7" w:rsidRPr="002C3388">
        <w:rPr>
          <w:sz w:val="24"/>
          <w:szCs w:val="24"/>
          <w:shd w:val="clear" w:color="auto" w:fill="FFFFFF"/>
        </w:rPr>
        <w:t xml:space="preserve">LEZ-induced </w:t>
      </w:r>
      <w:r w:rsidR="00265050" w:rsidRPr="002C3388">
        <w:rPr>
          <w:sz w:val="24"/>
          <w:szCs w:val="24"/>
          <w:shd w:val="clear" w:color="auto" w:fill="FFFFFF"/>
        </w:rPr>
        <w:t xml:space="preserve">accessibility </w:t>
      </w:r>
      <w:r w:rsidR="000816D7" w:rsidRPr="002C3388">
        <w:rPr>
          <w:sz w:val="24"/>
          <w:szCs w:val="24"/>
          <w:shd w:val="clear" w:color="auto" w:fill="FFFFFF"/>
        </w:rPr>
        <w:t>impacts</w:t>
      </w:r>
      <w:r w:rsidR="002E5027" w:rsidRPr="002C3388">
        <w:rPr>
          <w:sz w:val="24"/>
          <w:szCs w:val="24"/>
          <w:shd w:val="clear" w:color="auto" w:fill="FFFFFF"/>
        </w:rPr>
        <w:t>. These</w:t>
      </w:r>
      <w:r w:rsidR="005D5DB3" w:rsidRPr="002C3388">
        <w:rPr>
          <w:sz w:val="24"/>
          <w:szCs w:val="24"/>
          <w:shd w:val="clear" w:color="auto" w:fill="FFFFFF"/>
        </w:rPr>
        <w:t xml:space="preserve"> policy</w:t>
      </w:r>
      <w:r w:rsidR="002E5027" w:rsidRPr="002C3388">
        <w:rPr>
          <w:sz w:val="24"/>
          <w:szCs w:val="24"/>
          <w:shd w:val="clear" w:color="auto" w:fill="FFFFFF"/>
        </w:rPr>
        <w:t xml:space="preserve"> actions could</w:t>
      </w:r>
      <w:r w:rsidR="00265050" w:rsidRPr="002C3388">
        <w:rPr>
          <w:sz w:val="24"/>
          <w:szCs w:val="24"/>
          <w:shd w:val="clear" w:color="auto" w:fill="FFFFFF"/>
        </w:rPr>
        <w:t xml:space="preserve"> includ</w:t>
      </w:r>
      <w:r w:rsidR="002E5027" w:rsidRPr="002C3388">
        <w:rPr>
          <w:sz w:val="24"/>
          <w:szCs w:val="24"/>
          <w:shd w:val="clear" w:color="auto" w:fill="FFFFFF"/>
        </w:rPr>
        <w:t>e improvements</w:t>
      </w:r>
      <w:r w:rsidR="00265050" w:rsidRPr="002C3388">
        <w:rPr>
          <w:sz w:val="24"/>
          <w:szCs w:val="24"/>
          <w:shd w:val="clear" w:color="auto" w:fill="FFFFFF"/>
        </w:rPr>
        <w:t xml:space="preserve"> </w:t>
      </w:r>
      <w:r w:rsidR="00220B32" w:rsidRPr="002C3388">
        <w:rPr>
          <w:sz w:val="24"/>
          <w:szCs w:val="24"/>
          <w:shd w:val="clear" w:color="auto" w:fill="FFFFFF"/>
        </w:rPr>
        <w:t xml:space="preserve">to </w:t>
      </w:r>
      <w:r w:rsidR="00265050" w:rsidRPr="002C3388">
        <w:rPr>
          <w:sz w:val="24"/>
          <w:szCs w:val="24"/>
          <w:shd w:val="clear" w:color="auto" w:fill="FFFFFF"/>
        </w:rPr>
        <w:t xml:space="preserve">transportation </w:t>
      </w:r>
      <w:r w:rsidR="0067314D" w:rsidRPr="002C3388">
        <w:rPr>
          <w:sz w:val="24"/>
          <w:szCs w:val="24"/>
          <w:shd w:val="clear" w:color="auto" w:fill="FFFFFF"/>
        </w:rPr>
        <w:t xml:space="preserve">provision and </w:t>
      </w:r>
      <w:r w:rsidR="00265050" w:rsidRPr="002C3388">
        <w:rPr>
          <w:sz w:val="24"/>
          <w:szCs w:val="24"/>
          <w:shd w:val="clear" w:color="auto" w:fill="FFFFFF"/>
        </w:rPr>
        <w:t>infrastructure, relocation of employment, and affordable housing</w:t>
      </w:r>
      <w:r w:rsidR="002E5027" w:rsidRPr="002C3388">
        <w:rPr>
          <w:sz w:val="24"/>
          <w:szCs w:val="24"/>
          <w:shd w:val="clear" w:color="auto" w:fill="FFFFFF"/>
        </w:rPr>
        <w:t xml:space="preserve"> interventions</w:t>
      </w:r>
      <w:r w:rsidR="00265050" w:rsidRPr="002C3388">
        <w:rPr>
          <w:sz w:val="24"/>
          <w:szCs w:val="24"/>
          <w:shd w:val="clear" w:color="auto" w:fill="FFFFFF"/>
        </w:rPr>
        <w:t xml:space="preserve">. </w:t>
      </w:r>
    </w:p>
    <w:p w14:paraId="450BD867" w14:textId="0F6437FD" w:rsidR="00862F8A" w:rsidRPr="002C3388" w:rsidRDefault="00DB5308" w:rsidP="00862F8A">
      <w:pPr>
        <w:rPr>
          <w:sz w:val="24"/>
          <w:szCs w:val="24"/>
          <w:shd w:val="clear" w:color="auto" w:fill="FFFFFF"/>
        </w:rPr>
      </w:pPr>
      <w:r w:rsidRPr="002C3388">
        <w:rPr>
          <w:sz w:val="24"/>
          <w:szCs w:val="24"/>
          <w:shd w:val="clear" w:color="auto" w:fill="FFFFFF"/>
        </w:rPr>
        <w:t xml:space="preserve">A novel measure </w:t>
      </w:r>
      <w:r w:rsidR="00AA6D9B" w:rsidRPr="002C3388">
        <w:rPr>
          <w:sz w:val="24"/>
          <w:szCs w:val="24"/>
          <w:shd w:val="clear" w:color="auto" w:fill="FFFFFF"/>
        </w:rPr>
        <w:t>calle</w:t>
      </w:r>
      <w:r w:rsidR="00A61742" w:rsidRPr="002C3388">
        <w:rPr>
          <w:sz w:val="24"/>
          <w:szCs w:val="24"/>
          <w:shd w:val="clear" w:color="auto" w:fill="FFFFFF"/>
        </w:rPr>
        <w:t>d</w:t>
      </w:r>
      <w:r w:rsidR="001A5A6B" w:rsidRPr="002C3388">
        <w:rPr>
          <w:sz w:val="24"/>
          <w:szCs w:val="24"/>
          <w:shd w:val="clear" w:color="auto" w:fill="FFFFFF"/>
        </w:rPr>
        <w:t xml:space="preserve"> </w:t>
      </w:r>
      <w:r w:rsidR="001A5A6B" w:rsidRPr="002C3388">
        <w:rPr>
          <w:i/>
          <w:iCs/>
          <w:sz w:val="24"/>
          <w:szCs w:val="24"/>
          <w:shd w:val="clear" w:color="auto" w:fill="FFFFFF"/>
        </w:rPr>
        <w:t>spatial availability</w:t>
      </w:r>
      <w:r w:rsidR="001A5A6B" w:rsidRPr="002C3388">
        <w:rPr>
          <w:rStyle w:val="FootnoteReference"/>
          <w:sz w:val="24"/>
          <w:shd w:val="clear" w:color="auto" w:fill="FFFFFF"/>
        </w:rPr>
        <w:footnoteReference w:id="3"/>
      </w:r>
      <w:r w:rsidRPr="002C3388">
        <w:rPr>
          <w:sz w:val="24"/>
          <w:szCs w:val="24"/>
          <w:shd w:val="clear" w:color="auto" w:fill="FFFFFF"/>
        </w:rPr>
        <w:t xml:space="preserve"> </w:t>
      </w:r>
      <w:r w:rsidR="00D0704F" w:rsidRPr="002C3388">
        <w:rPr>
          <w:sz w:val="24"/>
          <w:szCs w:val="24"/>
          <w:shd w:val="clear" w:color="auto" w:fill="FFFFFF"/>
        </w:rPr>
        <w:t xml:space="preserve">is </w:t>
      </w:r>
      <w:r w:rsidRPr="002C3388">
        <w:rPr>
          <w:sz w:val="24"/>
          <w:szCs w:val="24"/>
          <w:shd w:val="clear" w:color="auto" w:fill="FFFFFF"/>
        </w:rPr>
        <w:t xml:space="preserve">used to quantify accessibility. </w:t>
      </w:r>
      <w:r w:rsidR="00382E69" w:rsidRPr="002C3388">
        <w:rPr>
          <w:sz w:val="24"/>
          <w:szCs w:val="24"/>
          <w:shd w:val="clear" w:color="auto" w:fill="FFFFFF"/>
        </w:rPr>
        <w:t xml:space="preserve">Spatial availability is a </w:t>
      </w:r>
      <w:proofErr w:type="gramStart"/>
      <w:r w:rsidRPr="002C3388">
        <w:rPr>
          <w:b/>
          <w:bCs/>
          <w:sz w:val="24"/>
          <w:szCs w:val="24"/>
          <w:shd w:val="clear" w:color="auto" w:fill="FFFFFF"/>
        </w:rPr>
        <w:t>singly-constrained</w:t>
      </w:r>
      <w:proofErr w:type="gramEnd"/>
      <w:r w:rsidRPr="002C3388">
        <w:rPr>
          <w:b/>
          <w:bCs/>
          <w:sz w:val="24"/>
          <w:szCs w:val="24"/>
          <w:shd w:val="clear" w:color="auto" w:fill="FFFFFF"/>
        </w:rPr>
        <w:t xml:space="preserve"> </w:t>
      </w:r>
      <w:r w:rsidR="00382E69" w:rsidRPr="002C3388">
        <w:rPr>
          <w:b/>
          <w:bCs/>
          <w:sz w:val="24"/>
          <w:szCs w:val="24"/>
          <w:shd w:val="clear" w:color="auto" w:fill="FFFFFF"/>
        </w:rPr>
        <w:t>competitive accessibility measure</w:t>
      </w:r>
      <w:r w:rsidR="00382E69" w:rsidRPr="002C3388">
        <w:rPr>
          <w:sz w:val="24"/>
          <w:szCs w:val="24"/>
          <w:shd w:val="clear" w:color="auto" w:fill="FFFFFF"/>
        </w:rPr>
        <w:t xml:space="preserve"> </w:t>
      </w:r>
      <w:r w:rsidRPr="002C3388">
        <w:rPr>
          <w:sz w:val="24"/>
          <w:szCs w:val="24"/>
          <w:shd w:val="clear" w:color="auto" w:fill="FFFFFF"/>
        </w:rPr>
        <w:t>that</w:t>
      </w:r>
      <w:r w:rsidR="00382E69" w:rsidRPr="002C3388">
        <w:rPr>
          <w:sz w:val="24"/>
          <w:szCs w:val="24"/>
          <w:shd w:val="clear" w:color="auto" w:fill="FFFFFF"/>
        </w:rPr>
        <w:t xml:space="preserve"> proportionally allocates opportunities based on travel time to destinations and demand for </w:t>
      </w:r>
      <w:r w:rsidR="007749C3" w:rsidRPr="002C3388">
        <w:rPr>
          <w:sz w:val="24"/>
          <w:szCs w:val="24"/>
          <w:shd w:val="clear" w:color="auto" w:fill="FFFFFF"/>
        </w:rPr>
        <w:t xml:space="preserve">spots </w:t>
      </w:r>
      <w:r w:rsidR="00382E69" w:rsidRPr="002C3388">
        <w:rPr>
          <w:sz w:val="24"/>
          <w:szCs w:val="24"/>
          <w:shd w:val="clear" w:color="auto" w:fill="FFFFFF"/>
        </w:rPr>
        <w:t xml:space="preserve">at those destinations. </w:t>
      </w:r>
      <w:r w:rsidRPr="002C3388">
        <w:rPr>
          <w:sz w:val="24"/>
          <w:szCs w:val="24"/>
          <w:shd w:val="clear" w:color="auto" w:fill="FFFFFF"/>
        </w:rPr>
        <w:t xml:space="preserve">The proportional allocation feature </w:t>
      </w:r>
      <w:r w:rsidR="003268FE" w:rsidRPr="002C3388">
        <w:rPr>
          <w:sz w:val="24"/>
          <w:szCs w:val="24"/>
          <w:shd w:val="clear" w:color="auto" w:fill="FFFFFF"/>
        </w:rPr>
        <w:t>allows for comparative comparison of accessibility outputs across modes</w:t>
      </w:r>
      <w:r w:rsidR="003650B4" w:rsidRPr="002C3388">
        <w:rPr>
          <w:sz w:val="24"/>
          <w:szCs w:val="24"/>
          <w:shd w:val="clear" w:color="auto" w:fill="FFFFFF"/>
        </w:rPr>
        <w:t>.</w:t>
      </w:r>
      <w:r w:rsidR="00DF783E" w:rsidRPr="002C3388">
        <w:rPr>
          <w:sz w:val="24"/>
          <w:szCs w:val="24"/>
          <w:shd w:val="clear" w:color="auto" w:fill="FFFFFF"/>
        </w:rPr>
        <w:t xml:space="preserve"> </w:t>
      </w:r>
      <w:r w:rsidR="003268FE" w:rsidRPr="002C3388">
        <w:rPr>
          <w:sz w:val="24"/>
          <w:szCs w:val="24"/>
          <w:shd w:val="clear" w:color="auto" w:fill="FFFFFF"/>
        </w:rPr>
        <w:t xml:space="preserve">The </w:t>
      </w:r>
      <w:r w:rsidR="00DF783E" w:rsidRPr="002C3388">
        <w:rPr>
          <w:sz w:val="24"/>
          <w:szCs w:val="24"/>
          <w:shd w:val="clear" w:color="auto" w:fill="FFFFFF"/>
        </w:rPr>
        <w:t>data used in analysis is</w:t>
      </w:r>
      <w:r w:rsidR="003268FE" w:rsidRPr="002C3388">
        <w:rPr>
          <w:sz w:val="24"/>
          <w:szCs w:val="24"/>
          <w:shd w:val="clear" w:color="auto" w:fill="FFFFFF"/>
        </w:rPr>
        <w:t xml:space="preserve"> publicly available</w:t>
      </w:r>
      <w:r w:rsidR="002A2463" w:rsidRPr="002C3388">
        <w:rPr>
          <w:sz w:val="24"/>
          <w:szCs w:val="24"/>
          <w:shd w:val="clear" w:color="auto" w:fill="FFFFFF"/>
        </w:rPr>
        <w:t xml:space="preserve"> </w:t>
      </w:r>
      <w:r w:rsidR="002A2463" w:rsidRPr="002C3388">
        <w:rPr>
          <w:b/>
          <w:bCs/>
          <w:sz w:val="24"/>
          <w:szCs w:val="24"/>
          <w:shd w:val="clear" w:color="auto" w:fill="FFFFFF"/>
        </w:rPr>
        <w:t>travel survey</w:t>
      </w:r>
      <w:r w:rsidR="002A2463" w:rsidRPr="002C3388">
        <w:rPr>
          <w:sz w:val="24"/>
          <w:szCs w:val="24"/>
          <w:shd w:val="clear" w:color="auto" w:fill="FFFFFF"/>
        </w:rPr>
        <w:t xml:space="preserve"> for Madrid</w:t>
      </w:r>
      <w:r w:rsidR="00DF783E" w:rsidRPr="002C3388">
        <w:rPr>
          <w:sz w:val="24"/>
          <w:szCs w:val="24"/>
          <w:shd w:val="clear" w:color="auto" w:fill="FFFFFF"/>
        </w:rPr>
        <w:t xml:space="preserve"> along with</w:t>
      </w:r>
      <w:r w:rsidR="002A2463" w:rsidRPr="002C3388">
        <w:rPr>
          <w:sz w:val="24"/>
          <w:szCs w:val="24"/>
          <w:shd w:val="clear" w:color="auto" w:fill="FFFFFF"/>
        </w:rPr>
        <w:t xml:space="preserve"> survey data </w:t>
      </w:r>
      <w:r w:rsidR="001B66FA" w:rsidRPr="002C3388">
        <w:rPr>
          <w:sz w:val="24"/>
          <w:szCs w:val="24"/>
          <w:shd w:val="clear" w:color="auto" w:fill="FFFFFF"/>
        </w:rPr>
        <w:t>that has been</w:t>
      </w:r>
      <w:r w:rsidR="002A2463" w:rsidRPr="002C3388">
        <w:rPr>
          <w:sz w:val="24"/>
          <w:szCs w:val="24"/>
          <w:shd w:val="clear" w:color="auto" w:fill="FFFFFF"/>
        </w:rPr>
        <w:t xml:space="preserve"> used to </w:t>
      </w:r>
      <w:r w:rsidR="002A2463" w:rsidRPr="002C3388">
        <w:rPr>
          <w:b/>
          <w:bCs/>
          <w:sz w:val="24"/>
          <w:szCs w:val="24"/>
          <w:shd w:val="clear" w:color="auto" w:fill="FFFFFF"/>
        </w:rPr>
        <w:t>estimate changes</w:t>
      </w:r>
      <w:r w:rsidR="002A2463" w:rsidRPr="002C3388">
        <w:rPr>
          <w:sz w:val="24"/>
          <w:szCs w:val="24"/>
          <w:shd w:val="clear" w:color="auto" w:fill="FFFFFF"/>
        </w:rPr>
        <w:t xml:space="preserve"> in </w:t>
      </w:r>
      <w:r w:rsidR="002A2463" w:rsidRPr="002C3388">
        <w:rPr>
          <w:b/>
          <w:bCs/>
          <w:sz w:val="24"/>
          <w:szCs w:val="24"/>
          <w:shd w:val="clear" w:color="auto" w:fill="FFFFFF"/>
        </w:rPr>
        <w:t>travel</w:t>
      </w:r>
      <w:r w:rsidR="002A2463" w:rsidRPr="002C3388">
        <w:rPr>
          <w:sz w:val="24"/>
          <w:szCs w:val="24"/>
          <w:shd w:val="clear" w:color="auto" w:fill="FFFFFF"/>
        </w:rPr>
        <w:t xml:space="preserve"> </w:t>
      </w:r>
      <w:r w:rsidR="002A2463" w:rsidRPr="002C3388">
        <w:rPr>
          <w:b/>
          <w:bCs/>
          <w:sz w:val="24"/>
          <w:szCs w:val="24"/>
          <w:shd w:val="clear" w:color="auto" w:fill="FFFFFF"/>
        </w:rPr>
        <w:t>behaviour</w:t>
      </w:r>
      <w:r w:rsidR="002A2463" w:rsidRPr="002C3388">
        <w:rPr>
          <w:sz w:val="24"/>
          <w:szCs w:val="24"/>
          <w:shd w:val="clear" w:color="auto" w:fill="FFFFFF"/>
        </w:rPr>
        <w:t xml:space="preserve"> induced by the </w:t>
      </w:r>
      <w:r w:rsidR="002A2463" w:rsidRPr="002C3388">
        <w:rPr>
          <w:b/>
          <w:bCs/>
          <w:sz w:val="24"/>
          <w:szCs w:val="24"/>
          <w:shd w:val="clear" w:color="auto" w:fill="FFFFFF"/>
        </w:rPr>
        <w:t>current</w:t>
      </w:r>
      <w:r w:rsidR="002A2463" w:rsidRPr="002C3388">
        <w:rPr>
          <w:sz w:val="24"/>
          <w:szCs w:val="24"/>
          <w:shd w:val="clear" w:color="auto" w:fill="FFFFFF"/>
        </w:rPr>
        <w:t xml:space="preserve"> LEZ and </w:t>
      </w:r>
      <w:r w:rsidR="002A2463" w:rsidRPr="002C3388">
        <w:rPr>
          <w:b/>
          <w:bCs/>
          <w:sz w:val="24"/>
          <w:szCs w:val="24"/>
          <w:shd w:val="clear" w:color="auto" w:fill="FFFFFF"/>
        </w:rPr>
        <w:t>future</w:t>
      </w:r>
      <w:r w:rsidR="002A2463" w:rsidRPr="002C3388">
        <w:rPr>
          <w:sz w:val="24"/>
          <w:szCs w:val="24"/>
          <w:shd w:val="clear" w:color="auto" w:fill="FFFFFF"/>
        </w:rPr>
        <w:t xml:space="preserve"> LEZ plans</w:t>
      </w:r>
      <w:r w:rsidR="001B66FA" w:rsidRPr="002C3388">
        <w:rPr>
          <w:sz w:val="24"/>
          <w:szCs w:val="24"/>
          <w:shd w:val="clear" w:color="auto" w:fill="FFFFFF"/>
        </w:rPr>
        <w:t xml:space="preserve"> </w:t>
      </w:r>
    </w:p>
    <w:p w14:paraId="52A84E1E" w14:textId="64A54986" w:rsidR="004647DF" w:rsidRDefault="00862F8A" w:rsidP="00862F8A">
      <w:pPr>
        <w:rPr>
          <w:sz w:val="24"/>
          <w:szCs w:val="24"/>
          <w:shd w:val="clear" w:color="auto" w:fill="FFFFFF"/>
        </w:rPr>
      </w:pPr>
      <w:r w:rsidRPr="002C3388">
        <w:rPr>
          <w:sz w:val="24"/>
          <w:szCs w:val="24"/>
          <w:shd w:val="clear" w:color="auto" w:fill="FFFFFF"/>
        </w:rPr>
        <w:t xml:space="preserve">The </w:t>
      </w:r>
      <w:r w:rsidR="008C141A" w:rsidRPr="002C3388">
        <w:rPr>
          <w:sz w:val="24"/>
          <w:szCs w:val="24"/>
          <w:shd w:val="clear" w:color="auto" w:fill="FFFFFF"/>
        </w:rPr>
        <w:t xml:space="preserve">findings </w:t>
      </w:r>
      <w:r w:rsidRPr="002C3388">
        <w:rPr>
          <w:sz w:val="24"/>
          <w:szCs w:val="24"/>
          <w:shd w:val="clear" w:color="auto" w:fill="FFFFFF"/>
        </w:rPr>
        <w:t xml:space="preserve">from this analysis </w:t>
      </w:r>
      <w:r w:rsidR="008C141A" w:rsidRPr="002C3388">
        <w:rPr>
          <w:sz w:val="24"/>
          <w:szCs w:val="24"/>
          <w:shd w:val="clear" w:color="auto" w:fill="FFFFFF"/>
        </w:rPr>
        <w:t>will provide</w:t>
      </w:r>
      <w:r w:rsidR="008C141A" w:rsidRPr="002C3388">
        <w:rPr>
          <w:b/>
          <w:bCs/>
          <w:sz w:val="24"/>
          <w:szCs w:val="24"/>
          <w:shd w:val="clear" w:color="auto" w:fill="FFFFFF"/>
        </w:rPr>
        <w:t xml:space="preserve"> relevant </w:t>
      </w:r>
      <w:r w:rsidR="00D67AB9" w:rsidRPr="002C3388">
        <w:rPr>
          <w:b/>
          <w:bCs/>
          <w:sz w:val="24"/>
          <w:szCs w:val="24"/>
          <w:shd w:val="clear" w:color="auto" w:fill="FFFFFF"/>
        </w:rPr>
        <w:t xml:space="preserve">equity-informed </w:t>
      </w:r>
      <w:r w:rsidR="008C141A" w:rsidRPr="002C3388">
        <w:rPr>
          <w:b/>
          <w:bCs/>
          <w:sz w:val="24"/>
          <w:szCs w:val="24"/>
          <w:shd w:val="clear" w:color="auto" w:fill="FFFFFF"/>
        </w:rPr>
        <w:t xml:space="preserve">lessons </w:t>
      </w:r>
      <w:r w:rsidR="008C141A" w:rsidRPr="002C3388">
        <w:rPr>
          <w:sz w:val="24"/>
          <w:szCs w:val="24"/>
          <w:shd w:val="clear" w:color="auto" w:fill="FFFFFF"/>
        </w:rPr>
        <w:t xml:space="preserve">for countries who have not experimented with LEZ in relation </w:t>
      </w:r>
      <w:proofErr w:type="gramStart"/>
      <w:r w:rsidR="008C141A" w:rsidRPr="002C3388">
        <w:rPr>
          <w:sz w:val="24"/>
          <w:szCs w:val="24"/>
          <w:shd w:val="clear" w:color="auto" w:fill="FFFFFF"/>
        </w:rPr>
        <w:t>to:</w:t>
      </w:r>
      <w:proofErr w:type="gramEnd"/>
      <w:r w:rsidR="008C141A" w:rsidRPr="002C3388">
        <w:rPr>
          <w:sz w:val="24"/>
          <w:szCs w:val="24"/>
          <w:shd w:val="clear" w:color="auto" w:fill="FFFFFF"/>
        </w:rPr>
        <w:t xml:space="preserve"> </w:t>
      </w:r>
      <w:r w:rsidR="008C141A" w:rsidRPr="002C3388">
        <w:rPr>
          <w:b/>
          <w:bCs/>
          <w:sz w:val="24"/>
          <w:szCs w:val="24"/>
          <w:shd w:val="clear" w:color="auto" w:fill="FFFFFF"/>
        </w:rPr>
        <w:t>car access restrictions</w:t>
      </w:r>
      <w:r w:rsidR="008C141A" w:rsidRPr="002C3388">
        <w:rPr>
          <w:sz w:val="24"/>
          <w:szCs w:val="24"/>
          <w:shd w:val="clear" w:color="auto" w:fill="FFFFFF"/>
        </w:rPr>
        <w:t xml:space="preserve">, </w:t>
      </w:r>
      <w:r w:rsidR="008C141A" w:rsidRPr="002C3388">
        <w:rPr>
          <w:b/>
          <w:bCs/>
          <w:sz w:val="24"/>
          <w:szCs w:val="24"/>
          <w:shd w:val="clear" w:color="auto" w:fill="FFFFFF"/>
        </w:rPr>
        <w:t>pedestrianization</w:t>
      </w:r>
      <w:r w:rsidR="008C141A" w:rsidRPr="002C3388">
        <w:rPr>
          <w:sz w:val="24"/>
          <w:szCs w:val="24"/>
          <w:shd w:val="clear" w:color="auto" w:fill="FFFFFF"/>
        </w:rPr>
        <w:t xml:space="preserve"> of city centers and/or </w:t>
      </w:r>
      <w:r w:rsidR="008C141A" w:rsidRPr="002C3388">
        <w:rPr>
          <w:b/>
          <w:bCs/>
          <w:sz w:val="24"/>
          <w:szCs w:val="24"/>
          <w:shd w:val="clear" w:color="auto" w:fill="FFFFFF"/>
        </w:rPr>
        <w:t xml:space="preserve">affordable housing </w:t>
      </w:r>
      <w:r w:rsidR="008C141A" w:rsidRPr="002C3388">
        <w:rPr>
          <w:sz w:val="24"/>
          <w:szCs w:val="24"/>
          <w:shd w:val="clear" w:color="auto" w:fill="FFFFFF"/>
        </w:rPr>
        <w:t>interventions</w:t>
      </w:r>
      <w:r w:rsidR="00D67AB9" w:rsidRPr="002C3388">
        <w:rPr>
          <w:sz w:val="24"/>
          <w:szCs w:val="24"/>
          <w:shd w:val="clear" w:color="auto" w:fill="FFFFFF"/>
        </w:rPr>
        <w:t xml:space="preserve"> as it relates to </w:t>
      </w:r>
      <w:r w:rsidR="000C2B8D" w:rsidRPr="002C3388">
        <w:rPr>
          <w:sz w:val="24"/>
          <w:szCs w:val="24"/>
          <w:shd w:val="clear" w:color="auto" w:fill="FFFFFF"/>
        </w:rPr>
        <w:t>population-based equity characteristics</w:t>
      </w:r>
      <w:r w:rsidR="008C141A" w:rsidRPr="002C3388">
        <w:rPr>
          <w:sz w:val="24"/>
          <w:szCs w:val="24"/>
          <w:shd w:val="clear" w:color="auto" w:fill="FFFFFF"/>
        </w:rPr>
        <w:t>.</w:t>
      </w:r>
    </w:p>
    <w:p w14:paraId="34028AD3" w14:textId="60947EC4" w:rsidR="00A25B68" w:rsidRDefault="00A25B68" w:rsidP="00862F8A">
      <w:pPr>
        <w:rPr>
          <w:sz w:val="24"/>
          <w:szCs w:val="24"/>
          <w:shd w:val="clear" w:color="auto" w:fill="FFFFFF"/>
        </w:rPr>
      </w:pPr>
    </w:p>
    <w:p w14:paraId="3BD0154C" w14:textId="38CDD442" w:rsidR="00A25B68" w:rsidRDefault="00A25B68" w:rsidP="00862F8A">
      <w:pPr>
        <w:rPr>
          <w:sz w:val="24"/>
          <w:szCs w:val="24"/>
          <w:shd w:val="clear" w:color="auto" w:fill="FFFFFF"/>
        </w:rPr>
      </w:pPr>
    </w:p>
    <w:p w14:paraId="4B54C50A" w14:textId="0E17DB0A" w:rsidR="00A25B68" w:rsidRDefault="00A25B68" w:rsidP="00862F8A">
      <w:pPr>
        <w:rPr>
          <w:sz w:val="24"/>
          <w:szCs w:val="24"/>
          <w:shd w:val="clear" w:color="auto" w:fill="FFFFFF"/>
        </w:rPr>
      </w:pPr>
    </w:p>
    <w:p w14:paraId="443AD045" w14:textId="1F54C567" w:rsidR="00A25B68" w:rsidRDefault="00A25B68" w:rsidP="00862F8A">
      <w:pPr>
        <w:rPr>
          <w:sz w:val="24"/>
          <w:szCs w:val="24"/>
          <w:shd w:val="clear" w:color="auto" w:fill="FFFFFF"/>
        </w:rPr>
      </w:pPr>
    </w:p>
    <w:p w14:paraId="1225CE32" w14:textId="4F641C78" w:rsidR="00A25B68" w:rsidRDefault="00A25B68" w:rsidP="00862F8A">
      <w:pPr>
        <w:rPr>
          <w:sz w:val="24"/>
          <w:szCs w:val="24"/>
          <w:shd w:val="clear" w:color="auto" w:fill="FFFFFF"/>
        </w:rPr>
      </w:pPr>
    </w:p>
    <w:p w14:paraId="4EA50C4C" w14:textId="2CD59E3F" w:rsidR="00A25B68" w:rsidRDefault="00A25B68" w:rsidP="00862F8A">
      <w:pPr>
        <w:rPr>
          <w:sz w:val="24"/>
          <w:szCs w:val="24"/>
          <w:shd w:val="clear" w:color="auto" w:fill="FFFFFF"/>
        </w:rPr>
      </w:pPr>
    </w:p>
    <w:p w14:paraId="1A249A2D" w14:textId="093B682C" w:rsidR="00A25B68" w:rsidRDefault="00A25B68" w:rsidP="00862F8A">
      <w:pPr>
        <w:rPr>
          <w:sz w:val="24"/>
          <w:szCs w:val="24"/>
          <w:shd w:val="clear" w:color="auto" w:fill="FFFFFF"/>
        </w:rPr>
      </w:pPr>
    </w:p>
    <w:p w14:paraId="47181FD3" w14:textId="0389B234" w:rsidR="00A25B68" w:rsidRDefault="00A25B68" w:rsidP="00862F8A">
      <w:pPr>
        <w:rPr>
          <w:sz w:val="24"/>
          <w:szCs w:val="24"/>
          <w:shd w:val="clear" w:color="auto" w:fill="FFFFFF"/>
        </w:rPr>
      </w:pPr>
    </w:p>
    <w:p w14:paraId="5486327B" w14:textId="3B4B7E5D" w:rsidR="00A25B68" w:rsidRDefault="00A25B68" w:rsidP="00862F8A">
      <w:pPr>
        <w:rPr>
          <w:sz w:val="24"/>
          <w:szCs w:val="24"/>
          <w:shd w:val="clear" w:color="auto" w:fill="FFFFFF"/>
        </w:rPr>
      </w:pPr>
    </w:p>
    <w:p w14:paraId="5A3B7BEB" w14:textId="370DC0CF" w:rsidR="00A25B68" w:rsidRDefault="00A25B68" w:rsidP="00862F8A">
      <w:pPr>
        <w:rPr>
          <w:sz w:val="24"/>
          <w:szCs w:val="24"/>
          <w:shd w:val="clear" w:color="auto" w:fill="FFFFFF"/>
        </w:rPr>
      </w:pPr>
    </w:p>
    <w:p w14:paraId="25AAA842" w14:textId="1F05A466" w:rsidR="00A25B68" w:rsidRDefault="00A25B68" w:rsidP="00862F8A">
      <w:pPr>
        <w:rPr>
          <w:sz w:val="24"/>
          <w:szCs w:val="24"/>
          <w:shd w:val="clear" w:color="auto" w:fill="FFFFFF"/>
        </w:rPr>
      </w:pPr>
    </w:p>
    <w:p w14:paraId="3680AE47" w14:textId="01AAAFBD" w:rsidR="00A25B68" w:rsidRDefault="00A25B68" w:rsidP="00862F8A">
      <w:pPr>
        <w:rPr>
          <w:sz w:val="24"/>
          <w:szCs w:val="24"/>
          <w:shd w:val="clear" w:color="auto" w:fill="FFFFFF"/>
        </w:rPr>
      </w:pPr>
    </w:p>
    <w:p w14:paraId="0C24A640" w14:textId="750AAEC1" w:rsidR="00A25B68" w:rsidRDefault="00A25B68" w:rsidP="00862F8A">
      <w:pPr>
        <w:rPr>
          <w:sz w:val="24"/>
          <w:szCs w:val="24"/>
          <w:shd w:val="clear" w:color="auto" w:fill="FFFFFF"/>
        </w:rPr>
      </w:pPr>
    </w:p>
    <w:p w14:paraId="35DF1A37" w14:textId="4AFD8121" w:rsidR="00A25B68" w:rsidRDefault="00A25B68" w:rsidP="00862F8A">
      <w:pPr>
        <w:rPr>
          <w:sz w:val="24"/>
          <w:szCs w:val="24"/>
          <w:shd w:val="clear" w:color="auto" w:fill="FFFFFF"/>
        </w:rPr>
      </w:pPr>
    </w:p>
    <w:p w14:paraId="7A4F9DF6" w14:textId="5B6BD170" w:rsidR="00A25B68" w:rsidRDefault="00A25B68" w:rsidP="00862F8A">
      <w:pPr>
        <w:rPr>
          <w:sz w:val="24"/>
          <w:szCs w:val="24"/>
          <w:shd w:val="clear" w:color="auto" w:fill="FFFFFF"/>
        </w:rPr>
      </w:pPr>
    </w:p>
    <w:p w14:paraId="524EA541" w14:textId="2E269A36" w:rsidR="00A25B68" w:rsidRDefault="00A25B68" w:rsidP="00862F8A">
      <w:pPr>
        <w:rPr>
          <w:sz w:val="24"/>
          <w:szCs w:val="24"/>
          <w:shd w:val="clear" w:color="auto" w:fill="FFFFFF"/>
        </w:rPr>
      </w:pPr>
    </w:p>
    <w:p w14:paraId="19F6DD2A" w14:textId="2E8F5C0A" w:rsidR="00A25B68" w:rsidRDefault="00A25B68" w:rsidP="00862F8A">
      <w:pPr>
        <w:rPr>
          <w:sz w:val="24"/>
          <w:szCs w:val="24"/>
          <w:shd w:val="clear" w:color="auto" w:fill="FFFFFF"/>
        </w:rPr>
      </w:pPr>
    </w:p>
    <w:p w14:paraId="4CCAC5EC" w14:textId="1A17C3DB" w:rsidR="00A25B68" w:rsidRDefault="00A25B68" w:rsidP="00862F8A">
      <w:pPr>
        <w:rPr>
          <w:sz w:val="24"/>
          <w:szCs w:val="24"/>
          <w:shd w:val="clear" w:color="auto" w:fill="FFFFFF"/>
        </w:rPr>
      </w:pPr>
    </w:p>
    <w:p w14:paraId="1CC16939" w14:textId="42EE802E" w:rsidR="00A25B68" w:rsidRDefault="00A25B68" w:rsidP="00862F8A">
      <w:pPr>
        <w:rPr>
          <w:sz w:val="24"/>
          <w:szCs w:val="24"/>
          <w:shd w:val="clear" w:color="auto" w:fill="FFFFFF"/>
        </w:rPr>
      </w:pPr>
    </w:p>
    <w:p w14:paraId="52B841B2" w14:textId="01BD3378" w:rsidR="00A25B68" w:rsidRDefault="00A25B68" w:rsidP="00862F8A">
      <w:pPr>
        <w:rPr>
          <w:sz w:val="24"/>
          <w:szCs w:val="24"/>
          <w:shd w:val="clear" w:color="auto" w:fill="FFFFFF"/>
        </w:rPr>
      </w:pPr>
    </w:p>
    <w:p w14:paraId="526C21FD" w14:textId="1960C4E0" w:rsidR="00A25B68" w:rsidRDefault="00A25B68" w:rsidP="00862F8A">
      <w:pPr>
        <w:rPr>
          <w:sz w:val="24"/>
          <w:szCs w:val="24"/>
          <w:shd w:val="clear" w:color="auto" w:fill="FFFFFF"/>
        </w:rPr>
      </w:pPr>
    </w:p>
    <w:p w14:paraId="306D8750" w14:textId="74ECDBE8" w:rsidR="00A25B68" w:rsidRDefault="00A25B68" w:rsidP="00862F8A">
      <w:pPr>
        <w:rPr>
          <w:sz w:val="24"/>
          <w:szCs w:val="24"/>
          <w:shd w:val="clear" w:color="auto" w:fill="FFFFFF"/>
        </w:rPr>
      </w:pPr>
    </w:p>
    <w:p w14:paraId="3DBD36F0" w14:textId="1EF15F25" w:rsidR="00A25B68" w:rsidRDefault="00A25B68" w:rsidP="00862F8A">
      <w:pPr>
        <w:rPr>
          <w:sz w:val="24"/>
          <w:szCs w:val="24"/>
          <w:shd w:val="clear" w:color="auto" w:fill="FFFFFF"/>
        </w:rPr>
      </w:pPr>
    </w:p>
    <w:p w14:paraId="2CDBCCA2" w14:textId="0746338E" w:rsidR="00A25B68" w:rsidRDefault="00A25B68" w:rsidP="00862F8A">
      <w:pPr>
        <w:rPr>
          <w:sz w:val="24"/>
          <w:szCs w:val="24"/>
          <w:shd w:val="clear" w:color="auto" w:fill="FFFFFF"/>
        </w:rPr>
      </w:pPr>
    </w:p>
    <w:p w14:paraId="5E863E48" w14:textId="06A6C69E" w:rsidR="00A25B68" w:rsidRPr="002C3388" w:rsidRDefault="00A25B68" w:rsidP="006414DB">
      <w:pPr>
        <w:rPr>
          <w:sz w:val="16"/>
          <w:szCs w:val="16"/>
        </w:rPr>
      </w:pPr>
      <w:r w:rsidRPr="002C3388">
        <w:rPr>
          <w:sz w:val="24"/>
          <w:szCs w:val="24"/>
          <w:shd w:val="clear" w:color="auto" w:fill="FFFFFF"/>
        </w:rPr>
        <w:t xml:space="preserve">Low emission zones (LEZ) have been implemented as a climate change policy intervention to </w:t>
      </w:r>
      <w:r w:rsidRPr="002C3388">
        <w:rPr>
          <w:b/>
          <w:bCs/>
          <w:sz w:val="24"/>
          <w:szCs w:val="24"/>
          <w:shd w:val="clear" w:color="auto" w:fill="FFFFFF"/>
        </w:rPr>
        <w:t>reduce GHG emissions</w:t>
      </w:r>
      <w:r w:rsidRPr="002C3388">
        <w:rPr>
          <w:sz w:val="24"/>
          <w:szCs w:val="24"/>
          <w:shd w:val="clear" w:color="auto" w:fill="FFFFFF"/>
        </w:rPr>
        <w:t xml:space="preserve">, improve </w:t>
      </w:r>
      <w:r w:rsidRPr="002C3388">
        <w:rPr>
          <w:b/>
          <w:bCs/>
          <w:sz w:val="24"/>
          <w:szCs w:val="24"/>
          <w:shd w:val="clear" w:color="auto" w:fill="FFFFFF"/>
        </w:rPr>
        <w:t>air quality</w:t>
      </w:r>
      <w:r w:rsidRPr="002C3388">
        <w:rPr>
          <w:sz w:val="24"/>
          <w:szCs w:val="24"/>
          <w:shd w:val="clear" w:color="auto" w:fill="FFFFFF"/>
        </w:rPr>
        <w:t xml:space="preserve">, and support </w:t>
      </w:r>
      <w:r w:rsidRPr="002C3388">
        <w:rPr>
          <w:b/>
          <w:bCs/>
          <w:sz w:val="24"/>
          <w:szCs w:val="24"/>
          <w:shd w:val="clear" w:color="auto" w:fill="FFFFFF"/>
        </w:rPr>
        <w:t>sustainable mobility</w:t>
      </w:r>
      <w:r w:rsidRPr="002C3388">
        <w:rPr>
          <w:sz w:val="24"/>
          <w:szCs w:val="24"/>
          <w:shd w:val="clear" w:color="auto" w:fill="FFFFFF"/>
        </w:rPr>
        <w:t xml:space="preserve"> in many countries. </w:t>
      </w:r>
      <w:r w:rsidR="00544C51">
        <w:rPr>
          <w:sz w:val="24"/>
          <w:szCs w:val="24"/>
          <w:shd w:val="clear" w:color="auto" w:fill="FFFFFF"/>
        </w:rPr>
        <w:t>They l</w:t>
      </w:r>
      <w:r w:rsidRPr="002C3388">
        <w:rPr>
          <w:sz w:val="24"/>
          <w:szCs w:val="24"/>
          <w:shd w:val="clear" w:color="auto" w:fill="FFFFFF"/>
        </w:rPr>
        <w:t>imit the volume of traffic by excluding vehicles by license plate, fuel type, or by introducing tolls</w:t>
      </w:r>
      <w:r w:rsidR="00544C51">
        <w:rPr>
          <w:sz w:val="24"/>
          <w:szCs w:val="24"/>
          <w:shd w:val="clear" w:color="auto" w:fill="FFFFFF"/>
        </w:rPr>
        <w:t xml:space="preserve"> depending on the implementation</w:t>
      </w:r>
      <w:r w:rsidRPr="002C3388">
        <w:rPr>
          <w:sz w:val="24"/>
          <w:szCs w:val="24"/>
          <w:shd w:val="clear" w:color="auto" w:fill="FFFFFF"/>
        </w:rPr>
        <w:t xml:space="preserve">. </w:t>
      </w:r>
      <w:r w:rsidR="006414DB">
        <w:rPr>
          <w:sz w:val="24"/>
          <w:szCs w:val="24"/>
          <w:shd w:val="clear" w:color="auto" w:fill="FFFFFF"/>
        </w:rPr>
        <w:t>T</w:t>
      </w:r>
      <w:r w:rsidRPr="002C3388">
        <w:rPr>
          <w:sz w:val="24"/>
          <w:szCs w:val="24"/>
          <w:shd w:val="clear" w:color="auto" w:fill="FFFFFF"/>
        </w:rPr>
        <w:t xml:space="preserve">he </w:t>
      </w:r>
      <w:r w:rsidRPr="002C3388">
        <w:rPr>
          <w:sz w:val="24"/>
          <w:szCs w:val="24"/>
          <w:u w:val="single"/>
          <w:shd w:val="clear" w:color="auto" w:fill="FFFFFF"/>
        </w:rPr>
        <w:t>focus of this paper</w:t>
      </w:r>
      <w:r w:rsidRPr="002C3388">
        <w:rPr>
          <w:sz w:val="24"/>
          <w:szCs w:val="24"/>
          <w:shd w:val="clear" w:color="auto" w:fill="FFFFFF"/>
        </w:rPr>
        <w:t xml:space="preserve"> is to investigate the impacts of Madrid’s LEZ on </w:t>
      </w:r>
      <w:r w:rsidRPr="002C3388">
        <w:rPr>
          <w:b/>
          <w:bCs/>
          <w:sz w:val="24"/>
          <w:szCs w:val="24"/>
          <w:shd w:val="clear" w:color="auto" w:fill="FFFFFF"/>
        </w:rPr>
        <w:t>multi</w:t>
      </w:r>
      <w:r w:rsidRPr="002C3388">
        <w:rPr>
          <w:sz w:val="24"/>
          <w:szCs w:val="24"/>
          <w:shd w:val="clear" w:color="auto" w:fill="FFFFFF"/>
        </w:rPr>
        <w:t>-</w:t>
      </w:r>
      <w:r w:rsidRPr="002C3388">
        <w:rPr>
          <w:b/>
          <w:bCs/>
          <w:sz w:val="24"/>
          <w:szCs w:val="24"/>
          <w:shd w:val="clear" w:color="auto" w:fill="FFFFFF"/>
        </w:rPr>
        <w:t>modal</w:t>
      </w:r>
      <w:r w:rsidRPr="002C3388">
        <w:rPr>
          <w:sz w:val="24"/>
          <w:szCs w:val="24"/>
          <w:shd w:val="clear" w:color="auto" w:fill="FFFFFF"/>
        </w:rPr>
        <w:t xml:space="preserve"> </w:t>
      </w:r>
      <w:r w:rsidRPr="002C3388">
        <w:rPr>
          <w:b/>
          <w:bCs/>
          <w:sz w:val="24"/>
          <w:szCs w:val="24"/>
          <w:shd w:val="clear" w:color="auto" w:fill="FFFFFF"/>
        </w:rPr>
        <w:t>accessibility</w:t>
      </w:r>
      <w:r w:rsidRPr="002C3388">
        <w:rPr>
          <w:sz w:val="24"/>
          <w:szCs w:val="24"/>
          <w:shd w:val="clear" w:color="auto" w:fill="FFFFFF"/>
        </w:rPr>
        <w:t xml:space="preserve"> </w:t>
      </w:r>
      <w:r w:rsidR="004D47A0" w:rsidRPr="002C3388">
        <w:rPr>
          <w:sz w:val="24"/>
          <w:szCs w:val="24"/>
          <w:shd w:val="clear" w:color="auto" w:fill="FFFFFF"/>
        </w:rPr>
        <w:t>(i.e., comparisons in the potential to commute to work using a private vehicle, public transit, or active transportation)</w:t>
      </w:r>
      <w:r w:rsidR="004D47A0">
        <w:rPr>
          <w:sz w:val="24"/>
          <w:szCs w:val="24"/>
          <w:shd w:val="clear" w:color="auto" w:fill="FFFFFF"/>
        </w:rPr>
        <w:t xml:space="preserve"> </w:t>
      </w:r>
      <w:r w:rsidRPr="002C3388">
        <w:rPr>
          <w:sz w:val="24"/>
          <w:szCs w:val="24"/>
          <w:shd w:val="clear" w:color="auto" w:fill="FFFFFF"/>
        </w:rPr>
        <w:t xml:space="preserve">to </w:t>
      </w:r>
      <w:r w:rsidRPr="002C3388">
        <w:rPr>
          <w:b/>
          <w:bCs/>
          <w:sz w:val="24"/>
          <w:szCs w:val="24"/>
          <w:shd w:val="clear" w:color="auto" w:fill="FFFFFF"/>
        </w:rPr>
        <w:t xml:space="preserve">employment </w:t>
      </w:r>
      <w:r w:rsidR="0004570D">
        <w:rPr>
          <w:b/>
          <w:bCs/>
          <w:sz w:val="24"/>
          <w:szCs w:val="24"/>
          <w:shd w:val="clear" w:color="auto" w:fill="FFFFFF"/>
        </w:rPr>
        <w:t>across socio-</w:t>
      </w:r>
      <w:r w:rsidR="004D47A0">
        <w:rPr>
          <w:b/>
          <w:bCs/>
          <w:sz w:val="24"/>
          <w:szCs w:val="24"/>
          <w:shd w:val="clear" w:color="auto" w:fill="FFFFFF"/>
        </w:rPr>
        <w:t>economic groups</w:t>
      </w:r>
      <w:r w:rsidRPr="002C3388">
        <w:rPr>
          <w:sz w:val="24"/>
          <w:szCs w:val="24"/>
          <w:shd w:val="clear" w:color="auto" w:fill="FFFFFF"/>
        </w:rPr>
        <w:t>.</w:t>
      </w:r>
      <w:r w:rsidR="004D47A0">
        <w:rPr>
          <w:sz w:val="24"/>
          <w:szCs w:val="24"/>
          <w:shd w:val="clear" w:color="auto" w:fill="FFFFFF"/>
        </w:rPr>
        <w:t xml:space="preserve"> </w:t>
      </w:r>
      <w:r w:rsidR="004D47A0" w:rsidRPr="002C3388">
        <w:rPr>
          <w:sz w:val="24"/>
          <w:szCs w:val="24"/>
          <w:shd w:val="clear" w:color="auto" w:fill="FFFFFF"/>
        </w:rPr>
        <w:t>A novel measure</w:t>
      </w:r>
      <w:r w:rsidR="004D47A0">
        <w:rPr>
          <w:sz w:val="24"/>
          <w:szCs w:val="24"/>
          <w:shd w:val="clear" w:color="auto" w:fill="FFFFFF"/>
        </w:rPr>
        <w:t xml:space="preserve"> of </w:t>
      </w:r>
      <w:proofErr w:type="gramStart"/>
      <w:r w:rsidR="004D47A0">
        <w:rPr>
          <w:sz w:val="24"/>
          <w:szCs w:val="24"/>
          <w:shd w:val="clear" w:color="auto" w:fill="FFFFFF"/>
        </w:rPr>
        <w:t>singly-constrained</w:t>
      </w:r>
      <w:proofErr w:type="gramEnd"/>
      <w:r w:rsidR="004D47A0">
        <w:rPr>
          <w:sz w:val="24"/>
          <w:szCs w:val="24"/>
          <w:shd w:val="clear" w:color="auto" w:fill="FFFFFF"/>
        </w:rPr>
        <w:t xml:space="preserve"> competitive accessibility</w:t>
      </w:r>
      <w:r w:rsidR="004D47A0" w:rsidRPr="002C3388">
        <w:rPr>
          <w:sz w:val="24"/>
          <w:szCs w:val="24"/>
          <w:shd w:val="clear" w:color="auto" w:fill="FFFFFF"/>
        </w:rPr>
        <w:t xml:space="preserve"> called </w:t>
      </w:r>
      <w:r w:rsidR="004D47A0" w:rsidRPr="002C3388">
        <w:rPr>
          <w:i/>
          <w:iCs/>
          <w:sz w:val="24"/>
          <w:szCs w:val="24"/>
          <w:shd w:val="clear" w:color="auto" w:fill="FFFFFF"/>
        </w:rPr>
        <w:t>spatial availability</w:t>
      </w:r>
      <w:r w:rsidR="004D47A0" w:rsidRPr="002C3388">
        <w:rPr>
          <w:sz w:val="24"/>
          <w:szCs w:val="24"/>
          <w:shd w:val="clear" w:color="auto" w:fill="FFFFFF"/>
        </w:rPr>
        <w:t xml:space="preserve"> is used</w:t>
      </w:r>
      <w:r w:rsidR="00031C16">
        <w:rPr>
          <w:sz w:val="24"/>
          <w:szCs w:val="24"/>
          <w:shd w:val="clear" w:color="auto" w:fill="FFFFFF"/>
        </w:rPr>
        <w:t>, as its</w:t>
      </w:r>
      <w:r w:rsidR="004D47A0" w:rsidRPr="002C3388">
        <w:rPr>
          <w:sz w:val="24"/>
          <w:szCs w:val="24"/>
          <w:shd w:val="clear" w:color="auto" w:fill="FFFFFF"/>
        </w:rPr>
        <w:t xml:space="preserve"> proportional allocation feature allows for comparative comparison of outputs across modes.</w:t>
      </w:r>
      <w:r w:rsidRPr="002C3388">
        <w:rPr>
          <w:sz w:val="24"/>
          <w:szCs w:val="24"/>
          <w:shd w:val="clear" w:color="auto" w:fill="FFFFFF"/>
        </w:rPr>
        <w:t xml:space="preserve"> Understanding the changes </w:t>
      </w:r>
      <w:r w:rsidR="00031C16">
        <w:rPr>
          <w:sz w:val="24"/>
          <w:szCs w:val="24"/>
          <w:shd w:val="clear" w:color="auto" w:fill="FFFFFF"/>
        </w:rPr>
        <w:t xml:space="preserve">in accessibility across modes and socio-economic status </w:t>
      </w:r>
      <w:r w:rsidRPr="002C3388">
        <w:rPr>
          <w:sz w:val="24"/>
          <w:szCs w:val="24"/>
          <w:shd w:val="clear" w:color="auto" w:fill="FFFFFF"/>
        </w:rPr>
        <w:t xml:space="preserve">can reveal lessons for </w:t>
      </w:r>
      <w:r w:rsidR="00031C16">
        <w:rPr>
          <w:sz w:val="24"/>
          <w:szCs w:val="24"/>
          <w:shd w:val="clear" w:color="auto" w:fill="FFFFFF"/>
        </w:rPr>
        <w:t>an equity</w:t>
      </w:r>
      <w:r w:rsidRPr="002C3388">
        <w:rPr>
          <w:sz w:val="24"/>
          <w:szCs w:val="24"/>
          <w:shd w:val="clear" w:color="auto" w:fill="FFFFFF"/>
        </w:rPr>
        <w:t>-informed LEZ implementation across the country</w:t>
      </w:r>
      <w:r w:rsidR="00031C16">
        <w:rPr>
          <w:sz w:val="24"/>
          <w:szCs w:val="24"/>
          <w:shd w:val="clear" w:color="auto" w:fill="FFFFFF"/>
        </w:rPr>
        <w:t xml:space="preserve"> and by</w:t>
      </w:r>
      <w:r w:rsidRPr="002C3388">
        <w:rPr>
          <w:sz w:val="24"/>
          <w:szCs w:val="24"/>
          <w:shd w:val="clear" w:color="auto" w:fill="FFFFFF"/>
        </w:rPr>
        <w:t xml:space="preserve"> municipalities internationally considering LEZ.</w:t>
      </w:r>
    </w:p>
    <w:p w14:paraId="2B3473C1" w14:textId="77777777" w:rsidR="00A25B68" w:rsidRPr="002C3388" w:rsidRDefault="00A25B68" w:rsidP="00862F8A">
      <w:pPr>
        <w:rPr>
          <w:sz w:val="24"/>
          <w:szCs w:val="24"/>
          <w:shd w:val="clear" w:color="auto" w:fill="FFFFFF"/>
        </w:rPr>
      </w:pPr>
    </w:p>
    <w:sectPr w:rsidR="00A25B68" w:rsidRPr="002C3388" w:rsidSect="00B25EC4">
      <w:footerReference w:type="default" r:id="rId12"/>
      <w:pgSz w:w="12240" w:h="15840"/>
      <w:pgMar w:top="1060" w:right="1060" w:bottom="1060" w:left="10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773B1" w14:textId="77777777" w:rsidR="0054559A" w:rsidRDefault="0054559A" w:rsidP="00B25EC4">
      <w:r>
        <w:separator/>
      </w:r>
    </w:p>
  </w:endnote>
  <w:endnote w:type="continuationSeparator" w:id="0">
    <w:p w14:paraId="48908903" w14:textId="77777777" w:rsidR="0054559A" w:rsidRDefault="0054559A" w:rsidP="00B25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4757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EBD12" w14:textId="4A9326C6" w:rsidR="00B25EC4" w:rsidRDefault="00B25E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E069E6" w14:textId="77777777" w:rsidR="00B25EC4" w:rsidRDefault="00B25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F1394" w14:textId="77777777" w:rsidR="0054559A" w:rsidRDefault="0054559A" w:rsidP="00B25EC4">
      <w:r>
        <w:separator/>
      </w:r>
    </w:p>
  </w:footnote>
  <w:footnote w:type="continuationSeparator" w:id="0">
    <w:p w14:paraId="3A72F1E3" w14:textId="77777777" w:rsidR="0054559A" w:rsidRDefault="0054559A" w:rsidP="00B25EC4">
      <w:r>
        <w:continuationSeparator/>
      </w:r>
    </w:p>
  </w:footnote>
  <w:footnote w:id="1">
    <w:p w14:paraId="1DF96C2B" w14:textId="77777777" w:rsidR="00733A2B" w:rsidRPr="008E1575" w:rsidRDefault="00733A2B" w:rsidP="00733A2B">
      <w:pPr>
        <w:pStyle w:val="FootnoteText"/>
        <w:rPr>
          <w:lang w:val="fr-CA"/>
        </w:rPr>
      </w:pPr>
      <w:r w:rsidRPr="005A4C2B">
        <w:rPr>
          <w:rStyle w:val="FootnoteReference"/>
        </w:rPr>
        <w:footnoteRef/>
      </w:r>
      <w:r w:rsidRPr="008E1575">
        <w:rPr>
          <w:lang w:val="fr-CA"/>
        </w:rPr>
        <w:t xml:space="preserve"> MITECO (2020) Plan </w:t>
      </w:r>
      <w:proofErr w:type="spellStart"/>
      <w:r w:rsidRPr="008E1575">
        <w:rPr>
          <w:lang w:val="fr-CA"/>
        </w:rPr>
        <w:t>Nacional</w:t>
      </w:r>
      <w:proofErr w:type="spellEnd"/>
      <w:r w:rsidRPr="008E1575">
        <w:rPr>
          <w:lang w:val="fr-CA"/>
        </w:rPr>
        <w:t xml:space="preserve"> </w:t>
      </w:r>
      <w:proofErr w:type="spellStart"/>
      <w:r w:rsidRPr="008E1575">
        <w:rPr>
          <w:lang w:val="fr-CA"/>
        </w:rPr>
        <w:t>Integrado</w:t>
      </w:r>
      <w:proofErr w:type="spellEnd"/>
      <w:r w:rsidRPr="008E1575">
        <w:rPr>
          <w:lang w:val="fr-CA"/>
        </w:rPr>
        <w:t xml:space="preserve"> de </w:t>
      </w:r>
      <w:proofErr w:type="spellStart"/>
      <w:r w:rsidRPr="008E1575">
        <w:rPr>
          <w:lang w:val="fr-CA"/>
        </w:rPr>
        <w:t>Energía</w:t>
      </w:r>
      <w:proofErr w:type="spellEnd"/>
      <w:r w:rsidRPr="008E1575">
        <w:rPr>
          <w:lang w:val="fr-CA"/>
        </w:rPr>
        <w:t xml:space="preserve"> y </w:t>
      </w:r>
      <w:proofErr w:type="spellStart"/>
      <w:r w:rsidRPr="008E1575">
        <w:rPr>
          <w:lang w:val="fr-CA"/>
        </w:rPr>
        <w:t>Clima</w:t>
      </w:r>
      <w:proofErr w:type="spellEnd"/>
      <w:r w:rsidRPr="008E1575">
        <w:rPr>
          <w:lang w:val="fr-CA"/>
        </w:rPr>
        <w:t xml:space="preserve"> 2021-2030. </w:t>
      </w:r>
      <w:proofErr w:type="spellStart"/>
      <w:r w:rsidRPr="008E1575">
        <w:rPr>
          <w:lang w:val="fr-CA"/>
        </w:rPr>
        <w:t>Gobierno</w:t>
      </w:r>
      <w:proofErr w:type="spellEnd"/>
      <w:r w:rsidRPr="008E1575">
        <w:rPr>
          <w:lang w:val="fr-CA"/>
        </w:rPr>
        <w:t xml:space="preserve"> de España</w:t>
      </w:r>
    </w:p>
  </w:footnote>
  <w:footnote w:id="2">
    <w:p w14:paraId="04B7660C" w14:textId="77777777" w:rsidR="00733A2B" w:rsidRPr="000E5C6A" w:rsidRDefault="00733A2B" w:rsidP="00733A2B">
      <w:pPr>
        <w:pStyle w:val="FootnoteText"/>
        <w:rPr>
          <w:lang w:val="es-ES"/>
        </w:rPr>
      </w:pPr>
      <w:r w:rsidRPr="005A4C2B">
        <w:rPr>
          <w:rStyle w:val="FootnoteReference"/>
        </w:rPr>
        <w:footnoteRef/>
      </w:r>
      <w:r w:rsidRPr="008E1575">
        <w:rPr>
          <w:lang w:val="fr-CA"/>
        </w:rPr>
        <w:t xml:space="preserve"> MITECO (2019) Plan </w:t>
      </w:r>
      <w:proofErr w:type="spellStart"/>
      <w:r w:rsidRPr="008E1575">
        <w:rPr>
          <w:lang w:val="fr-CA"/>
        </w:rPr>
        <w:t>Nacional</w:t>
      </w:r>
      <w:proofErr w:type="spellEnd"/>
      <w:r w:rsidRPr="008E1575">
        <w:rPr>
          <w:lang w:val="fr-CA"/>
        </w:rPr>
        <w:t xml:space="preserve"> de Control de la </w:t>
      </w:r>
      <w:proofErr w:type="spellStart"/>
      <w:r w:rsidRPr="008E1575">
        <w:rPr>
          <w:lang w:val="fr-CA"/>
        </w:rPr>
        <w:t>Contaminación</w:t>
      </w:r>
      <w:proofErr w:type="spellEnd"/>
      <w:r w:rsidRPr="008E1575">
        <w:rPr>
          <w:lang w:val="fr-CA"/>
        </w:rPr>
        <w:t xml:space="preserve"> </w:t>
      </w:r>
      <w:proofErr w:type="spellStart"/>
      <w:r w:rsidRPr="008E1575">
        <w:rPr>
          <w:lang w:val="fr-CA"/>
        </w:rPr>
        <w:t>Atmosférica</w:t>
      </w:r>
      <w:proofErr w:type="spellEnd"/>
      <w:r w:rsidRPr="008E1575">
        <w:rPr>
          <w:lang w:val="fr-CA"/>
        </w:rPr>
        <w:t xml:space="preserve">. </w:t>
      </w:r>
      <w:r w:rsidRPr="000E5C6A">
        <w:rPr>
          <w:lang w:val="es-ES"/>
        </w:rPr>
        <w:t>Gobierno de España</w:t>
      </w:r>
    </w:p>
  </w:footnote>
  <w:footnote w:id="3">
    <w:p w14:paraId="57FD2C9A" w14:textId="07EDCF58" w:rsidR="001A5A6B" w:rsidRPr="005A4C2B" w:rsidRDefault="001A5A6B" w:rsidP="008E1575">
      <w:r w:rsidRPr="008E1575">
        <w:rPr>
          <w:rStyle w:val="FootnoteReference"/>
          <w:sz w:val="20"/>
          <w:szCs w:val="20"/>
        </w:rPr>
        <w:footnoteRef/>
      </w:r>
      <w:r w:rsidRPr="000E5C6A">
        <w:rPr>
          <w:sz w:val="20"/>
          <w:szCs w:val="20"/>
          <w:lang w:val="es-ES"/>
        </w:rPr>
        <w:t xml:space="preserve"> </w:t>
      </w:r>
      <w:r w:rsidR="005369DF" w:rsidRPr="005369DF">
        <w:rPr>
          <w:sz w:val="20"/>
          <w:szCs w:val="20"/>
          <w:shd w:val="clear" w:color="auto" w:fill="FFFFFF"/>
          <w:lang w:val="es-ES"/>
        </w:rPr>
        <w:t xml:space="preserve">Soukhov A, Páez A, Higgins CD, Mohamed M (2023) </w:t>
      </w:r>
      <w:proofErr w:type="spellStart"/>
      <w:r w:rsidR="005369DF" w:rsidRPr="005369DF">
        <w:rPr>
          <w:sz w:val="20"/>
          <w:szCs w:val="20"/>
          <w:shd w:val="clear" w:color="auto" w:fill="FFFFFF"/>
          <w:lang w:val="es-ES"/>
        </w:rPr>
        <w:t>Introducing</w:t>
      </w:r>
      <w:proofErr w:type="spellEnd"/>
      <w:r w:rsidR="005369DF" w:rsidRPr="005369DF">
        <w:rPr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="005369DF" w:rsidRPr="005369DF">
        <w:rPr>
          <w:sz w:val="20"/>
          <w:szCs w:val="20"/>
          <w:shd w:val="clear" w:color="auto" w:fill="FFFFFF"/>
          <w:lang w:val="es-ES"/>
        </w:rPr>
        <w:t>spatial</w:t>
      </w:r>
      <w:proofErr w:type="spellEnd"/>
      <w:r w:rsidR="005369DF" w:rsidRPr="005369DF">
        <w:rPr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="005369DF" w:rsidRPr="005369DF">
        <w:rPr>
          <w:sz w:val="20"/>
          <w:szCs w:val="20"/>
          <w:shd w:val="clear" w:color="auto" w:fill="FFFFFF"/>
          <w:lang w:val="es-ES"/>
        </w:rPr>
        <w:t>availability</w:t>
      </w:r>
      <w:proofErr w:type="spellEnd"/>
      <w:r w:rsidR="005369DF" w:rsidRPr="005369DF">
        <w:rPr>
          <w:sz w:val="20"/>
          <w:szCs w:val="20"/>
          <w:shd w:val="clear" w:color="auto" w:fill="FFFFFF"/>
          <w:lang w:val="es-ES"/>
        </w:rPr>
        <w:t xml:space="preserve">, a </w:t>
      </w:r>
      <w:proofErr w:type="spellStart"/>
      <w:r w:rsidR="005369DF" w:rsidRPr="005369DF">
        <w:rPr>
          <w:sz w:val="20"/>
          <w:szCs w:val="20"/>
          <w:shd w:val="clear" w:color="auto" w:fill="FFFFFF"/>
          <w:lang w:val="es-ES"/>
        </w:rPr>
        <w:t>singly-constrained</w:t>
      </w:r>
      <w:proofErr w:type="spellEnd"/>
      <w:r w:rsidR="005369DF" w:rsidRPr="005369DF">
        <w:rPr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="005369DF" w:rsidRPr="005369DF">
        <w:rPr>
          <w:sz w:val="20"/>
          <w:szCs w:val="20"/>
          <w:shd w:val="clear" w:color="auto" w:fill="FFFFFF"/>
          <w:lang w:val="es-ES"/>
        </w:rPr>
        <w:t>measure</w:t>
      </w:r>
      <w:proofErr w:type="spellEnd"/>
      <w:r w:rsidR="005369DF" w:rsidRPr="005369DF">
        <w:rPr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="005369DF" w:rsidRPr="005369DF">
        <w:rPr>
          <w:sz w:val="20"/>
          <w:szCs w:val="20"/>
          <w:shd w:val="clear" w:color="auto" w:fill="FFFFFF"/>
          <w:lang w:val="es-ES"/>
        </w:rPr>
        <w:t>of</w:t>
      </w:r>
      <w:proofErr w:type="spellEnd"/>
      <w:r w:rsidR="005369DF" w:rsidRPr="005369DF">
        <w:rPr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="005369DF" w:rsidRPr="005369DF">
        <w:rPr>
          <w:sz w:val="20"/>
          <w:szCs w:val="20"/>
          <w:shd w:val="clear" w:color="auto" w:fill="FFFFFF"/>
          <w:lang w:val="es-ES"/>
        </w:rPr>
        <w:t>competitive</w:t>
      </w:r>
      <w:proofErr w:type="spellEnd"/>
      <w:r w:rsidR="005369DF" w:rsidRPr="005369DF">
        <w:rPr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="005369DF" w:rsidRPr="005369DF">
        <w:rPr>
          <w:sz w:val="20"/>
          <w:szCs w:val="20"/>
          <w:shd w:val="clear" w:color="auto" w:fill="FFFFFF"/>
          <w:lang w:val="es-ES"/>
        </w:rPr>
        <w:t>accessibility</w:t>
      </w:r>
      <w:proofErr w:type="spellEnd"/>
      <w:r w:rsidR="005369DF" w:rsidRPr="005369DF">
        <w:rPr>
          <w:sz w:val="20"/>
          <w:szCs w:val="20"/>
          <w:shd w:val="clear" w:color="auto" w:fill="FFFFFF"/>
          <w:lang w:val="es-ES"/>
        </w:rPr>
        <w:t xml:space="preserve">. </w:t>
      </w:r>
      <w:proofErr w:type="spellStart"/>
      <w:r w:rsidR="005369DF" w:rsidRPr="005369DF">
        <w:rPr>
          <w:sz w:val="20"/>
          <w:szCs w:val="20"/>
          <w:shd w:val="clear" w:color="auto" w:fill="FFFFFF"/>
          <w:lang w:val="es-ES"/>
        </w:rPr>
        <w:t>PLoS</w:t>
      </w:r>
      <w:proofErr w:type="spellEnd"/>
      <w:r w:rsidR="005369DF" w:rsidRPr="005369DF">
        <w:rPr>
          <w:sz w:val="20"/>
          <w:szCs w:val="20"/>
          <w:shd w:val="clear" w:color="auto" w:fill="FFFFFF"/>
          <w:lang w:val="es-ES"/>
        </w:rPr>
        <w:t xml:space="preserve"> ONE 18(1): e0278468. </w:t>
      </w:r>
      <w:hyperlink r:id="rId1" w:history="1">
        <w:r w:rsidR="005369DF" w:rsidRPr="00C07EFB">
          <w:rPr>
            <w:rStyle w:val="Hyperlink"/>
            <w:sz w:val="20"/>
            <w:szCs w:val="20"/>
            <w:shd w:val="clear" w:color="auto" w:fill="FFFFFF"/>
            <w:lang w:val="es-ES"/>
          </w:rPr>
          <w:t>https://doi.org/10.1371/journal.pone.0278468</w:t>
        </w:r>
      </w:hyperlink>
      <w:r w:rsidR="005369DF">
        <w:rPr>
          <w:sz w:val="20"/>
          <w:szCs w:val="20"/>
          <w:shd w:val="clear" w:color="auto" w:fill="FFFFFF"/>
          <w:lang w:val="es-E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7C7B7C"/>
    <w:multiLevelType w:val="hybridMultilevel"/>
    <w:tmpl w:val="721407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77"/>
    <w:rsid w:val="00001E3D"/>
    <w:rsid w:val="00003110"/>
    <w:rsid w:val="00007062"/>
    <w:rsid w:val="000073E4"/>
    <w:rsid w:val="00014256"/>
    <w:rsid w:val="00014490"/>
    <w:rsid w:val="0002659E"/>
    <w:rsid w:val="000309EC"/>
    <w:rsid w:val="00031C16"/>
    <w:rsid w:val="000354FD"/>
    <w:rsid w:val="00036645"/>
    <w:rsid w:val="0003724F"/>
    <w:rsid w:val="000409C0"/>
    <w:rsid w:val="000415AD"/>
    <w:rsid w:val="00041E52"/>
    <w:rsid w:val="0004481E"/>
    <w:rsid w:val="0004570D"/>
    <w:rsid w:val="000520B9"/>
    <w:rsid w:val="0005261C"/>
    <w:rsid w:val="0005686A"/>
    <w:rsid w:val="00060982"/>
    <w:rsid w:val="0006142D"/>
    <w:rsid w:val="00065D2A"/>
    <w:rsid w:val="0007439F"/>
    <w:rsid w:val="00076C66"/>
    <w:rsid w:val="000816D7"/>
    <w:rsid w:val="00083F3E"/>
    <w:rsid w:val="000A0ECF"/>
    <w:rsid w:val="000A18EF"/>
    <w:rsid w:val="000A1D0D"/>
    <w:rsid w:val="000A44F8"/>
    <w:rsid w:val="000A705F"/>
    <w:rsid w:val="000B17CE"/>
    <w:rsid w:val="000B44E9"/>
    <w:rsid w:val="000C2B8D"/>
    <w:rsid w:val="000E55B0"/>
    <w:rsid w:val="000E5C6A"/>
    <w:rsid w:val="000E627B"/>
    <w:rsid w:val="000E6543"/>
    <w:rsid w:val="001104CE"/>
    <w:rsid w:val="00110957"/>
    <w:rsid w:val="00112629"/>
    <w:rsid w:val="00116F2A"/>
    <w:rsid w:val="00117A2F"/>
    <w:rsid w:val="00120C79"/>
    <w:rsid w:val="0012385A"/>
    <w:rsid w:val="00127F17"/>
    <w:rsid w:val="0013073D"/>
    <w:rsid w:val="001334B8"/>
    <w:rsid w:val="001457AD"/>
    <w:rsid w:val="00147564"/>
    <w:rsid w:val="001643F4"/>
    <w:rsid w:val="001720C0"/>
    <w:rsid w:val="00177BE8"/>
    <w:rsid w:val="0018723E"/>
    <w:rsid w:val="00187728"/>
    <w:rsid w:val="00192227"/>
    <w:rsid w:val="00192FCD"/>
    <w:rsid w:val="001A5A6B"/>
    <w:rsid w:val="001B4F55"/>
    <w:rsid w:val="001B55BA"/>
    <w:rsid w:val="001B66FA"/>
    <w:rsid w:val="001C250E"/>
    <w:rsid w:val="001C489A"/>
    <w:rsid w:val="001C55D3"/>
    <w:rsid w:val="001C5E1D"/>
    <w:rsid w:val="001D3240"/>
    <w:rsid w:val="001D417E"/>
    <w:rsid w:val="001D5FD1"/>
    <w:rsid w:val="00200C5B"/>
    <w:rsid w:val="00210884"/>
    <w:rsid w:val="00210C91"/>
    <w:rsid w:val="0021530F"/>
    <w:rsid w:val="00220B32"/>
    <w:rsid w:val="0022222A"/>
    <w:rsid w:val="0022797E"/>
    <w:rsid w:val="00233C53"/>
    <w:rsid w:val="002345DE"/>
    <w:rsid w:val="00242086"/>
    <w:rsid w:val="00242315"/>
    <w:rsid w:val="0024545A"/>
    <w:rsid w:val="00246027"/>
    <w:rsid w:val="00247BB2"/>
    <w:rsid w:val="0025153A"/>
    <w:rsid w:val="0025608D"/>
    <w:rsid w:val="00256848"/>
    <w:rsid w:val="00261353"/>
    <w:rsid w:val="00263622"/>
    <w:rsid w:val="00265050"/>
    <w:rsid w:val="00265BCD"/>
    <w:rsid w:val="002808E5"/>
    <w:rsid w:val="00281764"/>
    <w:rsid w:val="00292F5B"/>
    <w:rsid w:val="0029525A"/>
    <w:rsid w:val="00296977"/>
    <w:rsid w:val="002A2463"/>
    <w:rsid w:val="002A2A9E"/>
    <w:rsid w:val="002B262B"/>
    <w:rsid w:val="002C3388"/>
    <w:rsid w:val="002C5F2E"/>
    <w:rsid w:val="002D0EEC"/>
    <w:rsid w:val="002E4D96"/>
    <w:rsid w:val="002E5027"/>
    <w:rsid w:val="002F19FF"/>
    <w:rsid w:val="002F1D45"/>
    <w:rsid w:val="002F247F"/>
    <w:rsid w:val="002F6E76"/>
    <w:rsid w:val="003010CE"/>
    <w:rsid w:val="00305974"/>
    <w:rsid w:val="00306AD2"/>
    <w:rsid w:val="0031032B"/>
    <w:rsid w:val="00310D93"/>
    <w:rsid w:val="00315214"/>
    <w:rsid w:val="00325557"/>
    <w:rsid w:val="003268FE"/>
    <w:rsid w:val="003302F6"/>
    <w:rsid w:val="00335A81"/>
    <w:rsid w:val="00345D2E"/>
    <w:rsid w:val="0035029B"/>
    <w:rsid w:val="003601FD"/>
    <w:rsid w:val="00362F21"/>
    <w:rsid w:val="003650B4"/>
    <w:rsid w:val="00374579"/>
    <w:rsid w:val="00375173"/>
    <w:rsid w:val="00375830"/>
    <w:rsid w:val="0038282D"/>
    <w:rsid w:val="00382E69"/>
    <w:rsid w:val="0038403A"/>
    <w:rsid w:val="0039129F"/>
    <w:rsid w:val="00391C22"/>
    <w:rsid w:val="003A0860"/>
    <w:rsid w:val="003A366F"/>
    <w:rsid w:val="003A7B51"/>
    <w:rsid w:val="003B1E16"/>
    <w:rsid w:val="003C52AE"/>
    <w:rsid w:val="003C73D0"/>
    <w:rsid w:val="003D00F0"/>
    <w:rsid w:val="003D0565"/>
    <w:rsid w:val="003D477F"/>
    <w:rsid w:val="003E6369"/>
    <w:rsid w:val="003E76EE"/>
    <w:rsid w:val="003F2E52"/>
    <w:rsid w:val="003F697A"/>
    <w:rsid w:val="0040438E"/>
    <w:rsid w:val="00411582"/>
    <w:rsid w:val="00413A07"/>
    <w:rsid w:val="00417111"/>
    <w:rsid w:val="00435A75"/>
    <w:rsid w:val="00442963"/>
    <w:rsid w:val="00454BA3"/>
    <w:rsid w:val="00455499"/>
    <w:rsid w:val="004647DF"/>
    <w:rsid w:val="00476C29"/>
    <w:rsid w:val="00495E78"/>
    <w:rsid w:val="004A3BE9"/>
    <w:rsid w:val="004A3C4A"/>
    <w:rsid w:val="004B6242"/>
    <w:rsid w:val="004B69C2"/>
    <w:rsid w:val="004C0BF1"/>
    <w:rsid w:val="004C610A"/>
    <w:rsid w:val="004D13C0"/>
    <w:rsid w:val="004D32A1"/>
    <w:rsid w:val="004D47A0"/>
    <w:rsid w:val="004D4B8E"/>
    <w:rsid w:val="004D5ACD"/>
    <w:rsid w:val="004E45E5"/>
    <w:rsid w:val="004F5FDC"/>
    <w:rsid w:val="005141DB"/>
    <w:rsid w:val="00516FF9"/>
    <w:rsid w:val="00526595"/>
    <w:rsid w:val="00535396"/>
    <w:rsid w:val="005359DA"/>
    <w:rsid w:val="00535B41"/>
    <w:rsid w:val="005369DF"/>
    <w:rsid w:val="00544C51"/>
    <w:rsid w:val="0054559A"/>
    <w:rsid w:val="005462A3"/>
    <w:rsid w:val="00546915"/>
    <w:rsid w:val="00560D6E"/>
    <w:rsid w:val="005718EA"/>
    <w:rsid w:val="00583395"/>
    <w:rsid w:val="00584F1C"/>
    <w:rsid w:val="005871C8"/>
    <w:rsid w:val="00592CF8"/>
    <w:rsid w:val="005935D0"/>
    <w:rsid w:val="00593BD6"/>
    <w:rsid w:val="00597DB3"/>
    <w:rsid w:val="005A4C2B"/>
    <w:rsid w:val="005B3886"/>
    <w:rsid w:val="005C003D"/>
    <w:rsid w:val="005C29FA"/>
    <w:rsid w:val="005D43E2"/>
    <w:rsid w:val="005D5DB3"/>
    <w:rsid w:val="005D5F88"/>
    <w:rsid w:val="005D6DA5"/>
    <w:rsid w:val="005D7B8F"/>
    <w:rsid w:val="005E4798"/>
    <w:rsid w:val="005E610C"/>
    <w:rsid w:val="005F67A4"/>
    <w:rsid w:val="005F70CC"/>
    <w:rsid w:val="00601B6B"/>
    <w:rsid w:val="00621DBD"/>
    <w:rsid w:val="0062628E"/>
    <w:rsid w:val="00626FEA"/>
    <w:rsid w:val="0063678E"/>
    <w:rsid w:val="00636E32"/>
    <w:rsid w:val="00636FDC"/>
    <w:rsid w:val="00640181"/>
    <w:rsid w:val="006414DB"/>
    <w:rsid w:val="00641776"/>
    <w:rsid w:val="006419ED"/>
    <w:rsid w:val="00642885"/>
    <w:rsid w:val="00644DD8"/>
    <w:rsid w:val="00646561"/>
    <w:rsid w:val="00650FCC"/>
    <w:rsid w:val="00653CF0"/>
    <w:rsid w:val="0065560E"/>
    <w:rsid w:val="006556AC"/>
    <w:rsid w:val="00657195"/>
    <w:rsid w:val="0066617F"/>
    <w:rsid w:val="006670F3"/>
    <w:rsid w:val="0067314D"/>
    <w:rsid w:val="00673ECF"/>
    <w:rsid w:val="00676F44"/>
    <w:rsid w:val="00677C93"/>
    <w:rsid w:val="00684436"/>
    <w:rsid w:val="00684873"/>
    <w:rsid w:val="00684A28"/>
    <w:rsid w:val="006952A0"/>
    <w:rsid w:val="006952FB"/>
    <w:rsid w:val="00696705"/>
    <w:rsid w:val="006A2DB5"/>
    <w:rsid w:val="006A4812"/>
    <w:rsid w:val="006C683F"/>
    <w:rsid w:val="006E475B"/>
    <w:rsid w:val="006E54B8"/>
    <w:rsid w:val="006F46D6"/>
    <w:rsid w:val="00705562"/>
    <w:rsid w:val="0071330F"/>
    <w:rsid w:val="00713B41"/>
    <w:rsid w:val="00713DE6"/>
    <w:rsid w:val="00715821"/>
    <w:rsid w:val="007170F3"/>
    <w:rsid w:val="00722D02"/>
    <w:rsid w:val="00724F49"/>
    <w:rsid w:val="00725058"/>
    <w:rsid w:val="00733A2B"/>
    <w:rsid w:val="00745E7C"/>
    <w:rsid w:val="00751034"/>
    <w:rsid w:val="0076236D"/>
    <w:rsid w:val="00770056"/>
    <w:rsid w:val="007733EF"/>
    <w:rsid w:val="007749C3"/>
    <w:rsid w:val="00776386"/>
    <w:rsid w:val="00791B63"/>
    <w:rsid w:val="007A0F96"/>
    <w:rsid w:val="007A4635"/>
    <w:rsid w:val="007B0DA1"/>
    <w:rsid w:val="007B1993"/>
    <w:rsid w:val="007B38C3"/>
    <w:rsid w:val="007B5C4E"/>
    <w:rsid w:val="007B6687"/>
    <w:rsid w:val="007B6814"/>
    <w:rsid w:val="007D1AC4"/>
    <w:rsid w:val="007D423F"/>
    <w:rsid w:val="007D4FB9"/>
    <w:rsid w:val="007D66FA"/>
    <w:rsid w:val="007E33B5"/>
    <w:rsid w:val="007E7B40"/>
    <w:rsid w:val="007F2FEC"/>
    <w:rsid w:val="008060D5"/>
    <w:rsid w:val="008104A6"/>
    <w:rsid w:val="00816785"/>
    <w:rsid w:val="008224A5"/>
    <w:rsid w:val="008263B2"/>
    <w:rsid w:val="008358F7"/>
    <w:rsid w:val="00836DBE"/>
    <w:rsid w:val="00837066"/>
    <w:rsid w:val="00837196"/>
    <w:rsid w:val="00842322"/>
    <w:rsid w:val="00850242"/>
    <w:rsid w:val="0085302D"/>
    <w:rsid w:val="008554BF"/>
    <w:rsid w:val="0085600A"/>
    <w:rsid w:val="00856AEC"/>
    <w:rsid w:val="0085724F"/>
    <w:rsid w:val="00860181"/>
    <w:rsid w:val="00862F8A"/>
    <w:rsid w:val="00865416"/>
    <w:rsid w:val="008723F1"/>
    <w:rsid w:val="00875A2D"/>
    <w:rsid w:val="0087697D"/>
    <w:rsid w:val="0087703D"/>
    <w:rsid w:val="008778B5"/>
    <w:rsid w:val="00883916"/>
    <w:rsid w:val="00883C7A"/>
    <w:rsid w:val="0088609A"/>
    <w:rsid w:val="008878C5"/>
    <w:rsid w:val="00891D79"/>
    <w:rsid w:val="008953EE"/>
    <w:rsid w:val="008A609C"/>
    <w:rsid w:val="008A63EB"/>
    <w:rsid w:val="008B410B"/>
    <w:rsid w:val="008B7A70"/>
    <w:rsid w:val="008C141A"/>
    <w:rsid w:val="008C3800"/>
    <w:rsid w:val="008D1858"/>
    <w:rsid w:val="008D29ED"/>
    <w:rsid w:val="008D2FE9"/>
    <w:rsid w:val="008E05A1"/>
    <w:rsid w:val="008E1248"/>
    <w:rsid w:val="008E1575"/>
    <w:rsid w:val="008E5A4E"/>
    <w:rsid w:val="008E7F2F"/>
    <w:rsid w:val="008F5A94"/>
    <w:rsid w:val="008F6AE7"/>
    <w:rsid w:val="00907509"/>
    <w:rsid w:val="00911A0E"/>
    <w:rsid w:val="009238A5"/>
    <w:rsid w:val="00942A81"/>
    <w:rsid w:val="00942BDB"/>
    <w:rsid w:val="0094550C"/>
    <w:rsid w:val="00952919"/>
    <w:rsid w:val="00954291"/>
    <w:rsid w:val="009617C6"/>
    <w:rsid w:val="00963F55"/>
    <w:rsid w:val="0097708E"/>
    <w:rsid w:val="00983931"/>
    <w:rsid w:val="009906DF"/>
    <w:rsid w:val="009A1703"/>
    <w:rsid w:val="009A70D1"/>
    <w:rsid w:val="009B6F02"/>
    <w:rsid w:val="009C02E3"/>
    <w:rsid w:val="009C2A68"/>
    <w:rsid w:val="009C4BB0"/>
    <w:rsid w:val="009D4B2A"/>
    <w:rsid w:val="009E2582"/>
    <w:rsid w:val="009E4F37"/>
    <w:rsid w:val="00A03A79"/>
    <w:rsid w:val="00A0502F"/>
    <w:rsid w:val="00A1447E"/>
    <w:rsid w:val="00A25B68"/>
    <w:rsid w:val="00A277B9"/>
    <w:rsid w:val="00A34DF7"/>
    <w:rsid w:val="00A40317"/>
    <w:rsid w:val="00A4766B"/>
    <w:rsid w:val="00A52E4B"/>
    <w:rsid w:val="00A538CB"/>
    <w:rsid w:val="00A61742"/>
    <w:rsid w:val="00A6203B"/>
    <w:rsid w:val="00A6386F"/>
    <w:rsid w:val="00A657B0"/>
    <w:rsid w:val="00A66707"/>
    <w:rsid w:val="00A70EE3"/>
    <w:rsid w:val="00A7258A"/>
    <w:rsid w:val="00A77452"/>
    <w:rsid w:val="00A83D6D"/>
    <w:rsid w:val="00A91D50"/>
    <w:rsid w:val="00A956B2"/>
    <w:rsid w:val="00A975C2"/>
    <w:rsid w:val="00A97F51"/>
    <w:rsid w:val="00AA6D9B"/>
    <w:rsid w:val="00AB027D"/>
    <w:rsid w:val="00AB54F5"/>
    <w:rsid w:val="00AB5612"/>
    <w:rsid w:val="00AB6F15"/>
    <w:rsid w:val="00AC0AD1"/>
    <w:rsid w:val="00AC4A23"/>
    <w:rsid w:val="00AC79E1"/>
    <w:rsid w:val="00AD4DD9"/>
    <w:rsid w:val="00AD6540"/>
    <w:rsid w:val="00AE4F08"/>
    <w:rsid w:val="00B228E9"/>
    <w:rsid w:val="00B25581"/>
    <w:rsid w:val="00B25EC4"/>
    <w:rsid w:val="00B26501"/>
    <w:rsid w:val="00B2658B"/>
    <w:rsid w:val="00B279DD"/>
    <w:rsid w:val="00B32B4E"/>
    <w:rsid w:val="00B362A7"/>
    <w:rsid w:val="00B37603"/>
    <w:rsid w:val="00B40185"/>
    <w:rsid w:val="00B42348"/>
    <w:rsid w:val="00B45B0B"/>
    <w:rsid w:val="00B504EB"/>
    <w:rsid w:val="00B61D6B"/>
    <w:rsid w:val="00B63EF2"/>
    <w:rsid w:val="00B66F3D"/>
    <w:rsid w:val="00B71173"/>
    <w:rsid w:val="00B714C2"/>
    <w:rsid w:val="00B8457C"/>
    <w:rsid w:val="00B9007D"/>
    <w:rsid w:val="00B95A81"/>
    <w:rsid w:val="00BA018E"/>
    <w:rsid w:val="00BA1FCC"/>
    <w:rsid w:val="00BA56A2"/>
    <w:rsid w:val="00BB0F17"/>
    <w:rsid w:val="00BC3834"/>
    <w:rsid w:val="00BD2E05"/>
    <w:rsid w:val="00BD6F39"/>
    <w:rsid w:val="00BD7ED3"/>
    <w:rsid w:val="00BE3077"/>
    <w:rsid w:val="00BE39AA"/>
    <w:rsid w:val="00BE5C77"/>
    <w:rsid w:val="00BF174B"/>
    <w:rsid w:val="00BF1E87"/>
    <w:rsid w:val="00BF53B4"/>
    <w:rsid w:val="00C01037"/>
    <w:rsid w:val="00C052F6"/>
    <w:rsid w:val="00C11C56"/>
    <w:rsid w:val="00C16715"/>
    <w:rsid w:val="00C43E17"/>
    <w:rsid w:val="00C456F8"/>
    <w:rsid w:val="00C637EB"/>
    <w:rsid w:val="00C70FD7"/>
    <w:rsid w:val="00C71AEA"/>
    <w:rsid w:val="00C81777"/>
    <w:rsid w:val="00C81939"/>
    <w:rsid w:val="00C87561"/>
    <w:rsid w:val="00C8799A"/>
    <w:rsid w:val="00C917C2"/>
    <w:rsid w:val="00C91BE0"/>
    <w:rsid w:val="00CA2D77"/>
    <w:rsid w:val="00CA67A3"/>
    <w:rsid w:val="00CA6F55"/>
    <w:rsid w:val="00CB3E70"/>
    <w:rsid w:val="00CB752A"/>
    <w:rsid w:val="00CC1C13"/>
    <w:rsid w:val="00CD15C5"/>
    <w:rsid w:val="00CD4721"/>
    <w:rsid w:val="00CD682D"/>
    <w:rsid w:val="00CE1D20"/>
    <w:rsid w:val="00CE75EF"/>
    <w:rsid w:val="00CE7AA0"/>
    <w:rsid w:val="00CF1D9A"/>
    <w:rsid w:val="00CF456F"/>
    <w:rsid w:val="00CF675F"/>
    <w:rsid w:val="00D05696"/>
    <w:rsid w:val="00D0704F"/>
    <w:rsid w:val="00D10BFD"/>
    <w:rsid w:val="00D31E0C"/>
    <w:rsid w:val="00D419D9"/>
    <w:rsid w:val="00D5227D"/>
    <w:rsid w:val="00D53FD1"/>
    <w:rsid w:val="00D67AB9"/>
    <w:rsid w:val="00D85FF7"/>
    <w:rsid w:val="00D932FC"/>
    <w:rsid w:val="00DA2D38"/>
    <w:rsid w:val="00DA7269"/>
    <w:rsid w:val="00DB25A5"/>
    <w:rsid w:val="00DB412B"/>
    <w:rsid w:val="00DB5308"/>
    <w:rsid w:val="00DC39B5"/>
    <w:rsid w:val="00DD40AF"/>
    <w:rsid w:val="00DE0FB7"/>
    <w:rsid w:val="00DE131D"/>
    <w:rsid w:val="00DE2915"/>
    <w:rsid w:val="00DE6BFC"/>
    <w:rsid w:val="00DF0C33"/>
    <w:rsid w:val="00DF3C38"/>
    <w:rsid w:val="00DF4E01"/>
    <w:rsid w:val="00DF783E"/>
    <w:rsid w:val="00E027D8"/>
    <w:rsid w:val="00E149C9"/>
    <w:rsid w:val="00E15445"/>
    <w:rsid w:val="00E23A32"/>
    <w:rsid w:val="00E241BE"/>
    <w:rsid w:val="00E339AA"/>
    <w:rsid w:val="00E35DEB"/>
    <w:rsid w:val="00E468F2"/>
    <w:rsid w:val="00E55BA3"/>
    <w:rsid w:val="00E55CAC"/>
    <w:rsid w:val="00E5647D"/>
    <w:rsid w:val="00E57859"/>
    <w:rsid w:val="00E748C1"/>
    <w:rsid w:val="00E859C6"/>
    <w:rsid w:val="00E86C21"/>
    <w:rsid w:val="00E87E4D"/>
    <w:rsid w:val="00E938EE"/>
    <w:rsid w:val="00E93A06"/>
    <w:rsid w:val="00EA5B6E"/>
    <w:rsid w:val="00EA6486"/>
    <w:rsid w:val="00EB4915"/>
    <w:rsid w:val="00EB538E"/>
    <w:rsid w:val="00EC3BCA"/>
    <w:rsid w:val="00EC71EB"/>
    <w:rsid w:val="00ED7704"/>
    <w:rsid w:val="00EE0DE3"/>
    <w:rsid w:val="00EF1561"/>
    <w:rsid w:val="00EF177F"/>
    <w:rsid w:val="00EF19EB"/>
    <w:rsid w:val="00EF7681"/>
    <w:rsid w:val="00F05AE5"/>
    <w:rsid w:val="00F13EC1"/>
    <w:rsid w:val="00F20E87"/>
    <w:rsid w:val="00F309AE"/>
    <w:rsid w:val="00F323D9"/>
    <w:rsid w:val="00F35D24"/>
    <w:rsid w:val="00F62EDC"/>
    <w:rsid w:val="00F676B2"/>
    <w:rsid w:val="00F73F4B"/>
    <w:rsid w:val="00F767AA"/>
    <w:rsid w:val="00F76A2D"/>
    <w:rsid w:val="00F864AC"/>
    <w:rsid w:val="00F93C02"/>
    <w:rsid w:val="00F96E5C"/>
    <w:rsid w:val="00FA205D"/>
    <w:rsid w:val="00FA407E"/>
    <w:rsid w:val="00FA5431"/>
    <w:rsid w:val="00FA67D1"/>
    <w:rsid w:val="00FB1CC4"/>
    <w:rsid w:val="00FC4C87"/>
    <w:rsid w:val="00FC562D"/>
    <w:rsid w:val="00FC5D26"/>
    <w:rsid w:val="00FD5FA6"/>
    <w:rsid w:val="00FE4A62"/>
    <w:rsid w:val="00FF11B4"/>
    <w:rsid w:val="00FF5106"/>
    <w:rsid w:val="00FF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835F"/>
  <w15:chartTrackingRefBased/>
  <w15:docId w15:val="{2E189BAA-2597-49C9-963A-425BADE8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F8A"/>
    <w:pPr>
      <w:spacing w:after="120" w:line="24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EC4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E76"/>
    <w:pPr>
      <w:keepNext/>
      <w:keepLines/>
      <w:spacing w:before="120" w:after="60"/>
      <w:outlineLvl w:val="1"/>
    </w:pPr>
    <w:rPr>
      <w:rFonts w:eastAsiaTheme="majorEastAsia" w:cstheme="majorBidi"/>
      <w:b/>
      <w:szCs w:val="26"/>
      <w14:textOutline w14:w="9525" w14:cap="rnd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7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E76"/>
    <w:rPr>
      <w:rFonts w:ascii="Times New Roman" w:eastAsiaTheme="majorEastAsia" w:hAnsi="Times New Roman" w:cstheme="majorBidi"/>
      <w:b/>
      <w:sz w:val="24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C817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25EC4"/>
    <w:rPr>
      <w:rFonts w:ascii="Times New Roman" w:eastAsiaTheme="majorEastAsia" w:hAnsi="Times New Roman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25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EC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25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EC4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9B6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36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D2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A0F9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A0F96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A0F9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0F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0F9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0F96"/>
    <w:rPr>
      <w:vertAlign w:val="superscript"/>
    </w:rPr>
  </w:style>
  <w:style w:type="paragraph" w:customStyle="1" w:styleId="Table">
    <w:name w:val="Table"/>
    <w:basedOn w:val="Normal"/>
    <w:link w:val="TableChar"/>
    <w:qFormat/>
    <w:rsid w:val="00C8799A"/>
    <w:pPr>
      <w:jc w:val="left"/>
    </w:pPr>
  </w:style>
  <w:style w:type="character" w:customStyle="1" w:styleId="TableChar">
    <w:name w:val="Table Char"/>
    <w:basedOn w:val="DefaultParagraphFont"/>
    <w:link w:val="Table"/>
    <w:rsid w:val="00C8799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5D0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5D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935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35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35D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35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5D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22D02"/>
    <w:pPr>
      <w:spacing w:after="0" w:line="240" w:lineRule="auto"/>
    </w:pPr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2E69"/>
    <w:pPr>
      <w:spacing w:after="240"/>
      <w:contextualSpacing/>
      <w:jc w:val="left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E69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2F6E76"/>
    <w:rPr>
      <w:color w:val="954F72" w:themeColor="followedHyperlink"/>
      <w:u w:val="single"/>
    </w:rPr>
  </w:style>
  <w:style w:type="paragraph" w:customStyle="1" w:styleId="Default">
    <w:name w:val="Default"/>
    <w:rsid w:val="00A83D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0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09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39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oukhoa@mcmaster.ca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371/journal.pone.02784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84E2BF7B50D47987372A0847FF688" ma:contentTypeVersion="14" ma:contentTypeDescription="Create a new document." ma:contentTypeScope="" ma:versionID="de8f9eabc55756786dcef15ed09f7924">
  <xsd:schema xmlns:xsd="http://www.w3.org/2001/XMLSchema" xmlns:xs="http://www.w3.org/2001/XMLSchema" xmlns:p="http://schemas.microsoft.com/office/2006/metadata/properties" xmlns:ns3="036a3455-12b1-4210-8204-49f2d88d7693" xmlns:ns4="ba0b7299-1632-4483-8fd7-7601e0228f14" targetNamespace="http://schemas.microsoft.com/office/2006/metadata/properties" ma:root="true" ma:fieldsID="e6ae062bdcc8598b046aa513b634d727" ns3:_="" ns4:_="">
    <xsd:import namespace="036a3455-12b1-4210-8204-49f2d88d7693"/>
    <xsd:import namespace="ba0b7299-1632-4483-8fd7-7601e0228f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a3455-12b1-4210-8204-49f2d88d7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0b7299-1632-4483-8fd7-7601e0228f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9B3FF-4987-42A1-ADEE-BBA605AB9C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6a3455-12b1-4210-8204-49f2d88d7693"/>
    <ds:schemaRef ds:uri="ba0b7299-1632-4483-8fd7-7601e0228f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168078-05C8-48C7-9F96-C8ADC8A5B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A630EF-CB81-4631-80FD-471FF75FE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3FFF13-6C3C-41E7-9F0A-F59B8A4B7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McMaster University</Company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Soukhov</dc:creator>
  <cp:keywords/>
  <dc:description/>
  <cp:lastModifiedBy>Anastasia Soukhov</cp:lastModifiedBy>
  <cp:revision>62</cp:revision>
  <cp:lastPrinted>2023-03-17T18:45:00Z</cp:lastPrinted>
  <dcterms:created xsi:type="dcterms:W3CDTF">2023-03-17T17:20:00Z</dcterms:created>
  <dcterms:modified xsi:type="dcterms:W3CDTF">2023-03-17T18:54:00Z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0x01010000984E2BF7B50D47987372A0847FF688</vt:lpwstr>
  </property>
</Properties>
</file>