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CB" w:rsidRDefault="002464CB" w:rsidP="0043254F">
      <w:pPr>
        <w:pStyle w:val="Heading2"/>
        <w:jc w:val="both"/>
      </w:pPr>
      <w:r>
        <w:t>Pricing Strategies</w:t>
      </w:r>
    </w:p>
    <w:p w:rsidR="002464CB" w:rsidRPr="002464CB" w:rsidRDefault="002464CB" w:rsidP="002464CB">
      <w:pPr>
        <w:spacing w:before="100" w:beforeAutospacing="1" w:after="100" w:afterAutospacing="1" w:line="240" w:lineRule="auto"/>
      </w:pPr>
      <w:r w:rsidRPr="002464CB">
        <w:t>There are three ways that businesses usually approach price setting:</w:t>
      </w:r>
    </w:p>
    <w:p w:rsidR="002464CB" w:rsidRPr="002464CB" w:rsidRDefault="00473C0F" w:rsidP="002464CB">
      <w:pPr>
        <w:numPr>
          <w:ilvl w:val="0"/>
          <w:numId w:val="5"/>
        </w:numPr>
        <w:spacing w:before="100" w:beforeAutospacing="1" w:after="100" w:afterAutospacing="1" w:line="240" w:lineRule="auto"/>
      </w:pPr>
      <w:r>
        <w:t>T</w:t>
      </w:r>
      <w:r w:rsidR="002464CB" w:rsidRPr="002464CB">
        <w:t>he cost of goods plus a percentage</w:t>
      </w:r>
    </w:p>
    <w:p w:rsidR="002464CB" w:rsidRPr="002464CB" w:rsidRDefault="00473C0F" w:rsidP="002464CB">
      <w:pPr>
        <w:numPr>
          <w:ilvl w:val="0"/>
          <w:numId w:val="5"/>
        </w:numPr>
        <w:spacing w:before="100" w:beforeAutospacing="1" w:after="100" w:afterAutospacing="1" w:line="240" w:lineRule="auto"/>
      </w:pPr>
      <w:r>
        <w:t>W</w:t>
      </w:r>
      <w:r w:rsidR="002464CB" w:rsidRPr="002464CB">
        <w:t>hat the customer is prepared to pay </w:t>
      </w:r>
    </w:p>
    <w:p w:rsidR="002464CB" w:rsidRPr="002464CB" w:rsidRDefault="009F57FA" w:rsidP="002464CB">
      <w:pPr>
        <w:numPr>
          <w:ilvl w:val="0"/>
          <w:numId w:val="5"/>
        </w:numPr>
        <w:spacing w:before="100" w:beforeAutospacing="1" w:after="100" w:afterAutospacing="1" w:line="240" w:lineRule="auto"/>
      </w:pPr>
      <w:r w:rsidRPr="002464CB">
        <w:t>Competitor</w:t>
      </w:r>
      <w:r w:rsidR="002464CB" w:rsidRPr="002464CB">
        <w:t xml:space="preserve"> pricing.</w:t>
      </w:r>
    </w:p>
    <w:p w:rsidR="002464CB" w:rsidRPr="002464CB" w:rsidRDefault="002464CB" w:rsidP="002464CB">
      <w:pPr>
        <w:spacing w:before="100" w:beforeAutospacing="1" w:after="100" w:afterAutospacing="1" w:line="240" w:lineRule="auto"/>
      </w:pPr>
      <w:r w:rsidRPr="002464CB">
        <w:t>Businesses tend to choose one method but to be effective price setting needs to include all three approaches and be reviewed regularly</w:t>
      </w:r>
      <w:r w:rsidR="001A6024">
        <w:t>.</w:t>
      </w:r>
      <w:r w:rsidRPr="002464CB">
        <w:t xml:space="preserve"> </w:t>
      </w:r>
    </w:p>
    <w:p w:rsidR="002464CB" w:rsidRDefault="008D30C5" w:rsidP="002464CB">
      <w:pPr>
        <w:rPr>
          <w:lang w:val="en-US"/>
        </w:rPr>
      </w:pPr>
      <w:r>
        <w:rPr>
          <w:lang w:val="en-US"/>
        </w:rPr>
        <w:t>Pricing of products and services needs to take into consideration a whole range of factors including</w:t>
      </w:r>
    </w:p>
    <w:p w:rsidR="008D30C5" w:rsidRPr="008D30C5" w:rsidRDefault="008D30C5" w:rsidP="008D30C5">
      <w:pPr>
        <w:pStyle w:val="ListParagraph"/>
        <w:numPr>
          <w:ilvl w:val="0"/>
          <w:numId w:val="6"/>
        </w:numPr>
        <w:jc w:val="both"/>
      </w:pPr>
      <w:r w:rsidRPr="008D30C5">
        <w:t>How much does it cost you to provide your product and service?</w:t>
      </w:r>
    </w:p>
    <w:p w:rsidR="008D30C5" w:rsidRDefault="008D30C5" w:rsidP="008D30C5">
      <w:pPr>
        <w:pStyle w:val="ListParagraph"/>
        <w:ind w:left="360"/>
        <w:jc w:val="both"/>
      </w:pPr>
      <w:r w:rsidRPr="008D30C5">
        <w:t>This includes costs of your product and service delivery as well as your total overheads, sales and marketing expenses.  This can mean a whole range of things like EFTPOS terminal fees, packaging, credit card fees, payment gateway charges, showroom or storage costs. Don't forget to factor in rising costs such as increasing superannuation payments and electricity.</w:t>
      </w:r>
    </w:p>
    <w:p w:rsidR="008D30C5" w:rsidRDefault="008D30C5" w:rsidP="008D30C5">
      <w:pPr>
        <w:pStyle w:val="ListParagraph"/>
        <w:numPr>
          <w:ilvl w:val="0"/>
          <w:numId w:val="6"/>
        </w:numPr>
        <w:jc w:val="both"/>
      </w:pPr>
      <w:r w:rsidRPr="008D30C5">
        <w:t>How much is the customer prepared to pay?</w:t>
      </w:r>
    </w:p>
    <w:p w:rsidR="00F709DA" w:rsidRPr="00F709DA" w:rsidRDefault="00F709DA" w:rsidP="00F709DA">
      <w:pPr>
        <w:pStyle w:val="ListParagraph"/>
        <w:ind w:left="360"/>
        <w:jc w:val="both"/>
      </w:pPr>
      <w:r w:rsidRPr="00F709DA">
        <w:t>It’s important to know what customers think they should be paying for your product. Customers may see extraordinary value from something that isn’t expensive to make or deliver.  To set your price to cover costs in this instance may be robbing you of profits. Deciding whether your price will attract bargain hunters or people looking for quality is part of your marketing strategy and is important to consider. </w:t>
      </w:r>
    </w:p>
    <w:p w:rsidR="00F709DA" w:rsidRPr="00F709DA" w:rsidRDefault="00F709DA" w:rsidP="00F709DA">
      <w:pPr>
        <w:pStyle w:val="ListParagraph"/>
        <w:ind w:left="360"/>
        <w:jc w:val="both"/>
      </w:pPr>
      <w:r w:rsidRPr="00F709DA">
        <w:t>However, don't forget if your product or service is more expensive to provide than customers are prepared to pay, there is a problem.</w:t>
      </w:r>
    </w:p>
    <w:p w:rsidR="00F709DA" w:rsidRDefault="00CE7712" w:rsidP="00CE7712">
      <w:pPr>
        <w:pStyle w:val="ListParagraph"/>
        <w:numPr>
          <w:ilvl w:val="0"/>
          <w:numId w:val="6"/>
        </w:numPr>
        <w:jc w:val="both"/>
      </w:pPr>
      <w:r w:rsidRPr="00CE7712">
        <w:t>What is the demand and lifecycle of your product?</w:t>
      </w:r>
    </w:p>
    <w:p w:rsidR="00690C68" w:rsidRPr="00690C68" w:rsidRDefault="00690C68" w:rsidP="00690C68">
      <w:pPr>
        <w:pStyle w:val="ListParagraph"/>
        <w:ind w:left="360"/>
        <w:jc w:val="both"/>
      </w:pPr>
      <w:r w:rsidRPr="00690C68">
        <w:t>How long can you sell your products or services at the premium price?  For example leading up to Easter, shops can charge a premium price for Easter eggs but as soon as Easter has finished the demand is low and then the prices drop. For those in the tourism industry there are clear peak times and off peak times which result in different rates.  Does this apply to your industry?</w:t>
      </w:r>
    </w:p>
    <w:p w:rsidR="00690C68" w:rsidRPr="00690C68" w:rsidRDefault="00690C68" w:rsidP="00690C68">
      <w:pPr>
        <w:pStyle w:val="ListParagraph"/>
        <w:ind w:left="360"/>
        <w:jc w:val="both"/>
      </w:pPr>
      <w:r w:rsidRPr="00690C68">
        <w:t xml:space="preserve">If it’s a new product like new technology customers will often pay top dollar to be one of the first to own the product but as soon as it’s not considered new, the price will need to drop to attract customers. This practice is also known as 'price skimming' where businesses </w:t>
      </w:r>
      <w:proofErr w:type="spellStart"/>
      <w:r w:rsidRPr="00690C68">
        <w:t>maximise</w:t>
      </w:r>
      <w:proofErr w:type="spellEnd"/>
      <w:r w:rsidRPr="00690C68">
        <w:t xml:space="preserve"> their profits by charging a higher price when demand is high and gradually lower the price over time. This is a particularly important strategy for products perceived as rare or high quality.</w:t>
      </w:r>
    </w:p>
    <w:p w:rsidR="00690C68" w:rsidRDefault="00126F53" w:rsidP="00126F53">
      <w:pPr>
        <w:pStyle w:val="ListParagraph"/>
        <w:numPr>
          <w:ilvl w:val="0"/>
          <w:numId w:val="6"/>
        </w:numPr>
        <w:jc w:val="both"/>
      </w:pPr>
      <w:r w:rsidRPr="00126F53">
        <w:t>How much do your competitors charge?</w:t>
      </w:r>
    </w:p>
    <w:p w:rsidR="00126F53" w:rsidRDefault="00126F53" w:rsidP="00126F53">
      <w:pPr>
        <w:pStyle w:val="ListParagraph"/>
        <w:ind w:left="360"/>
        <w:jc w:val="both"/>
        <w:rPr>
          <w:lang w:val="en-US"/>
        </w:rPr>
      </w:pPr>
      <w:r>
        <w:rPr>
          <w:lang w:val="en-US"/>
        </w:rPr>
        <w:t>It's important to understand what your competitors are charging and if possible the reasons for their price.</w:t>
      </w:r>
    </w:p>
    <w:p w:rsidR="00126F53" w:rsidRPr="002464CB" w:rsidRDefault="00126F53" w:rsidP="00126F53">
      <w:pPr>
        <w:pStyle w:val="ListParagraph"/>
        <w:ind w:left="360"/>
        <w:jc w:val="both"/>
      </w:pPr>
      <w:r>
        <w:rPr>
          <w:lang w:val="en-US"/>
        </w:rPr>
        <w:t>If there is a difference in price it is important to be able to communicate to customers the reason for the difference e.g. quality, cost savings, after sales service, experience etc. Never assume your competition has got their pricing right.</w:t>
      </w:r>
    </w:p>
    <w:p w:rsidR="003F6588" w:rsidRDefault="001D12AD" w:rsidP="0043254F">
      <w:pPr>
        <w:pStyle w:val="Heading2"/>
        <w:jc w:val="both"/>
      </w:pPr>
      <w:r>
        <w:t xml:space="preserve">Bonus Offering </w:t>
      </w:r>
      <w:r w:rsidR="00D716B3">
        <w:t>Pricing Strateg</w:t>
      </w:r>
      <w:r>
        <w:t>y</w:t>
      </w:r>
    </w:p>
    <w:p w:rsidR="001A6024" w:rsidRDefault="001A6024" w:rsidP="0043254F">
      <w:pPr>
        <w:jc w:val="both"/>
      </w:pPr>
    </w:p>
    <w:p w:rsidR="000F700E" w:rsidRDefault="00684C85" w:rsidP="0043254F">
      <w:pPr>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w:t>
      </w:r>
      <w:r>
        <w:lastRenderedPageBreak/>
        <w:t>less popular competitors. So a merchant</w:t>
      </w:r>
      <w:r w:rsidR="00B020E9">
        <w:t>/retailer</w:t>
      </w:r>
      <w:r>
        <w:t xml:space="preserve"> need</w:t>
      </w:r>
      <w:r w:rsidR="00B020E9">
        <w:t>s</w:t>
      </w:r>
      <w:r>
        <w:t xml:space="preserve"> to balance the sales targets </w:t>
      </w:r>
      <w:r w:rsidR="00B020E9">
        <w:t xml:space="preserve">as well as </w:t>
      </w:r>
      <w:r w:rsidR="009973ED">
        <w:t>retail</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xml:space="preserve"> on them etc.</w:t>
      </w:r>
    </w:p>
    <w:p w:rsidR="00D15994" w:rsidRPr="004F34F4" w:rsidRDefault="003F6588" w:rsidP="0043254F">
      <w:p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 xml:space="preserve">if the target </w:t>
      </w:r>
      <w:r w:rsidR="003A34E4">
        <w:t xml:space="preserve">sales </w:t>
      </w:r>
      <w:r w:rsidRPr="004F34F4">
        <w:t>volume</w:t>
      </w:r>
      <w:r w:rsidR="00776784" w:rsidRPr="004F34F4">
        <w:t xml:space="preserve"> </w:t>
      </w:r>
      <w:r w:rsidR="005343C0" w:rsidRPr="004F34F4">
        <w:t xml:space="preserve">(for the specified period)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43254F">
      <w:pPr>
        <w:jc w:val="both"/>
      </w:pPr>
      <w:r>
        <w:t xml:space="preserve">Usually the target exceeds for some products whereas for some it falls short of its targets.  </w:t>
      </w:r>
      <w:r w:rsidR="002C2E4B">
        <w:t xml:space="preserve">For the selected retail price, </w:t>
      </w:r>
      <w:r w:rsidR="003553A8">
        <w:t>i</w:t>
      </w:r>
      <w:r w:rsidR="003F6588">
        <w:t xml:space="preserve">f the volume of sale exceeds beyond target, the additional profit (in addition to </w:t>
      </w:r>
      <w:r w:rsidR="00776784">
        <w:t xml:space="preserve">targeted </w:t>
      </w:r>
      <w:r w:rsidR="003F6588">
        <w:t xml:space="preserve">profit) </w:t>
      </w:r>
      <w:r w:rsidR="00A42F5F">
        <w:t>will</w:t>
      </w:r>
      <w:r w:rsidR="007565AA">
        <w:t xml:space="preserve"> be</w:t>
      </w:r>
      <w:r w:rsidR="003F6588">
        <w:t xml:space="preserve"> considered </w:t>
      </w:r>
      <w:r w:rsidR="007565AA">
        <w:t xml:space="preserve">as </w:t>
      </w:r>
      <w:r w:rsidR="003F6588">
        <w:t>the “</w:t>
      </w:r>
      <w:r w:rsidR="003F6588" w:rsidRPr="00350E13">
        <w:rPr>
          <w:b/>
        </w:rPr>
        <w:t>bonus</w:t>
      </w:r>
      <w:r w:rsidR="003F6588">
        <w:t>” for that item</w:t>
      </w:r>
      <w:r w:rsidR="008632F4">
        <w:t>.</w:t>
      </w:r>
      <w:r w:rsidR="002C2E4B">
        <w:t xml:space="preserve"> Alternatively achieving same/closer sales for an increased retail price</w:t>
      </w:r>
      <w:r w:rsidR="003553A8">
        <w:t xml:space="preserve"> </w:t>
      </w:r>
      <w:r w:rsidR="002C2E4B">
        <w:t xml:space="preserve">(then the intended retail price) can also be considered as “bonus”.  </w:t>
      </w:r>
    </w:p>
    <w:p w:rsidR="00CF6BB5" w:rsidRDefault="00CF6BB5" w:rsidP="0043254F">
      <w:p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w:t>
      </w:r>
      <w:r w:rsidR="000103F4">
        <w:t xml:space="preserve">Alternatively even though merchants affords to offer some discounts on them, lesser discounts can be offered and similar effect can be achieved. </w:t>
      </w:r>
    </w:p>
    <w:p w:rsidR="00CF6BB5" w:rsidRDefault="00E22A37" w:rsidP="0043254F">
      <w:p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w:t>
      </w:r>
      <w:r w:rsidR="00200296">
        <w:t>on</w:t>
      </w:r>
      <w:r w:rsidR="00E61ECD">
        <w:t xml:space="preserve"> promotional measures </w:t>
      </w:r>
      <w:r w:rsidR="00F87F3A">
        <w:t xml:space="preserve">for these products </w:t>
      </w:r>
      <w:r w:rsidR="00E61ECD">
        <w:t xml:space="preserve">can be provisioned form the </w:t>
      </w:r>
      <w:r w:rsidR="00481654">
        <w:t>“</w:t>
      </w:r>
      <w:r w:rsidR="00E61ECD">
        <w:t>bonus</w:t>
      </w:r>
      <w:r w:rsidR="00481654">
        <w:t>”</w:t>
      </w:r>
      <w:r w:rsidR="00E61ECD">
        <w:t xml:space="preserve"> gained from high demand</w:t>
      </w:r>
      <w:r w:rsidR="00F87F3A">
        <w:t>/monopo</w:t>
      </w:r>
      <w:r w:rsidR="00AC1782">
        <w:t>listic</w:t>
      </w:r>
      <w:r w:rsidR="00E61ECD">
        <w:t xml:space="preserve"> items. </w:t>
      </w:r>
    </w:p>
    <w:p w:rsidR="00E64A04" w:rsidRDefault="00362260" w:rsidP="0043254F">
      <w:pPr>
        <w:jc w:val="both"/>
      </w:pPr>
      <w:r>
        <w:t>But all low demand items do not necessarily yield greater profits, as few of them cannot pick up well in the market, despite of adequate promotional measures.</w:t>
      </w:r>
      <w:r>
        <w:t xml:space="preserve"> </w:t>
      </w:r>
      <w:r w:rsidR="00E64A04">
        <w:t>How to choose right products which are eligible for increased promotion? And how to decide on how much promotional investment to be made on every item</w:t>
      </w:r>
      <w:r w:rsidR="00FC5CA2">
        <w:t xml:space="preserve"> </w:t>
      </w:r>
      <w:r w:rsidR="00E64A04">
        <w:t>(obviously it will be different for every product based on its proven historical merits)</w:t>
      </w:r>
      <w:r w:rsidR="00FC5CA2">
        <w:t>?</w:t>
      </w:r>
    </w:p>
    <w:p w:rsidR="00925DFF" w:rsidRDefault="00925DFF" w:rsidP="0043254F">
      <w:p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43254F">
      <w:p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43254F">
      <w:pPr>
        <w:pStyle w:val="ListParagraph"/>
        <w:numPr>
          <w:ilvl w:val="0"/>
          <w:numId w:val="4"/>
        </w:numPr>
        <w:jc w:val="both"/>
      </w:pPr>
      <w:r>
        <w:t>The revised price of the same item</w:t>
      </w:r>
      <w:r w:rsidR="002610E8">
        <w:t xml:space="preserve"> </w:t>
      </w:r>
      <w:r w:rsidR="005411BE">
        <w:t>(which has yielded some bonus in last period)</w:t>
      </w:r>
      <w:r>
        <w:t xml:space="preserve"> for new subscriptions, so as to lift more “bonus” on them.</w:t>
      </w:r>
    </w:p>
    <w:p w:rsidR="002610E8" w:rsidRDefault="002610E8" w:rsidP="0043254F">
      <w:pPr>
        <w:pStyle w:val="ListParagraph"/>
        <w:numPr>
          <w:ilvl w:val="0"/>
          <w:numId w:val="4"/>
        </w:numPr>
        <w:jc w:val="both"/>
      </w:pPr>
      <w:r>
        <w:t xml:space="preserve">To make provision against near future challenges such as price hikes due to inflation/shortages etc. </w:t>
      </w:r>
    </w:p>
    <w:p w:rsidR="008632F4" w:rsidRDefault="00EA26C0" w:rsidP="0043254F">
      <w:pPr>
        <w:pStyle w:val="ListParagraph"/>
        <w:numPr>
          <w:ilvl w:val="0"/>
          <w:numId w:val="4"/>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43254F">
      <w:pPr>
        <w:pStyle w:val="ListParagraph"/>
        <w:numPr>
          <w:ilvl w:val="0"/>
          <w:numId w:val="4"/>
        </w:numPr>
        <w:jc w:val="both"/>
      </w:pPr>
      <w:r>
        <w:lastRenderedPageBreak/>
        <w:t xml:space="preserve">For maintaining the corpus to yield additional benefits to subscribers such as offers, loyalty points, basket level discounts, brand loyalty discounts etc. </w:t>
      </w:r>
    </w:p>
    <w:p w:rsidR="00B0656C" w:rsidRDefault="00B0656C" w:rsidP="0043254F">
      <w:pPr>
        <w:pStyle w:val="Heading2"/>
        <w:jc w:val="both"/>
      </w:pPr>
      <w:r>
        <w:t>Setting targets for a product.</w:t>
      </w:r>
    </w:p>
    <w:p w:rsidR="003C0BA4" w:rsidRDefault="003C0BA4" w:rsidP="0043254F">
      <w:pPr>
        <w:jc w:val="both"/>
      </w:pPr>
      <w:r>
        <w:t>This section discusses on, how to rightly set sales targets of every product so as to ensure at least break even business and earn profits wherever possible.</w:t>
      </w:r>
    </w:p>
    <w:p w:rsidR="00B0656C" w:rsidRDefault="00B0656C" w:rsidP="0043254F">
      <w:pPr>
        <w:jc w:val="both"/>
      </w:pPr>
      <w:r>
        <w:t>To successfully run a business without making loss you should always know gross margin, mark</w:t>
      </w:r>
      <w:r w:rsidR="00E9289B">
        <w:t>-</w:t>
      </w:r>
      <w:r>
        <w:t>up and breakeven figures.</w:t>
      </w:r>
    </w:p>
    <w:p w:rsidR="00F9431A" w:rsidRPr="002035D0" w:rsidRDefault="00F9431A" w:rsidP="0043254F">
      <w:pPr>
        <w:spacing w:before="100" w:beforeAutospacing="1" w:after="100" w:afterAutospacing="1" w:line="240" w:lineRule="auto"/>
        <w:jc w:val="both"/>
      </w:pPr>
      <w:r w:rsidRPr="002035D0">
        <w:rPr>
          <w:b/>
        </w:rPr>
        <w:t>Net sales</w:t>
      </w:r>
      <w:r w:rsidRPr="002035D0">
        <w:t xml:space="preserve"> are the total value of sales for a given period less any discounts given to customers and commissions paid to sales representatives.</w:t>
      </w:r>
      <w:r w:rsidR="00AA1DAC">
        <w:t xml:space="preserve"> This is the header where provisioning for discounts should be made.</w:t>
      </w:r>
    </w:p>
    <w:p w:rsidR="002035D0" w:rsidRPr="002035D0" w:rsidRDefault="002035D0" w:rsidP="0043254F">
      <w:pPr>
        <w:spacing w:before="100" w:beforeAutospacing="1" w:after="100" w:afterAutospacing="1" w:line="240" w:lineRule="auto"/>
        <w:jc w:val="both"/>
      </w:pPr>
      <w:r w:rsidRPr="002035D0">
        <w:rPr>
          <w:b/>
        </w:rPr>
        <w:t>Gross margin</w:t>
      </w:r>
      <w:r w:rsidRPr="002035D0">
        <w:t xml:space="preserve"> is money left after subtracting the cost of the goods sold from the net sales and can be a dollar value (gross profit) or a percentage value.</w:t>
      </w:r>
    </w:p>
    <w:p w:rsidR="003316F8" w:rsidRPr="003316F8" w:rsidRDefault="003316F8" w:rsidP="0043254F">
      <w:pPr>
        <w:spacing w:after="0" w:line="240" w:lineRule="auto"/>
        <w:jc w:val="both"/>
        <w:rPr>
          <w:b/>
        </w:rPr>
      </w:pPr>
      <w:r w:rsidRPr="003316F8">
        <w:rPr>
          <w:b/>
        </w:rPr>
        <w:t xml:space="preserve">Gross Profit (dollar value) = Net Sales </w:t>
      </w:r>
      <w:r w:rsidR="00F554EF">
        <w:rPr>
          <w:b/>
        </w:rPr>
        <w:t>-</w:t>
      </w:r>
      <w:r w:rsidRPr="003316F8">
        <w:rPr>
          <w:b/>
        </w:rPr>
        <w:t xml:space="preserve"> Cost of Goods Sold</w:t>
      </w:r>
    </w:p>
    <w:p w:rsidR="003316F8" w:rsidRPr="003316F8" w:rsidRDefault="003316F8" w:rsidP="0043254F">
      <w:pPr>
        <w:spacing w:after="0" w:line="240" w:lineRule="auto"/>
        <w:jc w:val="both"/>
        <w:rPr>
          <w:b/>
        </w:rPr>
      </w:pPr>
      <w:r w:rsidRPr="003316F8">
        <w:rPr>
          <w:b/>
        </w:rPr>
        <w:t>Gross Margin (percentage value) = (Gross Profit dollars / Net Sales dollars) x 100</w:t>
      </w:r>
    </w:p>
    <w:p w:rsidR="00AA193F" w:rsidRDefault="00AA193F" w:rsidP="0043254F">
      <w:pPr>
        <w:pStyle w:val="NormalWeb"/>
        <w:spacing w:before="0" w:beforeAutospacing="0" w:after="0" w:afterAutospacing="0"/>
        <w:jc w:val="both"/>
        <w:rPr>
          <w:rFonts w:asciiTheme="minorHAnsi" w:eastAsiaTheme="minorHAnsi" w:hAnsiTheme="minorHAnsi" w:cstheme="minorBidi"/>
          <w:sz w:val="22"/>
          <w:szCs w:val="22"/>
          <w:lang w:val="en-IN"/>
        </w:rPr>
      </w:pPr>
    </w:p>
    <w:p w:rsidR="00676EC0" w:rsidRPr="00676EC0" w:rsidRDefault="00676EC0" w:rsidP="0043254F">
      <w:pPr>
        <w:pStyle w:val="NormalWeb"/>
        <w:spacing w:before="0" w:beforeAutospacing="0" w:after="0" w:afterAutospacing="0"/>
        <w:jc w:val="both"/>
        <w:rPr>
          <w:rFonts w:asciiTheme="minorHAnsi" w:eastAsiaTheme="minorHAnsi" w:hAnsiTheme="minorHAnsi" w:cstheme="minorBidi"/>
          <w:sz w:val="22"/>
          <w:szCs w:val="22"/>
          <w:lang w:val="en-IN"/>
        </w:rPr>
      </w:pPr>
      <w:r w:rsidRPr="00676EC0">
        <w:rPr>
          <w:rFonts w:asciiTheme="minorHAnsi" w:eastAsiaTheme="minorHAnsi" w:hAnsiTheme="minorHAnsi" w:cstheme="minorBidi"/>
          <w:sz w:val="22"/>
          <w:szCs w:val="22"/>
          <w:lang w:val="en-IN"/>
        </w:rPr>
        <w:t xml:space="preserve">Example: Consider ABC has purchased </w:t>
      </w:r>
      <w:proofErr w:type="spellStart"/>
      <w:r w:rsidRPr="00676EC0">
        <w:rPr>
          <w:rFonts w:asciiTheme="minorHAnsi" w:eastAsiaTheme="minorHAnsi" w:hAnsiTheme="minorHAnsi" w:cstheme="minorBidi"/>
          <w:sz w:val="22"/>
          <w:szCs w:val="22"/>
          <w:lang w:val="en-IN"/>
        </w:rPr>
        <w:t>tyres</w:t>
      </w:r>
      <w:proofErr w:type="spellEnd"/>
      <w:r w:rsidRPr="00676EC0">
        <w:rPr>
          <w:rFonts w:asciiTheme="minorHAnsi" w:eastAsiaTheme="minorHAnsi" w:hAnsiTheme="minorHAnsi" w:cstheme="minorBidi"/>
          <w:sz w:val="22"/>
          <w:szCs w:val="22"/>
          <w:lang w:val="en-IN"/>
        </w:rPr>
        <w:t xml:space="preserve"> at $31,200 and sold it at $52,000 then </w:t>
      </w:r>
    </w:p>
    <w:p w:rsidR="00676EC0" w:rsidRPr="00676EC0" w:rsidRDefault="00676EC0" w:rsidP="0043254F">
      <w:pPr>
        <w:pStyle w:val="NormalWeb"/>
        <w:spacing w:before="0" w:beforeAutospacing="0" w:after="0" w:afterAutospacing="0"/>
        <w:jc w:val="both"/>
        <w:rPr>
          <w:rFonts w:asciiTheme="minorHAnsi" w:eastAsiaTheme="minorHAnsi" w:hAnsiTheme="minorHAnsi" w:cstheme="minorBidi"/>
          <w:sz w:val="22"/>
          <w:szCs w:val="22"/>
          <w:lang w:val="en-IN"/>
        </w:rPr>
      </w:pPr>
      <w:r w:rsidRPr="00676EC0">
        <w:rPr>
          <w:rFonts w:asciiTheme="minorHAnsi" w:eastAsiaTheme="minorHAnsi" w:hAnsiTheme="minorHAnsi" w:cstheme="minorBidi"/>
          <w:sz w:val="22"/>
          <w:szCs w:val="22"/>
          <w:lang w:val="en-IN"/>
        </w:rPr>
        <w:t>Gross Profit: $52,000 - $31,200 = $20,800</w:t>
      </w:r>
    </w:p>
    <w:p w:rsidR="00676EC0" w:rsidRPr="00676EC0" w:rsidRDefault="00676EC0" w:rsidP="0043254F">
      <w:pPr>
        <w:spacing w:after="0" w:line="240" w:lineRule="auto"/>
        <w:jc w:val="both"/>
      </w:pPr>
      <w:r w:rsidRPr="00676EC0">
        <w:t>Gross margin: $20,800/$52,000 x 100 = 40%</w:t>
      </w:r>
    </w:p>
    <w:p w:rsidR="002035D0" w:rsidRDefault="007D582D" w:rsidP="0043254F">
      <w:pPr>
        <w:jc w:val="both"/>
      </w:pPr>
      <w:r>
        <w:t xml:space="preserve">Here the gross profit is $20,800. The business overhead expenses must be less than this amount to gain some profit in this sale.  </w:t>
      </w:r>
    </w:p>
    <w:p w:rsidR="00444470" w:rsidRPr="00AA193F" w:rsidRDefault="002014FF" w:rsidP="0043254F">
      <w:pPr>
        <w:jc w:val="both"/>
      </w:pPr>
      <w:r w:rsidRPr="00954C41">
        <w:rPr>
          <w:b/>
        </w:rPr>
        <w:t>Net margin</w:t>
      </w:r>
      <w:r w:rsidRPr="00AA193F">
        <w:t xml:space="preserve"> is your profit before you pay any tax (tax is not included because tax rates and tax liabilities vary from business to business). Net margin is your gross margin less your business overhead expenses.</w:t>
      </w:r>
    </w:p>
    <w:p w:rsidR="007D73BC" w:rsidRPr="00954C41" w:rsidRDefault="007D73BC" w:rsidP="0043254F">
      <w:pPr>
        <w:jc w:val="both"/>
        <w:rPr>
          <w:b/>
        </w:rPr>
      </w:pPr>
      <w:r w:rsidRPr="00954C41">
        <w:rPr>
          <w:b/>
        </w:rPr>
        <w:t xml:space="preserve">Net Profit (dollar value) = Gross Profit </w:t>
      </w:r>
      <w:r w:rsidR="00530125">
        <w:rPr>
          <w:b/>
        </w:rPr>
        <w:t>-</w:t>
      </w:r>
      <w:r w:rsidRPr="00954C41">
        <w:rPr>
          <w:b/>
        </w:rPr>
        <w:t xml:space="preserve"> Overhead Expenses</w:t>
      </w:r>
    </w:p>
    <w:p w:rsidR="007D73BC" w:rsidRPr="007D73BC" w:rsidRDefault="007D73BC" w:rsidP="0043254F">
      <w:pPr>
        <w:jc w:val="both"/>
      </w:pPr>
      <w:r w:rsidRPr="00954C41">
        <w:rPr>
          <w:b/>
        </w:rPr>
        <w:t>Net Margin (percentage Value) = (Net Profit dollars / Net Sales dollars) x 100</w:t>
      </w:r>
    </w:p>
    <w:p w:rsidR="002014FF" w:rsidRDefault="007D73BC" w:rsidP="0043254F">
      <w:pPr>
        <w:jc w:val="both"/>
      </w:pPr>
      <w:r>
        <w:t xml:space="preserve">So in above example if overhead expenses are $15,600 then </w:t>
      </w:r>
    </w:p>
    <w:p w:rsidR="007D73BC" w:rsidRDefault="007D73BC" w:rsidP="0043254F">
      <w:pPr>
        <w:jc w:val="both"/>
      </w:pPr>
      <w:r>
        <w:t>Net Profit (dollar value) = 20,800-15,600= 5,200</w:t>
      </w:r>
    </w:p>
    <w:p w:rsidR="007D73BC" w:rsidRDefault="007D73BC" w:rsidP="0043254F">
      <w:pPr>
        <w:jc w:val="both"/>
      </w:pPr>
      <w:r>
        <w:t>Net margin (percentage</w:t>
      </w:r>
      <w:proofErr w:type="gramStart"/>
      <w:r>
        <w:t>)=</w:t>
      </w:r>
      <w:proofErr w:type="gramEnd"/>
      <w:r>
        <w:t xml:space="preserve"> (5,200/52,000)*100=10%</w:t>
      </w:r>
    </w:p>
    <w:p w:rsidR="00C73894" w:rsidRDefault="00954C41" w:rsidP="0043254F">
      <w:pPr>
        <w:jc w:val="both"/>
      </w:pPr>
      <w:r>
        <w:rPr>
          <w:lang w:val="en-US"/>
        </w:rPr>
        <w:t>F</w:t>
      </w:r>
      <w:r w:rsidR="00C73894">
        <w:rPr>
          <w:lang w:val="en-US"/>
        </w:rPr>
        <w:t>or every dollar of goods sold you will make 10 cents in profit before tax after all the cost of goods and overhead expenses have been paid.</w:t>
      </w:r>
    </w:p>
    <w:p w:rsidR="00954C41" w:rsidRDefault="00954C41" w:rsidP="0043254F">
      <w:pPr>
        <w:jc w:val="both"/>
      </w:pPr>
      <w:proofErr w:type="spellStart"/>
      <w:r w:rsidRPr="001A33F7">
        <w:rPr>
          <w:b/>
        </w:rPr>
        <w:t>Markup</w:t>
      </w:r>
      <w:proofErr w:type="spellEnd"/>
      <w:r w:rsidRPr="008256CB">
        <w:t xml:space="preserve"> is the amount of money above the cost of purchase or manufacture you sell your goods for.</w:t>
      </w:r>
    </w:p>
    <w:p w:rsidR="004A7734" w:rsidRPr="001A33F7" w:rsidRDefault="004A7734" w:rsidP="0043254F">
      <w:pPr>
        <w:jc w:val="both"/>
        <w:rPr>
          <w:b/>
        </w:rPr>
      </w:pPr>
      <w:proofErr w:type="spellStart"/>
      <w:r w:rsidRPr="001A33F7">
        <w:rPr>
          <w:b/>
        </w:rPr>
        <w:t>Markup</w:t>
      </w:r>
      <w:proofErr w:type="spellEnd"/>
      <w:r w:rsidRPr="001A33F7">
        <w:rPr>
          <w:b/>
        </w:rPr>
        <w:t xml:space="preserve"> percentage value = (</w:t>
      </w:r>
      <w:r w:rsidRPr="001A33F7">
        <w:rPr>
          <w:b/>
        </w:rPr>
        <w:t>Gross profit</w:t>
      </w:r>
      <w:r w:rsidRPr="001A33F7">
        <w:rPr>
          <w:b/>
        </w:rPr>
        <w:t xml:space="preserve"> / Cost of Goods Sold) x 100</w:t>
      </w:r>
    </w:p>
    <w:p w:rsidR="004C70C7" w:rsidRDefault="004C70C7" w:rsidP="0043254F">
      <w:pPr>
        <w:jc w:val="both"/>
      </w:pPr>
      <w:r>
        <w:t>So in above example</w:t>
      </w:r>
    </w:p>
    <w:p w:rsidR="004C70C7" w:rsidRDefault="004C70C7" w:rsidP="0043254F">
      <w:pPr>
        <w:jc w:val="both"/>
      </w:pPr>
      <w:proofErr w:type="spellStart"/>
      <w:r>
        <w:t>Markup</w:t>
      </w:r>
      <w:proofErr w:type="spellEnd"/>
      <w:r>
        <w:t xml:space="preserve"> percentage = (20,800/31,200)*100=66.67%</w:t>
      </w:r>
    </w:p>
    <w:p w:rsidR="005800E0" w:rsidRDefault="005800E0" w:rsidP="0043254F">
      <w:pPr>
        <w:jc w:val="both"/>
      </w:pPr>
      <w:r w:rsidRPr="000539B5">
        <w:t xml:space="preserve">To reach the gross profit of $20,800 by selling motorbike </w:t>
      </w:r>
      <w:proofErr w:type="spellStart"/>
      <w:r w:rsidRPr="000539B5">
        <w:t>tyres</w:t>
      </w:r>
      <w:proofErr w:type="spellEnd"/>
      <w:r w:rsidRPr="000539B5">
        <w:t xml:space="preserve"> bought for $31.20, Joe will multiply his unit cost price by the markup percentage ($31.20 x 1.6667 = $52 ).</w:t>
      </w:r>
      <w:r w:rsidRPr="000539B5">
        <w:t xml:space="preserve"> </w:t>
      </w:r>
      <w:r w:rsidRPr="000539B5">
        <w:t xml:space="preserve">Each </w:t>
      </w:r>
      <w:proofErr w:type="spellStart"/>
      <w:r w:rsidRPr="000539B5">
        <w:t>tyre</w:t>
      </w:r>
      <w:proofErr w:type="spellEnd"/>
      <w:r w:rsidRPr="000539B5">
        <w:t xml:space="preserve"> will have a minimum price of $52 each to earn enough money to cover business expenses.</w:t>
      </w:r>
    </w:p>
    <w:p w:rsidR="004C70C7" w:rsidRDefault="00C15622" w:rsidP="0043254F">
      <w:pPr>
        <w:jc w:val="both"/>
        <w:rPr>
          <w:lang w:val="en-US"/>
        </w:rPr>
      </w:pPr>
      <w:r>
        <w:rPr>
          <w:lang w:val="en-US"/>
        </w:rPr>
        <w:lastRenderedPageBreak/>
        <w:t xml:space="preserve">The </w:t>
      </w:r>
      <w:proofErr w:type="spellStart"/>
      <w:r>
        <w:rPr>
          <w:lang w:val="en-US"/>
        </w:rPr>
        <w:t>break even</w:t>
      </w:r>
      <w:proofErr w:type="spellEnd"/>
      <w:r>
        <w:rPr>
          <w:lang w:val="en-US"/>
        </w:rPr>
        <w:t xml:space="preserve"> calculation identifies the number of sales to be made, (in dollars or units), before all the business expenses are covered and profit begins. (</w:t>
      </w:r>
      <w:proofErr w:type="gramStart"/>
      <w:r>
        <w:rPr>
          <w:lang w:val="en-US"/>
        </w:rPr>
        <w:t>before</w:t>
      </w:r>
      <w:proofErr w:type="gramEnd"/>
      <w:r>
        <w:rPr>
          <w:lang w:val="en-US"/>
        </w:rPr>
        <w:t xml:space="preserve"> tax).</w:t>
      </w:r>
    </w:p>
    <w:p w:rsidR="003E6B4A" w:rsidRDefault="003E6B4A" w:rsidP="0043254F">
      <w:pPr>
        <w:jc w:val="both"/>
      </w:pPr>
      <w:r>
        <w:rPr>
          <w:lang w:val="en-US"/>
        </w:rPr>
        <w:t>If you know the unit’s sale price and cost price and the business operating expenses you can calculate the number of units you need to sell before you start making a profit.</w:t>
      </w:r>
    </w:p>
    <w:p w:rsidR="00B0656C" w:rsidRDefault="00B0656C" w:rsidP="0043254F">
      <w:pPr>
        <w:jc w:val="both"/>
      </w:pPr>
      <w:r w:rsidRPr="008641AD">
        <w:t>Breakeven analysis is helpful information when preparing and updating your business plan and can be used to set sales targets.</w:t>
      </w:r>
    </w:p>
    <w:p w:rsidR="00C76EB9" w:rsidRPr="008256CB" w:rsidRDefault="00C76EB9" w:rsidP="0043254F">
      <w:pPr>
        <w:jc w:val="both"/>
      </w:pPr>
      <w:r w:rsidRPr="008256CB">
        <w:t>The price of goods sold needs to cover the cost of goods plus overhead expenses and allow for profit to be earned</w:t>
      </w:r>
      <w:r w:rsidR="006E6ED4" w:rsidRPr="008256CB">
        <w:t>.</w:t>
      </w:r>
    </w:p>
    <w:p w:rsidR="00B0656C" w:rsidRPr="0042313B" w:rsidRDefault="00B0656C" w:rsidP="0043254F">
      <w:pPr>
        <w:jc w:val="both"/>
        <w:rPr>
          <w:b/>
        </w:rPr>
      </w:pPr>
      <w:r w:rsidRPr="0042313B">
        <w:rPr>
          <w:b/>
        </w:rPr>
        <w:t>Breakeven dollar value needed before net profit = Overhead expenses/ (1 – (Cost of Goods Sold / Total Sales))</w:t>
      </w:r>
    </w:p>
    <w:p w:rsidR="00B0656C" w:rsidRPr="00AA6679" w:rsidRDefault="00B0656C" w:rsidP="0043254F">
      <w:pPr>
        <w:jc w:val="both"/>
        <w:rPr>
          <w:b/>
        </w:rPr>
      </w:pPr>
      <w:r w:rsidRPr="00AA6679">
        <w:rPr>
          <w:b/>
        </w:rPr>
        <w:t>Breakeven number of units to be sold before net profit = Overhead expenses / (Unit selling price – unit cost to produce)</w:t>
      </w:r>
    </w:p>
    <w:p w:rsidR="0052566B" w:rsidRDefault="00CF574D" w:rsidP="0043254F">
      <w:pPr>
        <w:jc w:val="both"/>
      </w:pPr>
      <w:r>
        <w:t>As per above example:</w:t>
      </w:r>
    </w:p>
    <w:p w:rsidR="00CF574D" w:rsidRDefault="00025C8B" w:rsidP="0043254F">
      <w:pPr>
        <w:jc w:val="both"/>
      </w:pPr>
      <w:r>
        <w:t>Breakeven dollar value = $15,600</w:t>
      </w:r>
      <w:proofErr w:type="gramStart"/>
      <w:r>
        <w:t>/(</w:t>
      </w:r>
      <w:proofErr w:type="gramEnd"/>
      <w:r>
        <w:t>1-($31,200/$52,000)=$39,000</w:t>
      </w:r>
    </w:p>
    <w:p w:rsidR="00025C8B" w:rsidRDefault="00025C8B" w:rsidP="0043254F">
      <w:pPr>
        <w:jc w:val="both"/>
      </w:pPr>
      <w:r>
        <w:t>Breakeven number of units to be sold=$15,600</w:t>
      </w:r>
      <w:proofErr w:type="gramStart"/>
      <w:r>
        <w:t>/(</w:t>
      </w:r>
      <w:proofErr w:type="gramEnd"/>
      <w:r>
        <w:t>$52.00-$31.20)= 750</w:t>
      </w:r>
    </w:p>
    <w:p w:rsidR="0052566B" w:rsidRDefault="00D8721C" w:rsidP="0043254F">
      <w:pPr>
        <w:jc w:val="both"/>
      </w:pPr>
      <w:r>
        <w:rPr>
          <w:lang w:val="en-US"/>
        </w:rPr>
        <w:t>ABC</w:t>
      </w:r>
      <w:r>
        <w:rPr>
          <w:lang w:val="en-US"/>
        </w:rPr>
        <w:t xml:space="preserve"> will need to sell $39,000 worth of stock or 750 units before the business earns any profit (before tax).</w:t>
      </w:r>
    </w:p>
    <w:p w:rsidR="002464CB" w:rsidRDefault="002464CB" w:rsidP="00AE2C7D">
      <w:pPr>
        <w:jc w:val="both"/>
        <w:rPr>
          <w:lang w:val="en-US"/>
        </w:rPr>
      </w:pPr>
    </w:p>
    <w:p w:rsidR="00AE2C7D" w:rsidRDefault="00AE2C7D" w:rsidP="00AE2C7D">
      <w:pPr>
        <w:jc w:val="both"/>
        <w:rPr>
          <w:lang w:val="en-US"/>
        </w:rPr>
      </w:pPr>
      <w:r>
        <w:rPr>
          <w:lang w:val="en-US"/>
        </w:rPr>
        <w:t xml:space="preserve">Whenever you alter the sales price (and markup) of your goods and services it is important to understand how this will affect your profit margins and sales targets. To successfully run a </w:t>
      </w:r>
      <w:proofErr w:type="gramStart"/>
      <w:r>
        <w:rPr>
          <w:lang w:val="en-US"/>
        </w:rPr>
        <w:t>sale</w:t>
      </w:r>
      <w:proofErr w:type="gramEnd"/>
      <w:r>
        <w:rPr>
          <w:lang w:val="en-US"/>
        </w:rPr>
        <w:t xml:space="preserve"> without making a loss you should know your </w:t>
      </w:r>
      <w:r w:rsidRPr="00AE2C7D">
        <w:rPr>
          <w:lang w:val="en-US"/>
        </w:rPr>
        <w:t>gross margin, markup and breakeven figures</w:t>
      </w:r>
      <w:r>
        <w:rPr>
          <w:lang w:val="en-US"/>
        </w:rPr>
        <w:t> and how the discounted price will affect your profit.</w:t>
      </w:r>
    </w:p>
    <w:p w:rsidR="00AE2C7D" w:rsidRDefault="00AE2C7D" w:rsidP="00AE2C7D">
      <w:pPr>
        <w:jc w:val="both"/>
        <w:rPr>
          <w:lang w:val="en-US"/>
        </w:rPr>
      </w:pPr>
      <w:r>
        <w:rPr>
          <w:lang w:val="en-US"/>
        </w:rPr>
        <w:t>From the table below you can use your gross margin figure (top row) to see how much your sales volume will need to increase (middle cells) when using different discount amounts (in the left hand column).</w:t>
      </w:r>
    </w:p>
    <w:p w:rsidR="00AE2C7D" w:rsidRDefault="00AE2C7D" w:rsidP="00AE2C7D">
      <w:pPr>
        <w:jc w:val="both"/>
        <w:rPr>
          <w:lang w:val="en-US"/>
        </w:rPr>
      </w:pPr>
      <w:r>
        <w:rPr>
          <w:lang w:val="en-US"/>
        </w:rPr>
        <w:t>Example: if your gross margin is 40 per cent and you decide to discount your goods or services by 5 per cent, you will need to increase your sales volume by 14.3 percent in order to make a profit.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Use this table to find out how much you will need to increase your sales volume by if your present gross margin is 10-40% and you decide to discount your prices by 5-15%. The column on the left has six discount levels ranging from 5-15% with increments of 5% each. The row across the top has seven columns displaying your current gross margin 10-40% with increments of 5%. For example, if your gross margin is 40% and you decide to discount your sales by 5%, you will need to increase your sales volume by 14.3%."/>
      </w:tblPr>
      <w:tblGrid>
        <w:gridCol w:w="3070"/>
        <w:gridCol w:w="901"/>
        <w:gridCol w:w="902"/>
        <w:gridCol w:w="902"/>
        <w:gridCol w:w="902"/>
        <w:gridCol w:w="902"/>
        <w:gridCol w:w="761"/>
        <w:gridCol w:w="776"/>
      </w:tblGrid>
      <w:tr w:rsidR="00AE2C7D" w:rsidTr="00AE2C7D">
        <w:trPr>
          <w:trHeight w:val="476"/>
          <w:tblCellSpacing w:w="15" w:type="dxa"/>
        </w:trPr>
        <w:tc>
          <w:tcPr>
            <w:tcW w:w="0" w:type="auto"/>
            <w:gridSpan w:val="8"/>
            <w:vMerge w:val="restart"/>
            <w:tcBorders>
              <w:top w:val="nil"/>
              <w:left w:val="nil"/>
              <w:bottom w:val="nil"/>
              <w:right w:val="nil"/>
            </w:tcBorders>
            <w:vAlign w:val="center"/>
            <w:hideMark/>
          </w:tcPr>
          <w:p w:rsidR="00AE2C7D" w:rsidRPr="00AE2C7D" w:rsidRDefault="00AE2C7D">
            <w:pPr>
              <w:jc w:val="center"/>
              <w:rPr>
                <w:sz w:val="24"/>
                <w:szCs w:val="24"/>
              </w:rPr>
            </w:pPr>
            <w:r w:rsidRPr="00AE2C7D">
              <w:t xml:space="preserve">Checking the effect of discounts on the gross margin </w:t>
            </w:r>
          </w:p>
        </w:tc>
      </w:tr>
      <w:tr w:rsidR="00AE2C7D" w:rsidTr="00AE2C7D">
        <w:trPr>
          <w:tblCellSpacing w:w="15" w:type="dxa"/>
        </w:trPr>
        <w:tc>
          <w:tcPr>
            <w:tcW w:w="0" w:type="auto"/>
            <w:vMerge w:val="restart"/>
            <w:vAlign w:val="bottom"/>
            <w:hideMark/>
          </w:tcPr>
          <w:p w:rsidR="00AE2C7D" w:rsidRPr="00AE2C7D" w:rsidRDefault="00AE2C7D">
            <w:pPr>
              <w:rPr>
                <w:b/>
                <w:bCs/>
              </w:rPr>
            </w:pPr>
            <w:r w:rsidRPr="00AE2C7D">
              <w:rPr>
                <w:b/>
                <w:bCs/>
              </w:rPr>
              <w:t>If you cut your prices by...</w:t>
            </w:r>
          </w:p>
        </w:tc>
        <w:tc>
          <w:tcPr>
            <w:tcW w:w="0" w:type="auto"/>
            <w:gridSpan w:val="7"/>
            <w:vAlign w:val="bottom"/>
            <w:hideMark/>
          </w:tcPr>
          <w:p w:rsidR="00AE2C7D" w:rsidRPr="00AE2C7D" w:rsidRDefault="00AE2C7D">
            <w:pPr>
              <w:rPr>
                <w:b/>
                <w:bCs/>
              </w:rPr>
            </w:pPr>
            <w:r w:rsidRPr="00AE2C7D">
              <w:rPr>
                <w:b/>
                <w:bCs/>
              </w:rPr>
              <w:t> </w:t>
            </w:r>
            <w:proofErr w:type="gramStart"/>
            <w:r w:rsidRPr="00AE2C7D">
              <w:rPr>
                <w:b/>
                <w:bCs/>
              </w:rPr>
              <w:t>and</w:t>
            </w:r>
            <w:proofErr w:type="gramEnd"/>
            <w:r w:rsidRPr="00AE2C7D">
              <w:rPr>
                <w:b/>
                <w:bCs/>
              </w:rPr>
              <w:t xml:space="preserve"> your present gross margin (%) is...</w:t>
            </w:r>
          </w:p>
        </w:tc>
      </w:tr>
      <w:tr w:rsidR="00AE2C7D" w:rsidTr="00AE2C7D">
        <w:trPr>
          <w:tblCellSpacing w:w="15" w:type="dxa"/>
        </w:trPr>
        <w:tc>
          <w:tcPr>
            <w:tcW w:w="0" w:type="auto"/>
            <w:vMerge/>
            <w:vAlign w:val="center"/>
            <w:hideMark/>
          </w:tcPr>
          <w:p w:rsidR="00AE2C7D" w:rsidRPr="00AE2C7D" w:rsidRDefault="00AE2C7D">
            <w:pPr>
              <w:rPr>
                <w:b/>
                <w:bCs/>
                <w:sz w:val="24"/>
                <w:szCs w:val="24"/>
              </w:rPr>
            </w:pPr>
          </w:p>
        </w:tc>
        <w:tc>
          <w:tcPr>
            <w:tcW w:w="0" w:type="auto"/>
            <w:vAlign w:val="center"/>
            <w:hideMark/>
          </w:tcPr>
          <w:p w:rsidR="00AE2C7D" w:rsidRPr="00AE2C7D" w:rsidRDefault="00AE2C7D">
            <w:pPr>
              <w:rPr>
                <w:b/>
                <w:bCs/>
              </w:rPr>
            </w:pPr>
            <w:r w:rsidRPr="00AE2C7D">
              <w:rPr>
                <w:b/>
                <w:bCs/>
              </w:rPr>
              <w:t>0%</w:t>
            </w:r>
          </w:p>
        </w:tc>
        <w:tc>
          <w:tcPr>
            <w:tcW w:w="0" w:type="auto"/>
            <w:vAlign w:val="center"/>
            <w:hideMark/>
          </w:tcPr>
          <w:p w:rsidR="00AE2C7D" w:rsidRPr="00AE2C7D" w:rsidRDefault="00AE2C7D">
            <w:r w:rsidRPr="00AE2C7D">
              <w:rPr>
                <w:rStyle w:val="Strong"/>
              </w:rPr>
              <w:t>15%</w:t>
            </w:r>
          </w:p>
        </w:tc>
        <w:tc>
          <w:tcPr>
            <w:tcW w:w="0" w:type="auto"/>
            <w:vAlign w:val="center"/>
            <w:hideMark/>
          </w:tcPr>
          <w:p w:rsidR="00AE2C7D" w:rsidRPr="00AE2C7D" w:rsidRDefault="00AE2C7D">
            <w:r w:rsidRPr="00AE2C7D">
              <w:rPr>
                <w:rStyle w:val="Strong"/>
              </w:rPr>
              <w:t>20%</w:t>
            </w:r>
          </w:p>
        </w:tc>
        <w:tc>
          <w:tcPr>
            <w:tcW w:w="0" w:type="auto"/>
            <w:vAlign w:val="center"/>
            <w:hideMark/>
          </w:tcPr>
          <w:p w:rsidR="00AE2C7D" w:rsidRPr="00AE2C7D" w:rsidRDefault="00AE2C7D">
            <w:pPr>
              <w:rPr>
                <w:b/>
                <w:bCs/>
              </w:rPr>
            </w:pPr>
            <w:r w:rsidRPr="00AE2C7D">
              <w:rPr>
                <w:b/>
                <w:bCs/>
              </w:rPr>
              <w:t>25%</w:t>
            </w:r>
          </w:p>
        </w:tc>
        <w:tc>
          <w:tcPr>
            <w:tcW w:w="0" w:type="auto"/>
            <w:vAlign w:val="center"/>
            <w:hideMark/>
          </w:tcPr>
          <w:p w:rsidR="00AE2C7D" w:rsidRPr="00AE2C7D" w:rsidRDefault="00AE2C7D">
            <w:pPr>
              <w:rPr>
                <w:b/>
                <w:bCs/>
              </w:rPr>
            </w:pPr>
            <w:r w:rsidRPr="00AE2C7D">
              <w:rPr>
                <w:b/>
                <w:bCs/>
              </w:rPr>
              <w:t>30%</w:t>
            </w:r>
          </w:p>
        </w:tc>
        <w:tc>
          <w:tcPr>
            <w:tcW w:w="0" w:type="auto"/>
            <w:vAlign w:val="center"/>
            <w:hideMark/>
          </w:tcPr>
          <w:p w:rsidR="00AE2C7D" w:rsidRPr="00AE2C7D" w:rsidRDefault="00AE2C7D">
            <w:pPr>
              <w:rPr>
                <w:b/>
                <w:bCs/>
              </w:rPr>
            </w:pPr>
            <w:r w:rsidRPr="00AE2C7D">
              <w:rPr>
                <w:b/>
                <w:bCs/>
              </w:rPr>
              <w:t>35%</w:t>
            </w:r>
          </w:p>
        </w:tc>
        <w:tc>
          <w:tcPr>
            <w:tcW w:w="0" w:type="auto"/>
            <w:vAlign w:val="center"/>
            <w:hideMark/>
          </w:tcPr>
          <w:p w:rsidR="00AE2C7D" w:rsidRPr="00AE2C7D" w:rsidRDefault="00AE2C7D">
            <w:pPr>
              <w:rPr>
                <w:b/>
                <w:bCs/>
              </w:rPr>
            </w:pPr>
            <w:r w:rsidRPr="00AE2C7D">
              <w:rPr>
                <w:b/>
                <w:bCs/>
              </w:rPr>
              <w:t>40%</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t>5%</w:t>
            </w:r>
          </w:p>
        </w:tc>
        <w:tc>
          <w:tcPr>
            <w:tcW w:w="0" w:type="auto"/>
            <w:vAlign w:val="center"/>
            <w:hideMark/>
          </w:tcPr>
          <w:p w:rsidR="00AE2C7D" w:rsidRPr="00AE2C7D" w:rsidRDefault="00AE2C7D">
            <w:r w:rsidRPr="00AE2C7D">
              <w:t> </w:t>
            </w:r>
          </w:p>
        </w:tc>
        <w:tc>
          <w:tcPr>
            <w:tcW w:w="0" w:type="auto"/>
            <w:vAlign w:val="center"/>
            <w:hideMark/>
          </w:tcPr>
          <w:p w:rsidR="00AE2C7D" w:rsidRPr="00AE2C7D" w:rsidRDefault="00AE2C7D">
            <w:r w:rsidRPr="00AE2C7D">
              <w:t>50.0%</w:t>
            </w:r>
          </w:p>
        </w:tc>
        <w:tc>
          <w:tcPr>
            <w:tcW w:w="0" w:type="auto"/>
            <w:vAlign w:val="center"/>
            <w:hideMark/>
          </w:tcPr>
          <w:p w:rsidR="00AE2C7D" w:rsidRPr="00AE2C7D" w:rsidRDefault="00AE2C7D">
            <w:r w:rsidRPr="00AE2C7D">
              <w:t>33.3%</w:t>
            </w:r>
          </w:p>
        </w:tc>
        <w:tc>
          <w:tcPr>
            <w:tcW w:w="0" w:type="auto"/>
            <w:vAlign w:val="center"/>
            <w:hideMark/>
          </w:tcPr>
          <w:p w:rsidR="00AE2C7D" w:rsidRPr="00AE2C7D" w:rsidRDefault="00AE2C7D">
            <w:r w:rsidRPr="00AE2C7D">
              <w:t>25.0%</w:t>
            </w:r>
          </w:p>
        </w:tc>
        <w:tc>
          <w:tcPr>
            <w:tcW w:w="0" w:type="auto"/>
            <w:vAlign w:val="center"/>
            <w:hideMark/>
          </w:tcPr>
          <w:p w:rsidR="00AE2C7D" w:rsidRPr="00AE2C7D" w:rsidRDefault="00AE2C7D">
            <w:r w:rsidRPr="00AE2C7D">
              <w:t>20.0%</w:t>
            </w:r>
          </w:p>
        </w:tc>
        <w:tc>
          <w:tcPr>
            <w:tcW w:w="0" w:type="auto"/>
            <w:vAlign w:val="center"/>
            <w:hideMark/>
          </w:tcPr>
          <w:p w:rsidR="00AE2C7D" w:rsidRPr="00AE2C7D" w:rsidRDefault="00AE2C7D">
            <w:r w:rsidRPr="00AE2C7D">
              <w:t>16.7%</w:t>
            </w:r>
          </w:p>
        </w:tc>
        <w:tc>
          <w:tcPr>
            <w:tcW w:w="0" w:type="auto"/>
            <w:vAlign w:val="center"/>
            <w:hideMark/>
          </w:tcPr>
          <w:p w:rsidR="00AE2C7D" w:rsidRPr="00AE2C7D" w:rsidRDefault="00AE2C7D">
            <w:r w:rsidRPr="00AE2C7D">
              <w:t>14.3%</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t>6%</w:t>
            </w:r>
          </w:p>
        </w:tc>
        <w:tc>
          <w:tcPr>
            <w:tcW w:w="0" w:type="auto"/>
            <w:vAlign w:val="center"/>
            <w:hideMark/>
          </w:tcPr>
          <w:p w:rsidR="00AE2C7D" w:rsidRPr="00AE2C7D" w:rsidRDefault="00AE2C7D">
            <w:r w:rsidRPr="00AE2C7D">
              <w:t>150.0%</w:t>
            </w:r>
          </w:p>
        </w:tc>
        <w:tc>
          <w:tcPr>
            <w:tcW w:w="0" w:type="auto"/>
            <w:vAlign w:val="center"/>
            <w:hideMark/>
          </w:tcPr>
          <w:p w:rsidR="00AE2C7D" w:rsidRPr="00AE2C7D" w:rsidRDefault="00AE2C7D">
            <w:r w:rsidRPr="00AE2C7D">
              <w:t>66.7%</w:t>
            </w:r>
          </w:p>
        </w:tc>
        <w:tc>
          <w:tcPr>
            <w:tcW w:w="0" w:type="auto"/>
            <w:vAlign w:val="center"/>
            <w:hideMark/>
          </w:tcPr>
          <w:p w:rsidR="00AE2C7D" w:rsidRPr="00AE2C7D" w:rsidRDefault="00AE2C7D">
            <w:r w:rsidRPr="00AE2C7D">
              <w:t>42.9%</w:t>
            </w:r>
          </w:p>
        </w:tc>
        <w:tc>
          <w:tcPr>
            <w:tcW w:w="0" w:type="auto"/>
            <w:vAlign w:val="center"/>
            <w:hideMark/>
          </w:tcPr>
          <w:p w:rsidR="00AE2C7D" w:rsidRPr="00AE2C7D" w:rsidRDefault="00AE2C7D">
            <w:r w:rsidRPr="00AE2C7D">
              <w:t>31.6%</w:t>
            </w:r>
          </w:p>
        </w:tc>
        <w:tc>
          <w:tcPr>
            <w:tcW w:w="0" w:type="auto"/>
            <w:vAlign w:val="center"/>
            <w:hideMark/>
          </w:tcPr>
          <w:p w:rsidR="00AE2C7D" w:rsidRPr="00AE2C7D" w:rsidRDefault="00AE2C7D">
            <w:r w:rsidRPr="00AE2C7D">
              <w:t>25.0%</w:t>
            </w:r>
          </w:p>
        </w:tc>
        <w:tc>
          <w:tcPr>
            <w:tcW w:w="0" w:type="auto"/>
            <w:vAlign w:val="center"/>
            <w:hideMark/>
          </w:tcPr>
          <w:p w:rsidR="00AE2C7D" w:rsidRPr="00AE2C7D" w:rsidRDefault="00AE2C7D">
            <w:r w:rsidRPr="00AE2C7D">
              <w:t>20.7%</w:t>
            </w:r>
          </w:p>
        </w:tc>
        <w:tc>
          <w:tcPr>
            <w:tcW w:w="0" w:type="auto"/>
            <w:vAlign w:val="center"/>
            <w:hideMark/>
          </w:tcPr>
          <w:p w:rsidR="00AE2C7D" w:rsidRPr="00AE2C7D" w:rsidRDefault="00AE2C7D">
            <w:r w:rsidRPr="00AE2C7D">
              <w:t>17.6%</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t>8%</w:t>
            </w:r>
          </w:p>
        </w:tc>
        <w:tc>
          <w:tcPr>
            <w:tcW w:w="0" w:type="auto"/>
            <w:vAlign w:val="center"/>
            <w:hideMark/>
          </w:tcPr>
          <w:p w:rsidR="00AE2C7D" w:rsidRPr="00AE2C7D" w:rsidRDefault="00AE2C7D">
            <w:r w:rsidRPr="00AE2C7D">
              <w:t>400.0%</w:t>
            </w:r>
          </w:p>
        </w:tc>
        <w:tc>
          <w:tcPr>
            <w:tcW w:w="0" w:type="auto"/>
            <w:vAlign w:val="center"/>
            <w:hideMark/>
          </w:tcPr>
          <w:p w:rsidR="00AE2C7D" w:rsidRPr="00AE2C7D" w:rsidRDefault="00AE2C7D">
            <w:r w:rsidRPr="00AE2C7D">
              <w:t>114.3%</w:t>
            </w:r>
          </w:p>
        </w:tc>
        <w:tc>
          <w:tcPr>
            <w:tcW w:w="0" w:type="auto"/>
            <w:vAlign w:val="center"/>
            <w:hideMark/>
          </w:tcPr>
          <w:p w:rsidR="00AE2C7D" w:rsidRPr="00AE2C7D" w:rsidRDefault="00AE2C7D">
            <w:r w:rsidRPr="00AE2C7D">
              <w:t>66.7%</w:t>
            </w:r>
          </w:p>
        </w:tc>
        <w:tc>
          <w:tcPr>
            <w:tcW w:w="0" w:type="auto"/>
            <w:vAlign w:val="center"/>
            <w:hideMark/>
          </w:tcPr>
          <w:p w:rsidR="00AE2C7D" w:rsidRPr="00AE2C7D" w:rsidRDefault="00AE2C7D">
            <w:r w:rsidRPr="00AE2C7D">
              <w:t>47.1%</w:t>
            </w:r>
          </w:p>
        </w:tc>
        <w:tc>
          <w:tcPr>
            <w:tcW w:w="0" w:type="auto"/>
            <w:vAlign w:val="center"/>
            <w:hideMark/>
          </w:tcPr>
          <w:p w:rsidR="00AE2C7D" w:rsidRPr="00AE2C7D" w:rsidRDefault="00AE2C7D">
            <w:r w:rsidRPr="00AE2C7D">
              <w:t>36.4%</w:t>
            </w:r>
          </w:p>
        </w:tc>
        <w:tc>
          <w:tcPr>
            <w:tcW w:w="0" w:type="auto"/>
            <w:vAlign w:val="center"/>
            <w:hideMark/>
          </w:tcPr>
          <w:p w:rsidR="00AE2C7D" w:rsidRPr="00AE2C7D" w:rsidRDefault="00AE2C7D">
            <w:r w:rsidRPr="00AE2C7D">
              <w:t>29.6%</w:t>
            </w:r>
          </w:p>
        </w:tc>
        <w:tc>
          <w:tcPr>
            <w:tcW w:w="0" w:type="auto"/>
            <w:vAlign w:val="center"/>
            <w:hideMark/>
          </w:tcPr>
          <w:p w:rsidR="00AE2C7D" w:rsidRPr="00AE2C7D" w:rsidRDefault="00AE2C7D">
            <w:r w:rsidRPr="00AE2C7D">
              <w:t>25.0%</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t>10%</w:t>
            </w:r>
          </w:p>
        </w:tc>
        <w:tc>
          <w:tcPr>
            <w:tcW w:w="0" w:type="auto"/>
            <w:vAlign w:val="center"/>
            <w:hideMark/>
          </w:tcPr>
          <w:p w:rsidR="00AE2C7D" w:rsidRPr="00AE2C7D" w:rsidRDefault="00AE2C7D">
            <w:r w:rsidRPr="00AE2C7D">
              <w:t> </w:t>
            </w:r>
          </w:p>
        </w:tc>
        <w:tc>
          <w:tcPr>
            <w:tcW w:w="0" w:type="auto"/>
            <w:vAlign w:val="center"/>
            <w:hideMark/>
          </w:tcPr>
          <w:p w:rsidR="00AE2C7D" w:rsidRPr="00AE2C7D" w:rsidRDefault="00AE2C7D">
            <w:r w:rsidRPr="00AE2C7D">
              <w:t>200.0%</w:t>
            </w:r>
          </w:p>
        </w:tc>
        <w:tc>
          <w:tcPr>
            <w:tcW w:w="0" w:type="auto"/>
            <w:vAlign w:val="center"/>
            <w:hideMark/>
          </w:tcPr>
          <w:p w:rsidR="00AE2C7D" w:rsidRPr="00AE2C7D" w:rsidRDefault="00AE2C7D">
            <w:r w:rsidRPr="00AE2C7D">
              <w:t>100.0%</w:t>
            </w:r>
          </w:p>
        </w:tc>
        <w:tc>
          <w:tcPr>
            <w:tcW w:w="0" w:type="auto"/>
            <w:vAlign w:val="center"/>
            <w:hideMark/>
          </w:tcPr>
          <w:p w:rsidR="00AE2C7D" w:rsidRPr="00AE2C7D" w:rsidRDefault="00AE2C7D">
            <w:r w:rsidRPr="00AE2C7D">
              <w:t>66.7%</w:t>
            </w:r>
          </w:p>
        </w:tc>
        <w:tc>
          <w:tcPr>
            <w:tcW w:w="0" w:type="auto"/>
            <w:vAlign w:val="center"/>
            <w:hideMark/>
          </w:tcPr>
          <w:p w:rsidR="00AE2C7D" w:rsidRPr="00AE2C7D" w:rsidRDefault="00AE2C7D">
            <w:r w:rsidRPr="00AE2C7D">
              <w:t>50.0%</w:t>
            </w:r>
          </w:p>
        </w:tc>
        <w:tc>
          <w:tcPr>
            <w:tcW w:w="0" w:type="auto"/>
            <w:vAlign w:val="center"/>
            <w:hideMark/>
          </w:tcPr>
          <w:p w:rsidR="00AE2C7D" w:rsidRPr="00AE2C7D" w:rsidRDefault="00AE2C7D">
            <w:r w:rsidRPr="00AE2C7D">
              <w:t>40.0%</w:t>
            </w:r>
          </w:p>
        </w:tc>
        <w:tc>
          <w:tcPr>
            <w:tcW w:w="0" w:type="auto"/>
            <w:vAlign w:val="center"/>
            <w:hideMark/>
          </w:tcPr>
          <w:p w:rsidR="00AE2C7D" w:rsidRPr="00AE2C7D" w:rsidRDefault="00AE2C7D">
            <w:r w:rsidRPr="00AE2C7D">
              <w:t>33.3%</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lastRenderedPageBreak/>
              <w:t>12%</w:t>
            </w:r>
          </w:p>
        </w:tc>
        <w:tc>
          <w:tcPr>
            <w:tcW w:w="0" w:type="auto"/>
            <w:vAlign w:val="center"/>
            <w:hideMark/>
          </w:tcPr>
          <w:p w:rsidR="00AE2C7D" w:rsidRPr="00AE2C7D" w:rsidRDefault="00AE2C7D">
            <w:r w:rsidRPr="00AE2C7D">
              <w:t> </w:t>
            </w:r>
          </w:p>
        </w:tc>
        <w:tc>
          <w:tcPr>
            <w:tcW w:w="0" w:type="auto"/>
            <w:vAlign w:val="center"/>
            <w:hideMark/>
          </w:tcPr>
          <w:p w:rsidR="00AE2C7D" w:rsidRPr="00AE2C7D" w:rsidRDefault="00AE2C7D">
            <w:r w:rsidRPr="00AE2C7D">
              <w:t>400.0%</w:t>
            </w:r>
          </w:p>
        </w:tc>
        <w:tc>
          <w:tcPr>
            <w:tcW w:w="0" w:type="auto"/>
            <w:vAlign w:val="center"/>
            <w:hideMark/>
          </w:tcPr>
          <w:p w:rsidR="00AE2C7D" w:rsidRPr="00AE2C7D" w:rsidRDefault="00AE2C7D">
            <w:r w:rsidRPr="00AE2C7D">
              <w:t>150.0%</w:t>
            </w:r>
          </w:p>
        </w:tc>
        <w:tc>
          <w:tcPr>
            <w:tcW w:w="0" w:type="auto"/>
            <w:vAlign w:val="center"/>
            <w:hideMark/>
          </w:tcPr>
          <w:p w:rsidR="00AE2C7D" w:rsidRPr="00AE2C7D" w:rsidRDefault="00AE2C7D">
            <w:r w:rsidRPr="00AE2C7D">
              <w:t>92.3%</w:t>
            </w:r>
          </w:p>
        </w:tc>
        <w:tc>
          <w:tcPr>
            <w:tcW w:w="0" w:type="auto"/>
            <w:vAlign w:val="center"/>
            <w:hideMark/>
          </w:tcPr>
          <w:p w:rsidR="00AE2C7D" w:rsidRPr="00AE2C7D" w:rsidRDefault="00AE2C7D">
            <w:r w:rsidRPr="00AE2C7D">
              <w:t>66.7%</w:t>
            </w:r>
          </w:p>
        </w:tc>
        <w:tc>
          <w:tcPr>
            <w:tcW w:w="0" w:type="auto"/>
            <w:vAlign w:val="center"/>
            <w:hideMark/>
          </w:tcPr>
          <w:p w:rsidR="00AE2C7D" w:rsidRPr="00AE2C7D" w:rsidRDefault="00AE2C7D">
            <w:r w:rsidRPr="00AE2C7D">
              <w:t>52.2%</w:t>
            </w:r>
          </w:p>
        </w:tc>
        <w:tc>
          <w:tcPr>
            <w:tcW w:w="0" w:type="auto"/>
            <w:vAlign w:val="center"/>
            <w:hideMark/>
          </w:tcPr>
          <w:p w:rsidR="00AE2C7D" w:rsidRPr="00AE2C7D" w:rsidRDefault="00AE2C7D">
            <w:r w:rsidRPr="00AE2C7D">
              <w:t>42.9%</w:t>
            </w:r>
          </w:p>
        </w:tc>
      </w:tr>
      <w:tr w:rsidR="00AE2C7D" w:rsidTr="00AE2C7D">
        <w:trPr>
          <w:tblCellSpacing w:w="15" w:type="dxa"/>
        </w:trPr>
        <w:tc>
          <w:tcPr>
            <w:tcW w:w="0" w:type="auto"/>
            <w:vAlign w:val="center"/>
            <w:hideMark/>
          </w:tcPr>
          <w:p w:rsidR="00AE2C7D" w:rsidRPr="00AE2C7D" w:rsidRDefault="00AE2C7D">
            <w:pPr>
              <w:rPr>
                <w:b/>
                <w:bCs/>
              </w:rPr>
            </w:pPr>
            <w:r w:rsidRPr="00AE2C7D">
              <w:rPr>
                <w:b/>
                <w:bCs/>
              </w:rPr>
              <w:t>15%</w:t>
            </w:r>
          </w:p>
        </w:tc>
        <w:tc>
          <w:tcPr>
            <w:tcW w:w="0" w:type="auto"/>
            <w:vAlign w:val="center"/>
            <w:hideMark/>
          </w:tcPr>
          <w:p w:rsidR="00AE2C7D" w:rsidRPr="00AE2C7D" w:rsidRDefault="00AE2C7D">
            <w:r w:rsidRPr="00AE2C7D">
              <w:t> </w:t>
            </w:r>
          </w:p>
        </w:tc>
        <w:tc>
          <w:tcPr>
            <w:tcW w:w="0" w:type="auto"/>
            <w:vAlign w:val="center"/>
            <w:hideMark/>
          </w:tcPr>
          <w:p w:rsidR="00AE2C7D" w:rsidRPr="00AE2C7D" w:rsidRDefault="00AE2C7D">
            <w:r w:rsidRPr="00AE2C7D">
              <w:t> </w:t>
            </w:r>
          </w:p>
        </w:tc>
        <w:tc>
          <w:tcPr>
            <w:tcW w:w="0" w:type="auto"/>
            <w:vAlign w:val="center"/>
            <w:hideMark/>
          </w:tcPr>
          <w:p w:rsidR="00AE2C7D" w:rsidRPr="00AE2C7D" w:rsidRDefault="00AE2C7D">
            <w:r w:rsidRPr="00AE2C7D">
              <w:t>300.0%</w:t>
            </w:r>
          </w:p>
        </w:tc>
        <w:tc>
          <w:tcPr>
            <w:tcW w:w="0" w:type="auto"/>
            <w:vAlign w:val="center"/>
            <w:hideMark/>
          </w:tcPr>
          <w:p w:rsidR="00AE2C7D" w:rsidRPr="00AE2C7D" w:rsidRDefault="00AE2C7D">
            <w:r w:rsidRPr="00AE2C7D">
              <w:t>150.0%</w:t>
            </w:r>
          </w:p>
        </w:tc>
        <w:tc>
          <w:tcPr>
            <w:tcW w:w="0" w:type="auto"/>
            <w:vAlign w:val="center"/>
            <w:hideMark/>
          </w:tcPr>
          <w:p w:rsidR="00AE2C7D" w:rsidRPr="00AE2C7D" w:rsidRDefault="00AE2C7D">
            <w:r w:rsidRPr="00AE2C7D">
              <w:t>100.0%</w:t>
            </w:r>
          </w:p>
        </w:tc>
        <w:tc>
          <w:tcPr>
            <w:tcW w:w="0" w:type="auto"/>
            <w:vAlign w:val="center"/>
            <w:hideMark/>
          </w:tcPr>
          <w:p w:rsidR="00AE2C7D" w:rsidRPr="00AE2C7D" w:rsidRDefault="00AE2C7D">
            <w:r w:rsidRPr="00AE2C7D">
              <w:t>75.0%</w:t>
            </w:r>
          </w:p>
        </w:tc>
        <w:tc>
          <w:tcPr>
            <w:tcW w:w="0" w:type="auto"/>
            <w:vAlign w:val="center"/>
            <w:hideMark/>
          </w:tcPr>
          <w:p w:rsidR="00AE2C7D" w:rsidRPr="00AE2C7D" w:rsidRDefault="00AE2C7D">
            <w:r w:rsidRPr="00AE2C7D">
              <w:t>60.0%</w:t>
            </w:r>
          </w:p>
        </w:tc>
      </w:tr>
    </w:tbl>
    <w:p w:rsidR="00AE2C7D" w:rsidRDefault="00AE2C7D" w:rsidP="0043254F">
      <w:pPr>
        <w:jc w:val="both"/>
      </w:pPr>
    </w:p>
    <w:p w:rsidR="00B0656C" w:rsidRDefault="001A6024" w:rsidP="0043254F">
      <w:pPr>
        <w:jc w:val="both"/>
      </w:pPr>
      <w:hyperlink r:id="rId6" w:history="1">
        <w:r w:rsidR="00B0656C" w:rsidRPr="008256CB">
          <w:t>http://www.business.vic.gov.au/money-profit-and-accounting/pricing/calculate-your-breakeven-point-margin-and-markup</w:t>
        </w:r>
      </w:hyperlink>
    </w:p>
    <w:p w:rsidR="00B0656C" w:rsidRPr="00B0656C" w:rsidRDefault="00B0656C" w:rsidP="0043254F">
      <w:pPr>
        <w:jc w:val="both"/>
      </w:pPr>
    </w:p>
    <w:p w:rsidR="00BB4C3E" w:rsidRDefault="00BB4C3E" w:rsidP="0043254F">
      <w:pPr>
        <w:pStyle w:val="Heading2"/>
        <w:jc w:val="both"/>
      </w:pPr>
      <w:r>
        <w:t>Why do products exceed their set target?</w:t>
      </w:r>
    </w:p>
    <w:p w:rsidR="00A65223" w:rsidRDefault="00BB4C3E" w:rsidP="0043254F">
      <w:pPr>
        <w:pStyle w:val="ListParagraph"/>
        <w:numPr>
          <w:ilvl w:val="0"/>
          <w:numId w:val="1"/>
        </w:numPr>
        <w:ind w:left="360"/>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155949" w:rsidP="0043254F">
      <w:pPr>
        <w:pStyle w:val="ListParagraph"/>
        <w:ind w:left="360"/>
        <w:jc w:val="both"/>
      </w:pPr>
      <w:r>
        <w:t xml:space="preserve"> </w:t>
      </w:r>
    </w:p>
    <w:p w:rsidR="00BB4C3E" w:rsidRDefault="00BB4C3E" w:rsidP="0043254F">
      <w:pPr>
        <w:pStyle w:val="ListParagraph"/>
        <w:numPr>
          <w:ilvl w:val="0"/>
          <w:numId w:val="1"/>
        </w:numPr>
        <w:ind w:left="360"/>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43254F">
      <w:pPr>
        <w:pStyle w:val="ListParagraph"/>
        <w:ind w:left="360"/>
        <w:jc w:val="both"/>
      </w:pPr>
    </w:p>
    <w:p w:rsidR="00B86A6C" w:rsidRDefault="0034655D" w:rsidP="0043254F">
      <w:pPr>
        <w:pStyle w:val="ListParagraph"/>
        <w:ind w:left="360"/>
        <w:jc w:val="both"/>
      </w:pPr>
      <w:r>
        <w:t xml:space="preserve">Example: </w:t>
      </w:r>
    </w:p>
    <w:p w:rsidR="0034655D" w:rsidRDefault="0034655D" w:rsidP="0043254F">
      <w:pPr>
        <w:pStyle w:val="ListParagraph"/>
        <w:ind w:left="360"/>
        <w:jc w:val="both"/>
      </w:pPr>
      <w:bookmarkStart w:id="0" w:name="_GoBack"/>
      <w:bookmarkEnd w:id="0"/>
      <w:r>
        <w:t>If a merchant has purchase</w:t>
      </w:r>
      <w:r w:rsidR="007E5685">
        <w:t>d</w:t>
      </w:r>
      <w:r>
        <w:t xml:space="preserve">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w:t>
      </w:r>
      <w:r w:rsidR="004D13E9">
        <w:t>s</w:t>
      </w:r>
      <w:r>
        <w:t xml:space="preserve"> </w:t>
      </w:r>
      <w:r w:rsidR="004D13E9">
        <w:t>with subscribers</w:t>
      </w:r>
      <w:r>
        <w:t xml:space="preserve">. </w:t>
      </w:r>
    </w:p>
    <w:p w:rsidR="0034655D" w:rsidRDefault="0034655D" w:rsidP="0043254F">
      <w:pPr>
        <w:pStyle w:val="ListParagraph"/>
        <w:ind w:left="360"/>
        <w:jc w:val="both"/>
      </w:pPr>
      <w:r>
        <w:t xml:space="preserve">So he has got 50,000 subscribers for this product for one year to whom the committed price is 60 </w:t>
      </w:r>
      <w:proofErr w:type="spellStart"/>
      <w:r>
        <w:t>Rs</w:t>
      </w:r>
      <w:proofErr w:type="spellEnd"/>
      <w:r>
        <w:t>. Per unit.</w:t>
      </w:r>
    </w:p>
    <w:p w:rsidR="0034655D" w:rsidRDefault="00632FF8" w:rsidP="0043254F">
      <w:pPr>
        <w:pStyle w:val="ListParagraph"/>
        <w:ind w:left="360"/>
        <w:jc w:val="both"/>
      </w:pPr>
      <w:r>
        <w:t>Yearly sale target for the product is 50,000*12= 600,000 units.</w:t>
      </w:r>
    </w:p>
    <w:p w:rsidR="00632FF8" w:rsidRDefault="00632FF8" w:rsidP="0043254F">
      <w:pPr>
        <w:pStyle w:val="ListParagraph"/>
        <w:ind w:left="360"/>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43254F">
      <w:pPr>
        <w:pStyle w:val="ListParagraph"/>
        <w:ind w:left="360"/>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w:t>
      </w:r>
      <w:proofErr w:type="gramStart"/>
      <w:r>
        <w:t>,60,00,0000</w:t>
      </w:r>
      <w:proofErr w:type="gramEnd"/>
    </w:p>
    <w:p w:rsidR="00632FF8" w:rsidRDefault="00632FF8" w:rsidP="0043254F">
      <w:pPr>
        <w:pStyle w:val="ListParagraph"/>
        <w:ind w:left="360"/>
        <w:jc w:val="both"/>
      </w:pPr>
      <w:r>
        <w:t xml:space="preserve">So anticipated profit = 3,60,00,000-2,70,00,000=90,00,000 </w:t>
      </w:r>
      <w:proofErr w:type="spellStart"/>
      <w:r w:rsidR="00647BE3">
        <w:t>Rs</w:t>
      </w:r>
      <w:proofErr w:type="spellEnd"/>
      <w:r w:rsidR="00647BE3">
        <w:t>.</w:t>
      </w:r>
      <w:r>
        <w:t>( 3</w:t>
      </w:r>
      <w:r w:rsidR="00886932">
        <w:t>0</w:t>
      </w:r>
      <w:r>
        <w:t>%)</w:t>
      </w:r>
    </w:p>
    <w:p w:rsidR="00612D03" w:rsidRDefault="00612D03" w:rsidP="0043254F">
      <w:pPr>
        <w:pStyle w:val="ListParagraph"/>
        <w:ind w:left="360"/>
        <w:jc w:val="both"/>
      </w:pPr>
    </w:p>
    <w:p w:rsidR="00632FF8" w:rsidRDefault="00647BE3" w:rsidP="0043254F">
      <w:pPr>
        <w:pStyle w:val="ListParagraph"/>
        <w:ind w:left="360"/>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43254F">
      <w:pPr>
        <w:pStyle w:val="ListParagraph"/>
        <w:ind w:left="360"/>
        <w:jc w:val="both"/>
      </w:pPr>
      <w:r>
        <w:t>For first two months (50,000 items per month): 1</w:t>
      </w:r>
      <w:proofErr w:type="gramStart"/>
      <w:r>
        <w:t>,00,000</w:t>
      </w:r>
      <w:proofErr w:type="gramEnd"/>
      <w:r>
        <w:t xml:space="preserve">*45=45,00,000 </w:t>
      </w:r>
      <w:proofErr w:type="spellStart"/>
      <w:r>
        <w:t>Rs</w:t>
      </w:r>
      <w:proofErr w:type="spellEnd"/>
    </w:p>
    <w:p w:rsidR="00612D03" w:rsidRDefault="00612D03" w:rsidP="0043254F">
      <w:pPr>
        <w:pStyle w:val="ListParagraph"/>
        <w:ind w:left="360"/>
        <w:jc w:val="both"/>
      </w:pPr>
      <w:r>
        <w:t>Next 10 months: 5</w:t>
      </w:r>
      <w:proofErr w:type="gramStart"/>
      <w:r>
        <w:t>,00,000</w:t>
      </w:r>
      <w:proofErr w:type="gramEnd"/>
      <w:r>
        <w:t>*</w:t>
      </w:r>
      <w:r w:rsidR="00291BE7">
        <w:t>4</w:t>
      </w:r>
      <w:r>
        <w:t>0=2,</w:t>
      </w:r>
      <w:r w:rsidR="00291BE7">
        <w:t>0</w:t>
      </w:r>
      <w:r>
        <w:t xml:space="preserve">0,00,000 </w:t>
      </w:r>
      <w:proofErr w:type="spellStart"/>
      <w:r>
        <w:t>Rs</w:t>
      </w:r>
      <w:proofErr w:type="spellEnd"/>
    </w:p>
    <w:p w:rsidR="00612D03" w:rsidRDefault="00612D03" w:rsidP="0043254F">
      <w:pPr>
        <w:pStyle w:val="ListParagraph"/>
        <w:ind w:left="360"/>
        <w:jc w:val="both"/>
      </w:pPr>
      <w:r>
        <w:t>Total wholesale cost = 45,00,000 + 2,</w:t>
      </w:r>
      <w:r w:rsidR="00432010">
        <w:t>0</w:t>
      </w:r>
      <w:r>
        <w:t>0,00,000 = 2,</w:t>
      </w:r>
      <w:r w:rsidR="00432010">
        <w:t>4</w:t>
      </w:r>
      <w:r>
        <w:t xml:space="preserve">5,00,000 (25,00,000 </w:t>
      </w:r>
      <w:proofErr w:type="spellStart"/>
      <w:r>
        <w:t>Rs</w:t>
      </w:r>
      <w:proofErr w:type="spellEnd"/>
      <w:r>
        <w:t xml:space="preserve">. </w:t>
      </w:r>
      <w:r w:rsidR="00DA7AB0">
        <w:t>less</w:t>
      </w:r>
      <w:r>
        <w:t xml:space="preserve"> than anticipated purchase price)</w:t>
      </w:r>
    </w:p>
    <w:p w:rsidR="00B87AA8" w:rsidRDefault="00B87AA8" w:rsidP="0043254F">
      <w:pPr>
        <w:pStyle w:val="ListParagraph"/>
        <w:ind w:left="360"/>
        <w:jc w:val="both"/>
      </w:pPr>
    </w:p>
    <w:p w:rsidR="00612D03" w:rsidRDefault="00612D03" w:rsidP="0043254F">
      <w:pPr>
        <w:pStyle w:val="ListParagraph"/>
        <w:ind w:left="360"/>
        <w:jc w:val="both"/>
      </w:pPr>
      <w:r>
        <w:t xml:space="preserve">But due to </w:t>
      </w:r>
      <w:r w:rsidR="00B87AA8">
        <w:t>customer</w:t>
      </w:r>
      <w:r>
        <w:t xml:space="preserve"> commitment</w:t>
      </w:r>
      <w:r w:rsidR="00B87AA8">
        <w:t>s</w:t>
      </w:r>
      <w:r>
        <w:t xml:space="preserve"> the mark-up price has to remain at 60 </w:t>
      </w:r>
      <w:proofErr w:type="spellStart"/>
      <w:r>
        <w:t>Rs</w:t>
      </w:r>
      <w:proofErr w:type="spellEnd"/>
      <w:r>
        <w:t>. So expected revenue for the product will remain same=3</w:t>
      </w:r>
      <w:proofErr w:type="gramStart"/>
      <w:r>
        <w:t>,60,00,000</w:t>
      </w:r>
      <w:proofErr w:type="gramEnd"/>
      <w:r w:rsidR="009E0911">
        <w:t xml:space="preserve"> </w:t>
      </w:r>
      <w:proofErr w:type="spellStart"/>
      <w:r w:rsidR="009E0911">
        <w:t>Rs</w:t>
      </w:r>
      <w:proofErr w:type="spellEnd"/>
    </w:p>
    <w:p w:rsidR="009E0911" w:rsidRDefault="009E0911" w:rsidP="0043254F">
      <w:pPr>
        <w:pStyle w:val="ListParagraph"/>
        <w:ind w:left="360"/>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43254F">
      <w:pPr>
        <w:pStyle w:val="ListParagraph"/>
        <w:ind w:left="360"/>
        <w:jc w:val="both"/>
      </w:pPr>
      <w:r>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43254F">
      <w:pPr>
        <w:pStyle w:val="ListParagraph"/>
        <w:ind w:left="360"/>
        <w:jc w:val="both"/>
      </w:pPr>
    </w:p>
    <w:p w:rsidR="00A3718C" w:rsidRDefault="00BB4C3E" w:rsidP="0043254F">
      <w:pPr>
        <w:pStyle w:val="ListParagraph"/>
        <w:numPr>
          <w:ilvl w:val="0"/>
          <w:numId w:val="1"/>
        </w:numPr>
        <w:ind w:left="360"/>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43254F">
      <w:pPr>
        <w:pStyle w:val="ListParagraph"/>
        <w:ind w:left="360"/>
        <w:jc w:val="both"/>
      </w:pPr>
    </w:p>
    <w:p w:rsidR="00565C6B" w:rsidRDefault="00A3718C" w:rsidP="0043254F">
      <w:pPr>
        <w:pStyle w:val="ListParagraph"/>
        <w:ind w:left="360"/>
        <w:jc w:val="both"/>
      </w:pPr>
      <w:r>
        <w:t>E</w:t>
      </w:r>
      <w:r w:rsidR="00BB4C3E">
        <w:t xml:space="preserve">xample: </w:t>
      </w:r>
    </w:p>
    <w:p w:rsidR="00A3718C" w:rsidRDefault="00BB4C3E" w:rsidP="0043254F">
      <w:pPr>
        <w:pStyle w:val="ListParagraph"/>
        <w:ind w:left="360"/>
        <w:jc w:val="both"/>
      </w:pPr>
      <w:r>
        <w:t>If a</w:t>
      </w:r>
      <w:r w:rsidR="00A3718C">
        <w:t xml:space="preserve"> merchant purchased 50,000 units of a </w:t>
      </w:r>
      <w:r>
        <w:t xml:space="preserve">product having MRP of 72 </w:t>
      </w:r>
      <w:proofErr w:type="spellStart"/>
      <w:r>
        <w:t>Rs</w:t>
      </w:r>
      <w:proofErr w:type="spellEnd"/>
      <w:r w:rsidR="00A3718C">
        <w:t>.</w:t>
      </w:r>
      <w:r>
        <w:t xml:space="preserve"> and wholesale price of 45 </w:t>
      </w:r>
      <w:proofErr w:type="spellStart"/>
      <w:r>
        <w:t>Rs</w:t>
      </w:r>
      <w:proofErr w:type="spellEnd"/>
      <w:proofErr w:type="gramStart"/>
      <w:r>
        <w:t>.</w:t>
      </w:r>
      <w:r w:rsidR="00A3718C">
        <w:t>.</w:t>
      </w:r>
      <w:proofErr w:type="gramEnd"/>
      <w:r w:rsidR="00A3718C">
        <w:t xml:space="preserve"> So he spent 45*50,000= 22</w:t>
      </w:r>
      <w:proofErr w:type="gramStart"/>
      <w:r w:rsidR="00A3718C">
        <w:t>,50,000</w:t>
      </w:r>
      <w:proofErr w:type="gramEnd"/>
      <w:r w:rsidR="00A3718C">
        <w:t xml:space="preserve"> </w:t>
      </w:r>
      <w:proofErr w:type="spellStart"/>
      <w:r w:rsidR="00A3718C">
        <w:t>Rs</w:t>
      </w:r>
      <w:proofErr w:type="spellEnd"/>
      <w:r w:rsidR="006138FC">
        <w:t>.</w:t>
      </w:r>
      <w:r w:rsidR="00A3718C">
        <w:t xml:space="preserve"> </w:t>
      </w:r>
      <w:r w:rsidR="00DB13DA">
        <w:t>towards</w:t>
      </w:r>
      <w:r w:rsidR="00A3718C">
        <w:t xml:space="preserve"> purchase.</w:t>
      </w:r>
    </w:p>
    <w:p w:rsidR="00A3718C" w:rsidRDefault="00A3718C" w:rsidP="0043254F">
      <w:pPr>
        <w:pStyle w:val="ListParagraph"/>
        <w:ind w:left="360"/>
        <w:jc w:val="both"/>
      </w:pPr>
      <w:r>
        <w:t xml:space="preserve">This product </w:t>
      </w:r>
      <w:r w:rsidR="00BB4C3E">
        <w:t>is capable of being sold 50,000 units per month</w:t>
      </w:r>
      <w:r>
        <w:t xml:space="preserve"> and at 50%mark-up price 67.5 </w:t>
      </w:r>
      <w:proofErr w:type="spellStart"/>
      <w:r>
        <w:t>Rs</w:t>
      </w:r>
      <w:proofErr w:type="spellEnd"/>
      <w:r>
        <w:t xml:space="preserve">. per unit( mark-up price = </w:t>
      </w:r>
      <w:r w:rsidRPr="00A3718C">
        <w:t>cost of item*(1+(desired mark</w:t>
      </w:r>
      <w:r>
        <w:t>-</w:t>
      </w:r>
      <w:r w:rsidRPr="00A3718C">
        <w:t>up/100))</w:t>
      </w:r>
      <w:r w:rsidR="008A3923">
        <w:t>=45*1.5</w:t>
      </w:r>
      <w:r w:rsidR="00BB4C3E">
        <w:t>.</w:t>
      </w:r>
    </w:p>
    <w:p w:rsidR="00565C6B" w:rsidRDefault="00A3718C" w:rsidP="0043254F">
      <w:pPr>
        <w:pStyle w:val="ListParagraph"/>
        <w:ind w:left="360"/>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w:t>
      </w:r>
      <w:proofErr w:type="spellStart"/>
      <w:r>
        <w:t>Rs</w:t>
      </w:r>
      <w:proofErr w:type="spellEnd"/>
      <w:r w:rsidR="00B75CA3">
        <w:t>.</w:t>
      </w:r>
      <w:r>
        <w:t xml:space="preserve"> </w:t>
      </w:r>
      <w:r w:rsidR="001762DE">
        <w:t>E</w:t>
      </w:r>
      <w:r>
        <w:t>ach</w:t>
      </w:r>
      <w:r w:rsidR="001762DE">
        <w:t>,</w:t>
      </w:r>
      <w:r>
        <w:t xml:space="preserve"> he would make 67.5*50,000=33</w:t>
      </w:r>
      <w:proofErr w:type="gramStart"/>
      <w:r>
        <w:t>,75,000</w:t>
      </w:r>
      <w:proofErr w:type="gramEnd"/>
      <w:r>
        <w:t xml:space="preserve"> </w:t>
      </w:r>
      <w:proofErr w:type="spellStart"/>
      <w:r>
        <w:t>Rs</w:t>
      </w:r>
      <w:proofErr w:type="spellEnd"/>
      <w:r>
        <w:t xml:space="preserve"> revenue. </w:t>
      </w:r>
    </w:p>
    <w:p w:rsidR="00B75CA3" w:rsidRDefault="00A3718C" w:rsidP="0043254F">
      <w:pPr>
        <w:pStyle w:val="ListParagraph"/>
        <w:ind w:left="360"/>
        <w:jc w:val="both"/>
      </w:pPr>
      <w:r>
        <w:t xml:space="preserve">So </w:t>
      </w:r>
      <w:r w:rsidR="00B75CA3">
        <w:t>net profit =33</w:t>
      </w:r>
      <w:proofErr w:type="gramStart"/>
      <w:r w:rsidR="00B75CA3">
        <w:t>,75</w:t>
      </w:r>
      <w:proofErr w:type="gramEnd"/>
      <w:r w:rsidR="00B75CA3">
        <w:t>,</w:t>
      </w:r>
      <w:r w:rsidR="00D00A89">
        <w:t xml:space="preserve"> </w:t>
      </w:r>
      <w:r w:rsidR="00B75CA3">
        <w:t xml:space="preserve">000 – 22,50,000=11,25,000 </w:t>
      </w:r>
      <w:proofErr w:type="spellStart"/>
      <w:r w:rsidR="00B75CA3">
        <w:t>Rs</w:t>
      </w:r>
      <w:proofErr w:type="spellEnd"/>
      <w:r w:rsidR="00B75CA3">
        <w:t>. which is 50% net profit.</w:t>
      </w:r>
    </w:p>
    <w:p w:rsidR="00777EDB" w:rsidRDefault="00777EDB" w:rsidP="0043254F">
      <w:pPr>
        <w:pStyle w:val="ListParagraph"/>
        <w:ind w:left="360"/>
        <w:jc w:val="both"/>
      </w:pPr>
    </w:p>
    <w:p w:rsidR="00A3718C" w:rsidRDefault="00777EDB" w:rsidP="0043254F">
      <w:pPr>
        <w:pStyle w:val="ListParagraph"/>
        <w:ind w:left="360"/>
        <w:jc w:val="both"/>
      </w:pPr>
      <w:r>
        <w:t xml:space="preserve">Scenario1: Under-estimation of target sale volume </w:t>
      </w:r>
    </w:p>
    <w:p w:rsidR="00777EDB" w:rsidRDefault="00777EDB" w:rsidP="0043254F">
      <w:pPr>
        <w:pStyle w:val="ListParagraph"/>
        <w:ind w:left="360"/>
        <w:jc w:val="both"/>
      </w:pPr>
    </w:p>
    <w:p w:rsidR="00565C6B" w:rsidRDefault="00777EDB" w:rsidP="0043254F">
      <w:pPr>
        <w:pStyle w:val="ListParagraph"/>
        <w:ind w:left="360"/>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w:t>
      </w:r>
      <w:proofErr w:type="spellStart"/>
      <w:r w:rsidR="00BB4C3E">
        <w:t>Rs</w:t>
      </w:r>
      <w:proofErr w:type="spellEnd"/>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43254F">
      <w:pPr>
        <w:pStyle w:val="ListParagraph"/>
        <w:ind w:left="360"/>
        <w:jc w:val="both"/>
      </w:pPr>
    </w:p>
    <w:p w:rsidR="0051296B" w:rsidRDefault="007D7E09" w:rsidP="0043254F">
      <w:pPr>
        <w:pStyle w:val="ListParagraph"/>
        <w:ind w:left="360"/>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F54E99" w:rsidP="0043254F">
      <w:pPr>
        <w:pStyle w:val="ListParagraph"/>
        <w:ind w:left="360"/>
        <w:jc w:val="both"/>
      </w:pPr>
      <w:r>
        <w:t xml:space="preserve"> </w:t>
      </w:r>
    </w:p>
    <w:p w:rsidR="00A3718C" w:rsidRDefault="001762DE" w:rsidP="0043254F">
      <w:pPr>
        <w:pStyle w:val="ListParagraph"/>
        <w:ind w:left="360"/>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 xml:space="preserve">,00,000 </w:t>
      </w:r>
      <w:proofErr w:type="spellStart"/>
      <w:r w:rsidR="00BB4C3E">
        <w:t>Rs</w:t>
      </w:r>
      <w:proofErr w:type="spellEnd"/>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43254F">
      <w:pPr>
        <w:pStyle w:val="ListParagraph"/>
        <w:ind w:left="360"/>
        <w:jc w:val="both"/>
      </w:pPr>
    </w:p>
    <w:p w:rsidR="00BB4C3E" w:rsidRDefault="00A3718C" w:rsidP="0043254F">
      <w:pPr>
        <w:pStyle w:val="ListParagraph"/>
        <w:ind w:left="360"/>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w:t>
      </w:r>
      <w:proofErr w:type="spellStart"/>
      <w:r w:rsidR="001762DE">
        <w:t>Rs</w:t>
      </w:r>
      <w:proofErr w:type="spellEnd"/>
      <w:r w:rsidR="001762DE">
        <w:t>.)</w:t>
      </w:r>
      <w:r>
        <w:t xml:space="preserve"> </w:t>
      </w:r>
    </w:p>
    <w:p w:rsidR="00BB4C3E" w:rsidRDefault="00BB4C3E" w:rsidP="0043254F">
      <w:pPr>
        <w:pStyle w:val="ListParagraph"/>
        <w:ind w:left="360"/>
        <w:jc w:val="both"/>
      </w:pPr>
    </w:p>
    <w:p w:rsidR="001762DE" w:rsidRDefault="001762DE" w:rsidP="0043254F">
      <w:pPr>
        <w:pStyle w:val="ListParagraph"/>
        <w:ind w:left="360"/>
        <w:jc w:val="both"/>
      </w:pPr>
      <w:r>
        <w:t>If we compare the additional profit against the set target then it would be</w:t>
      </w:r>
    </w:p>
    <w:p w:rsidR="001762DE" w:rsidRDefault="001762DE" w:rsidP="0043254F">
      <w:pPr>
        <w:pStyle w:val="ListParagraph"/>
        <w:ind w:left="360"/>
        <w:jc w:val="both"/>
      </w:pPr>
      <w:r>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43254F">
      <w:pPr>
        <w:pStyle w:val="ListParagraph"/>
        <w:ind w:left="360"/>
        <w:jc w:val="both"/>
      </w:pPr>
    </w:p>
    <w:p w:rsidR="00777EDB" w:rsidRDefault="00777EDB" w:rsidP="0043254F">
      <w:pPr>
        <w:pStyle w:val="ListParagraph"/>
        <w:ind w:left="360"/>
        <w:jc w:val="both"/>
      </w:pPr>
      <w:r>
        <w:t>Scenario 2: Under-estimation of target sale (mark-up) price.</w:t>
      </w:r>
    </w:p>
    <w:p w:rsidR="00986EA4" w:rsidRDefault="00986EA4" w:rsidP="0043254F">
      <w:pPr>
        <w:pStyle w:val="ListParagraph"/>
        <w:ind w:left="360"/>
        <w:jc w:val="both"/>
      </w:pPr>
    </w:p>
    <w:p w:rsidR="00986EA4" w:rsidRDefault="00986EA4" w:rsidP="0043254F">
      <w:pPr>
        <w:pStyle w:val="ListParagraph"/>
        <w:ind w:left="360"/>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43254F">
      <w:pPr>
        <w:pStyle w:val="ListParagraph"/>
        <w:ind w:left="360"/>
        <w:jc w:val="both"/>
      </w:pPr>
    </w:p>
    <w:p w:rsidR="00986EA4" w:rsidRDefault="00986EA4" w:rsidP="0043254F">
      <w:pPr>
        <w:pStyle w:val="ListParagraph"/>
        <w:ind w:left="360"/>
        <w:jc w:val="both"/>
      </w:pPr>
      <w:r>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43254F">
      <w:pPr>
        <w:pStyle w:val="ListParagraph"/>
        <w:ind w:left="360"/>
        <w:jc w:val="both"/>
      </w:pPr>
    </w:p>
    <w:p w:rsidR="00986EA4" w:rsidRDefault="00986EA4" w:rsidP="0043254F">
      <w:pPr>
        <w:pStyle w:val="ListParagraph"/>
        <w:ind w:left="360"/>
        <w:jc w:val="both"/>
      </w:pPr>
      <w:r>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w:t>
      </w:r>
      <w:proofErr w:type="spellStart"/>
      <w:r w:rsidR="00445C08">
        <w:t>Rs</w:t>
      </w:r>
      <w:proofErr w:type="spellEnd"/>
      <w:r w:rsidR="00445C08">
        <w:t>.</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43254F">
      <w:pPr>
        <w:pStyle w:val="ListParagraph"/>
        <w:ind w:left="360"/>
        <w:jc w:val="both"/>
      </w:pPr>
    </w:p>
    <w:p w:rsidR="00777EDB" w:rsidRDefault="00986EA4" w:rsidP="0043254F">
      <w:pPr>
        <w:pStyle w:val="ListParagraph"/>
        <w:ind w:left="360"/>
        <w:jc w:val="both"/>
      </w:pPr>
      <w:r>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 xml:space="preserve">,00,000 </w:t>
      </w:r>
      <w:proofErr w:type="spellStart"/>
      <w:r>
        <w:t>Rs</w:t>
      </w:r>
      <w:proofErr w:type="spellEnd"/>
      <w:r>
        <w:t>.(</w:t>
      </w:r>
      <w:r w:rsidR="00D82A32">
        <w:t>3</w:t>
      </w:r>
      <w:r>
        <w:t>0%).</w:t>
      </w:r>
      <w:r w:rsidR="00777EDB">
        <w:tab/>
      </w:r>
      <w:r w:rsidR="00777EDB">
        <w:tab/>
      </w:r>
    </w:p>
    <w:p w:rsidR="00155949" w:rsidRDefault="00DF19D7" w:rsidP="0043254F">
      <w:pPr>
        <w:pStyle w:val="ListParagraph"/>
        <w:ind w:left="360"/>
        <w:jc w:val="both"/>
      </w:pPr>
      <w:r>
        <w:lastRenderedPageBreak/>
        <w:t xml:space="preserve">This example shows how a merchant exceeds targets in some product because he under-estimates </w:t>
      </w:r>
    </w:p>
    <w:p w:rsidR="001762DE" w:rsidRDefault="00DF19D7" w:rsidP="0043254F">
      <w:pPr>
        <w:pStyle w:val="ListParagraph"/>
        <w:ind w:left="360"/>
        <w:jc w:val="both"/>
      </w:pPr>
      <w:proofErr w:type="gramStart"/>
      <w:r>
        <w:t>that</w:t>
      </w:r>
      <w:proofErr w:type="gramEnd"/>
      <w:r>
        <w:t xml:space="preserve"> product in terms of volume of sale or in-terms of mark-up price.</w:t>
      </w:r>
    </w:p>
    <w:p w:rsidR="00226175" w:rsidRDefault="00226175" w:rsidP="0043254F">
      <w:pPr>
        <w:pStyle w:val="ListParagraph"/>
        <w:ind w:left="0"/>
        <w:jc w:val="both"/>
      </w:pPr>
    </w:p>
    <w:p w:rsidR="00BB4C3E" w:rsidRDefault="0023367B" w:rsidP="0043254F">
      <w:pPr>
        <w:pStyle w:val="Heading2"/>
        <w:jc w:val="both"/>
      </w:pPr>
      <w:r>
        <w:t>Why do pro</w:t>
      </w:r>
      <w:r w:rsidR="00BB4C3E">
        <w:t xml:space="preserve">ducts </w:t>
      </w:r>
      <w:r w:rsidR="00226175">
        <w:t>fall short of</w:t>
      </w:r>
      <w:r w:rsidR="00BB4C3E">
        <w:t xml:space="preserve"> target</w:t>
      </w:r>
      <w:r w:rsidR="00E64E3C">
        <w:t>?</w:t>
      </w:r>
    </w:p>
    <w:p w:rsidR="00226175" w:rsidRDefault="00226175" w:rsidP="0043254F">
      <w:pPr>
        <w:pStyle w:val="ListParagraph"/>
        <w:numPr>
          <w:ilvl w:val="0"/>
          <w:numId w:val="2"/>
        </w:numPr>
        <w:jc w:val="both"/>
      </w:pPr>
      <w:r>
        <w:t>Product is relatively newer in the market or having relatively lesser demand than its competitors.</w:t>
      </w:r>
    </w:p>
    <w:p w:rsidR="00226175" w:rsidRDefault="00226175" w:rsidP="0043254F">
      <w:pPr>
        <w:pStyle w:val="ListParagraph"/>
        <w:numPr>
          <w:ilvl w:val="0"/>
          <w:numId w:val="2"/>
        </w:numPr>
        <w:jc w:val="both"/>
      </w:pPr>
      <w:r>
        <w:t>The purchase price (wholesale price) of an item increases during the target period.</w:t>
      </w:r>
    </w:p>
    <w:p w:rsidR="00226175" w:rsidRDefault="00226175" w:rsidP="0043254F">
      <w:pPr>
        <w:pStyle w:val="ListParagraph"/>
        <w:ind w:left="360"/>
        <w:jc w:val="both"/>
      </w:pPr>
      <w:r>
        <w:t xml:space="preserve">Example: If a merchant has purchases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 to the customer. </w:t>
      </w:r>
    </w:p>
    <w:p w:rsidR="00226175" w:rsidRDefault="00226175" w:rsidP="0043254F">
      <w:pPr>
        <w:pStyle w:val="ListParagraph"/>
        <w:ind w:left="360"/>
        <w:jc w:val="both"/>
      </w:pPr>
      <w:r>
        <w:t xml:space="preserve">So he has got 50,000 subscribers for this product for one year to whom the committed price is 60 </w:t>
      </w:r>
      <w:proofErr w:type="spellStart"/>
      <w:r>
        <w:t>Rs</w:t>
      </w:r>
      <w:proofErr w:type="spellEnd"/>
      <w:r>
        <w:t>. Per unit.</w:t>
      </w:r>
    </w:p>
    <w:p w:rsidR="00226175" w:rsidRDefault="00226175" w:rsidP="0043254F">
      <w:pPr>
        <w:pStyle w:val="ListParagraph"/>
        <w:ind w:left="360"/>
        <w:jc w:val="both"/>
      </w:pPr>
      <w:r>
        <w:t>Yearly sale target for the product is 50,000*12= 600,000 units.</w:t>
      </w:r>
    </w:p>
    <w:p w:rsidR="00226175" w:rsidRDefault="00226175" w:rsidP="0043254F">
      <w:pPr>
        <w:pStyle w:val="ListParagraph"/>
        <w:ind w:left="360"/>
        <w:jc w:val="both"/>
      </w:pPr>
      <w:r>
        <w:t>Assuming that wholesale price remains the same, merchant anticipated purchase cost= 6</w:t>
      </w:r>
      <w:proofErr w:type="gramStart"/>
      <w:r>
        <w:t>,00,000</w:t>
      </w:r>
      <w:proofErr w:type="gramEnd"/>
      <w:r>
        <w:t xml:space="preserve">*45=2,70,00,000  </w:t>
      </w:r>
    </w:p>
    <w:p w:rsidR="00226175" w:rsidRDefault="00226175" w:rsidP="0043254F">
      <w:pPr>
        <w:pStyle w:val="ListParagraph"/>
        <w:ind w:left="360"/>
        <w:jc w:val="both"/>
      </w:pPr>
      <w:r>
        <w:t>Committed mark-up price is 60Rs. So merchant expected revenue for the product=600,000*60=3</w:t>
      </w:r>
      <w:proofErr w:type="gramStart"/>
      <w:r>
        <w:t>,60,00,0000</w:t>
      </w:r>
      <w:proofErr w:type="gramEnd"/>
    </w:p>
    <w:p w:rsidR="00226175" w:rsidRDefault="00226175" w:rsidP="0043254F">
      <w:pPr>
        <w:pStyle w:val="ListParagraph"/>
        <w:ind w:left="360"/>
        <w:jc w:val="both"/>
      </w:pPr>
      <w:r>
        <w:t xml:space="preserve">So anticipated profit = 3,60,00,000-2,70,00,000=90,00,000 </w:t>
      </w:r>
      <w:proofErr w:type="spellStart"/>
      <w:r>
        <w:t>Rs</w:t>
      </w:r>
      <w:proofErr w:type="spellEnd"/>
      <w:r>
        <w:t>.( 33%)</w:t>
      </w:r>
    </w:p>
    <w:p w:rsidR="00226175" w:rsidRDefault="00226175" w:rsidP="0043254F">
      <w:pPr>
        <w:pStyle w:val="ListParagraph"/>
        <w:ind w:left="360"/>
        <w:jc w:val="both"/>
      </w:pPr>
    </w:p>
    <w:p w:rsidR="00226175" w:rsidRDefault="00226175" w:rsidP="0043254F">
      <w:pPr>
        <w:pStyle w:val="ListParagraph"/>
        <w:ind w:left="360"/>
        <w:jc w:val="both"/>
      </w:pPr>
      <w:r>
        <w:t xml:space="preserve">After first two months the wholesale price of the item changes from 45 </w:t>
      </w:r>
      <w:proofErr w:type="spellStart"/>
      <w:r>
        <w:t>Rs</w:t>
      </w:r>
      <w:proofErr w:type="spellEnd"/>
      <w:r>
        <w:t xml:space="preserve"> to 50 </w:t>
      </w:r>
      <w:proofErr w:type="spellStart"/>
      <w:r>
        <w:t>Rs</w:t>
      </w:r>
      <w:proofErr w:type="spellEnd"/>
      <w:r>
        <w:t xml:space="preserve">. </w:t>
      </w:r>
    </w:p>
    <w:p w:rsidR="00226175" w:rsidRDefault="00226175" w:rsidP="0043254F">
      <w:pPr>
        <w:pStyle w:val="ListParagraph"/>
        <w:ind w:left="360"/>
        <w:jc w:val="both"/>
      </w:pPr>
      <w:r>
        <w:t>Purchase price will change as</w:t>
      </w:r>
    </w:p>
    <w:p w:rsidR="00226175" w:rsidRDefault="00226175" w:rsidP="0043254F">
      <w:pPr>
        <w:pStyle w:val="ListParagraph"/>
        <w:ind w:left="360"/>
        <w:jc w:val="both"/>
      </w:pPr>
      <w:r>
        <w:t>For first two months (50,000 items per month): 1</w:t>
      </w:r>
      <w:proofErr w:type="gramStart"/>
      <w:r>
        <w:t>,00,000</w:t>
      </w:r>
      <w:proofErr w:type="gramEnd"/>
      <w:r>
        <w:t xml:space="preserve">*45=45,00,000 </w:t>
      </w:r>
      <w:proofErr w:type="spellStart"/>
      <w:r>
        <w:t>Rs</w:t>
      </w:r>
      <w:proofErr w:type="spellEnd"/>
    </w:p>
    <w:p w:rsidR="00226175" w:rsidRDefault="00226175" w:rsidP="0043254F">
      <w:pPr>
        <w:pStyle w:val="ListParagraph"/>
        <w:ind w:left="360"/>
        <w:jc w:val="both"/>
      </w:pPr>
      <w:r>
        <w:t>Next 10 months: 5</w:t>
      </w:r>
      <w:proofErr w:type="gramStart"/>
      <w:r>
        <w:t>,00,000</w:t>
      </w:r>
      <w:proofErr w:type="gramEnd"/>
      <w:r>
        <w:t xml:space="preserve">*50=2,50,00,000 </w:t>
      </w:r>
      <w:proofErr w:type="spellStart"/>
      <w:r>
        <w:t>Rs</w:t>
      </w:r>
      <w:proofErr w:type="spellEnd"/>
    </w:p>
    <w:p w:rsidR="00226175" w:rsidRDefault="00226175" w:rsidP="0043254F">
      <w:pPr>
        <w:pStyle w:val="ListParagraph"/>
        <w:ind w:left="360"/>
        <w:jc w:val="both"/>
      </w:pPr>
      <w:r>
        <w:t xml:space="preserve">Total wholesale cost = 45,00,000 + 2,50,00,000 = 2,95,00,000 ( 25,00,000 </w:t>
      </w:r>
      <w:proofErr w:type="spellStart"/>
      <w:r>
        <w:t>Rs</w:t>
      </w:r>
      <w:proofErr w:type="spellEnd"/>
      <w:r>
        <w:t>. more than anticipated purchase price)</w:t>
      </w:r>
    </w:p>
    <w:p w:rsidR="00226175" w:rsidRDefault="00226175" w:rsidP="0043254F">
      <w:pPr>
        <w:pStyle w:val="ListParagraph"/>
        <w:ind w:left="360"/>
        <w:jc w:val="both"/>
      </w:pPr>
      <w:r>
        <w:t xml:space="preserve">But due to early commitment the mark-up price has to remain at 60 </w:t>
      </w:r>
      <w:proofErr w:type="spellStart"/>
      <w:r>
        <w:t>Rs</w:t>
      </w:r>
      <w:proofErr w:type="spellEnd"/>
      <w:r>
        <w:t>. So expected revenue for the product will remain same=3</w:t>
      </w:r>
      <w:proofErr w:type="gramStart"/>
      <w:r>
        <w:t>,60,00,000</w:t>
      </w:r>
      <w:proofErr w:type="gramEnd"/>
      <w:r>
        <w:t xml:space="preserve"> </w:t>
      </w:r>
      <w:proofErr w:type="spellStart"/>
      <w:r>
        <w:t>Rs</w:t>
      </w:r>
      <w:proofErr w:type="spellEnd"/>
    </w:p>
    <w:p w:rsidR="00226175" w:rsidRDefault="00226175" w:rsidP="0043254F">
      <w:pPr>
        <w:pStyle w:val="ListParagraph"/>
        <w:ind w:left="360"/>
        <w:jc w:val="both"/>
      </w:pPr>
      <w:r>
        <w:t>So the actual profit will be = 3</w:t>
      </w:r>
      <w:proofErr w:type="gramStart"/>
      <w:r>
        <w:t>,60,00,000</w:t>
      </w:r>
      <w:proofErr w:type="gramEnd"/>
      <w:r>
        <w:t xml:space="preserve">-2,95,00,000=65,00,000 </w:t>
      </w:r>
      <w:proofErr w:type="spellStart"/>
      <w:r>
        <w:t>Rs</w:t>
      </w:r>
      <w:proofErr w:type="spellEnd"/>
      <w:r w:rsidR="00473C0F">
        <w:t xml:space="preserve"> </w:t>
      </w:r>
      <w:r>
        <w:t>(22%)</w:t>
      </w:r>
    </w:p>
    <w:p w:rsidR="00226175" w:rsidRDefault="00274EA4" w:rsidP="0043254F">
      <w:pPr>
        <w:pStyle w:val="ListParagraph"/>
        <w:numPr>
          <w:ilvl w:val="0"/>
          <w:numId w:val="2"/>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9FE"/>
    <w:multiLevelType w:val="hybridMultilevel"/>
    <w:tmpl w:val="A6D233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8455271"/>
    <w:multiLevelType w:val="multilevel"/>
    <w:tmpl w:val="E9E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03F4"/>
    <w:rsid w:val="00025C8B"/>
    <w:rsid w:val="00050A6A"/>
    <w:rsid w:val="000539B5"/>
    <w:rsid w:val="00055733"/>
    <w:rsid w:val="00067677"/>
    <w:rsid w:val="000D1B95"/>
    <w:rsid w:val="000F700E"/>
    <w:rsid w:val="00106086"/>
    <w:rsid w:val="001139BD"/>
    <w:rsid w:val="00126F53"/>
    <w:rsid w:val="00134B62"/>
    <w:rsid w:val="00155949"/>
    <w:rsid w:val="001762DE"/>
    <w:rsid w:val="001A33F7"/>
    <w:rsid w:val="001A38B0"/>
    <w:rsid w:val="001A6024"/>
    <w:rsid w:val="001C2ADB"/>
    <w:rsid w:val="001D12AD"/>
    <w:rsid w:val="001F419D"/>
    <w:rsid w:val="00200296"/>
    <w:rsid w:val="002014FF"/>
    <w:rsid w:val="002035D0"/>
    <w:rsid w:val="002038E3"/>
    <w:rsid w:val="0020605F"/>
    <w:rsid w:val="00226175"/>
    <w:rsid w:val="0023367B"/>
    <w:rsid w:val="002464CB"/>
    <w:rsid w:val="00251B6A"/>
    <w:rsid w:val="002610E8"/>
    <w:rsid w:val="00274EA4"/>
    <w:rsid w:val="00291BE7"/>
    <w:rsid w:val="002B2EBE"/>
    <w:rsid w:val="002C2E4B"/>
    <w:rsid w:val="00307C25"/>
    <w:rsid w:val="00330280"/>
    <w:rsid w:val="003316F8"/>
    <w:rsid w:val="0034655D"/>
    <w:rsid w:val="00350E13"/>
    <w:rsid w:val="003553A8"/>
    <w:rsid w:val="00362260"/>
    <w:rsid w:val="00384E51"/>
    <w:rsid w:val="00387B97"/>
    <w:rsid w:val="00391F71"/>
    <w:rsid w:val="003A34E4"/>
    <w:rsid w:val="003C0BA4"/>
    <w:rsid w:val="003E6B4A"/>
    <w:rsid w:val="003F6588"/>
    <w:rsid w:val="0042313B"/>
    <w:rsid w:val="00432010"/>
    <w:rsid w:val="0043254F"/>
    <w:rsid w:val="00443C3E"/>
    <w:rsid w:val="00444470"/>
    <w:rsid w:val="00445C08"/>
    <w:rsid w:val="00455BD9"/>
    <w:rsid w:val="00472AAC"/>
    <w:rsid w:val="00473C0F"/>
    <w:rsid w:val="00481654"/>
    <w:rsid w:val="0049409D"/>
    <w:rsid w:val="004A7734"/>
    <w:rsid w:val="004C70C7"/>
    <w:rsid w:val="004D13E9"/>
    <w:rsid w:val="004D5784"/>
    <w:rsid w:val="004E1823"/>
    <w:rsid w:val="004E36B9"/>
    <w:rsid w:val="004E3BBC"/>
    <w:rsid w:val="004F34F4"/>
    <w:rsid w:val="0051296B"/>
    <w:rsid w:val="0052566B"/>
    <w:rsid w:val="00530125"/>
    <w:rsid w:val="005343C0"/>
    <w:rsid w:val="005411BE"/>
    <w:rsid w:val="00565C6B"/>
    <w:rsid w:val="00580065"/>
    <w:rsid w:val="005800E0"/>
    <w:rsid w:val="005A3815"/>
    <w:rsid w:val="005B256E"/>
    <w:rsid w:val="005C3C91"/>
    <w:rsid w:val="005C5BEA"/>
    <w:rsid w:val="00612D03"/>
    <w:rsid w:val="006138FC"/>
    <w:rsid w:val="00632FF8"/>
    <w:rsid w:val="006465EE"/>
    <w:rsid w:val="00647BE3"/>
    <w:rsid w:val="006620BA"/>
    <w:rsid w:val="00676EC0"/>
    <w:rsid w:val="00684C85"/>
    <w:rsid w:val="00690C68"/>
    <w:rsid w:val="00691655"/>
    <w:rsid w:val="006A2A1F"/>
    <w:rsid w:val="006B3B52"/>
    <w:rsid w:val="006B69FB"/>
    <w:rsid w:val="006E5477"/>
    <w:rsid w:val="006E6ED4"/>
    <w:rsid w:val="0070425E"/>
    <w:rsid w:val="0070767A"/>
    <w:rsid w:val="007565AA"/>
    <w:rsid w:val="007630AF"/>
    <w:rsid w:val="00776784"/>
    <w:rsid w:val="00777EDB"/>
    <w:rsid w:val="00795D4E"/>
    <w:rsid w:val="007D582D"/>
    <w:rsid w:val="007D73BC"/>
    <w:rsid w:val="007D7E09"/>
    <w:rsid w:val="007E5685"/>
    <w:rsid w:val="00824E16"/>
    <w:rsid w:val="008256CB"/>
    <w:rsid w:val="008632F4"/>
    <w:rsid w:val="008641AD"/>
    <w:rsid w:val="00886932"/>
    <w:rsid w:val="008A3923"/>
    <w:rsid w:val="008D30C5"/>
    <w:rsid w:val="00925DFF"/>
    <w:rsid w:val="009321DB"/>
    <w:rsid w:val="0094380E"/>
    <w:rsid w:val="00954C41"/>
    <w:rsid w:val="009848CD"/>
    <w:rsid w:val="00986EA4"/>
    <w:rsid w:val="009973ED"/>
    <w:rsid w:val="009A4343"/>
    <w:rsid w:val="009D77C8"/>
    <w:rsid w:val="009E0911"/>
    <w:rsid w:val="009E7775"/>
    <w:rsid w:val="009F57FA"/>
    <w:rsid w:val="00A11BBE"/>
    <w:rsid w:val="00A212CF"/>
    <w:rsid w:val="00A34ED9"/>
    <w:rsid w:val="00A3718C"/>
    <w:rsid w:val="00A42F5F"/>
    <w:rsid w:val="00A60387"/>
    <w:rsid w:val="00A65223"/>
    <w:rsid w:val="00A7143E"/>
    <w:rsid w:val="00A97B14"/>
    <w:rsid w:val="00AA193F"/>
    <w:rsid w:val="00AA1DAC"/>
    <w:rsid w:val="00AA6679"/>
    <w:rsid w:val="00AC1782"/>
    <w:rsid w:val="00AD417E"/>
    <w:rsid w:val="00AE2C7D"/>
    <w:rsid w:val="00AE3EFE"/>
    <w:rsid w:val="00B020E9"/>
    <w:rsid w:val="00B0656C"/>
    <w:rsid w:val="00B13F0E"/>
    <w:rsid w:val="00B41C6F"/>
    <w:rsid w:val="00B62FAB"/>
    <w:rsid w:val="00B66D58"/>
    <w:rsid w:val="00B75CA3"/>
    <w:rsid w:val="00B75FEE"/>
    <w:rsid w:val="00B86A6C"/>
    <w:rsid w:val="00B87AA8"/>
    <w:rsid w:val="00B90B3B"/>
    <w:rsid w:val="00BA204C"/>
    <w:rsid w:val="00BA3D42"/>
    <w:rsid w:val="00BB4C3E"/>
    <w:rsid w:val="00BC39E0"/>
    <w:rsid w:val="00BF438D"/>
    <w:rsid w:val="00C15622"/>
    <w:rsid w:val="00C73894"/>
    <w:rsid w:val="00C76BA1"/>
    <w:rsid w:val="00C76EB9"/>
    <w:rsid w:val="00C940AD"/>
    <w:rsid w:val="00CE7712"/>
    <w:rsid w:val="00CF574D"/>
    <w:rsid w:val="00CF6BB5"/>
    <w:rsid w:val="00D00A89"/>
    <w:rsid w:val="00D15994"/>
    <w:rsid w:val="00D61347"/>
    <w:rsid w:val="00D716B3"/>
    <w:rsid w:val="00D82A32"/>
    <w:rsid w:val="00D8721C"/>
    <w:rsid w:val="00DA7AB0"/>
    <w:rsid w:val="00DB13DA"/>
    <w:rsid w:val="00DF19D7"/>
    <w:rsid w:val="00E17171"/>
    <w:rsid w:val="00E22A37"/>
    <w:rsid w:val="00E3701D"/>
    <w:rsid w:val="00E61ECD"/>
    <w:rsid w:val="00E64A04"/>
    <w:rsid w:val="00E64E3C"/>
    <w:rsid w:val="00E754CE"/>
    <w:rsid w:val="00E9289B"/>
    <w:rsid w:val="00E94409"/>
    <w:rsid w:val="00EA26C0"/>
    <w:rsid w:val="00ED5EBC"/>
    <w:rsid w:val="00F54E99"/>
    <w:rsid w:val="00F554EF"/>
    <w:rsid w:val="00F709DA"/>
    <w:rsid w:val="00F87F3A"/>
    <w:rsid w:val="00F9431A"/>
    <w:rsid w:val="00FC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CB657-B11B-4A9D-9A13-4225D06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semiHidden/>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2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6553">
      <w:bodyDiv w:val="1"/>
      <w:marLeft w:val="0"/>
      <w:marRight w:val="0"/>
      <w:marTop w:val="0"/>
      <w:marBottom w:val="0"/>
      <w:divBdr>
        <w:top w:val="none" w:sz="0" w:space="0" w:color="auto"/>
        <w:left w:val="none" w:sz="0" w:space="0" w:color="auto"/>
        <w:bottom w:val="none" w:sz="0" w:space="0" w:color="auto"/>
        <w:right w:val="none" w:sz="0" w:space="0" w:color="auto"/>
      </w:divBdr>
      <w:divsChild>
        <w:div w:id="841242450">
          <w:marLeft w:val="0"/>
          <w:marRight w:val="0"/>
          <w:marTop w:val="0"/>
          <w:marBottom w:val="0"/>
          <w:divBdr>
            <w:top w:val="none" w:sz="0" w:space="0" w:color="auto"/>
            <w:left w:val="none" w:sz="0" w:space="0" w:color="auto"/>
            <w:bottom w:val="none" w:sz="0" w:space="0" w:color="auto"/>
            <w:right w:val="none" w:sz="0" w:space="0" w:color="auto"/>
          </w:divBdr>
          <w:divsChild>
            <w:div w:id="50228977">
              <w:marLeft w:val="0"/>
              <w:marRight w:val="0"/>
              <w:marTop w:val="0"/>
              <w:marBottom w:val="0"/>
              <w:divBdr>
                <w:top w:val="none" w:sz="0" w:space="0" w:color="auto"/>
                <w:left w:val="none" w:sz="0" w:space="0" w:color="auto"/>
                <w:bottom w:val="none" w:sz="0" w:space="0" w:color="auto"/>
                <w:right w:val="none" w:sz="0" w:space="0" w:color="auto"/>
              </w:divBdr>
              <w:divsChild>
                <w:div w:id="1350108053">
                  <w:marLeft w:val="0"/>
                  <w:marRight w:val="0"/>
                  <w:marTop w:val="0"/>
                  <w:marBottom w:val="0"/>
                  <w:divBdr>
                    <w:top w:val="none" w:sz="0" w:space="0" w:color="auto"/>
                    <w:left w:val="none" w:sz="0" w:space="0" w:color="auto"/>
                    <w:bottom w:val="none" w:sz="0" w:space="0" w:color="auto"/>
                    <w:right w:val="none" w:sz="0" w:space="0" w:color="auto"/>
                  </w:divBdr>
                  <w:divsChild>
                    <w:div w:id="1550191092">
                      <w:marLeft w:val="0"/>
                      <w:marRight w:val="0"/>
                      <w:marTop w:val="0"/>
                      <w:marBottom w:val="0"/>
                      <w:divBdr>
                        <w:top w:val="none" w:sz="0" w:space="0" w:color="auto"/>
                        <w:left w:val="none" w:sz="0" w:space="0" w:color="auto"/>
                        <w:bottom w:val="none" w:sz="0" w:space="0" w:color="auto"/>
                        <w:right w:val="none" w:sz="0" w:space="0" w:color="auto"/>
                      </w:divBdr>
                      <w:divsChild>
                        <w:div w:id="25377311">
                          <w:marLeft w:val="0"/>
                          <w:marRight w:val="0"/>
                          <w:marTop w:val="0"/>
                          <w:marBottom w:val="0"/>
                          <w:divBdr>
                            <w:top w:val="none" w:sz="0" w:space="0" w:color="auto"/>
                            <w:left w:val="none" w:sz="0" w:space="0" w:color="auto"/>
                            <w:bottom w:val="none" w:sz="0" w:space="0" w:color="auto"/>
                            <w:right w:val="none" w:sz="0" w:space="0" w:color="auto"/>
                          </w:divBdr>
                          <w:divsChild>
                            <w:div w:id="1670016281">
                              <w:marLeft w:val="0"/>
                              <w:marRight w:val="0"/>
                              <w:marTop w:val="0"/>
                              <w:marBottom w:val="0"/>
                              <w:divBdr>
                                <w:top w:val="none" w:sz="0" w:space="0" w:color="auto"/>
                                <w:left w:val="none" w:sz="0" w:space="0" w:color="auto"/>
                                <w:bottom w:val="none" w:sz="0" w:space="0" w:color="auto"/>
                                <w:right w:val="none" w:sz="0" w:space="0" w:color="auto"/>
                              </w:divBdr>
                              <w:divsChild>
                                <w:div w:id="136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484470921">
      <w:bodyDiv w:val="1"/>
      <w:marLeft w:val="0"/>
      <w:marRight w:val="0"/>
      <w:marTop w:val="0"/>
      <w:marBottom w:val="0"/>
      <w:divBdr>
        <w:top w:val="none" w:sz="0" w:space="0" w:color="auto"/>
        <w:left w:val="none" w:sz="0" w:space="0" w:color="auto"/>
        <w:bottom w:val="none" w:sz="0" w:space="0" w:color="auto"/>
        <w:right w:val="none" w:sz="0" w:space="0" w:color="auto"/>
      </w:divBdr>
      <w:divsChild>
        <w:div w:id="424881943">
          <w:marLeft w:val="0"/>
          <w:marRight w:val="0"/>
          <w:marTop w:val="0"/>
          <w:marBottom w:val="0"/>
          <w:divBdr>
            <w:top w:val="none" w:sz="0" w:space="0" w:color="auto"/>
            <w:left w:val="none" w:sz="0" w:space="0" w:color="auto"/>
            <w:bottom w:val="none" w:sz="0" w:space="0" w:color="auto"/>
            <w:right w:val="none" w:sz="0" w:space="0" w:color="auto"/>
          </w:divBdr>
          <w:divsChild>
            <w:div w:id="1818837044">
              <w:marLeft w:val="0"/>
              <w:marRight w:val="0"/>
              <w:marTop w:val="0"/>
              <w:marBottom w:val="0"/>
              <w:divBdr>
                <w:top w:val="none" w:sz="0" w:space="0" w:color="auto"/>
                <w:left w:val="none" w:sz="0" w:space="0" w:color="auto"/>
                <w:bottom w:val="none" w:sz="0" w:space="0" w:color="auto"/>
                <w:right w:val="none" w:sz="0" w:space="0" w:color="auto"/>
              </w:divBdr>
              <w:divsChild>
                <w:div w:id="1864779267">
                  <w:marLeft w:val="0"/>
                  <w:marRight w:val="0"/>
                  <w:marTop w:val="0"/>
                  <w:marBottom w:val="0"/>
                  <w:divBdr>
                    <w:top w:val="none" w:sz="0" w:space="0" w:color="auto"/>
                    <w:left w:val="none" w:sz="0" w:space="0" w:color="auto"/>
                    <w:bottom w:val="none" w:sz="0" w:space="0" w:color="auto"/>
                    <w:right w:val="none" w:sz="0" w:space="0" w:color="auto"/>
                  </w:divBdr>
                  <w:divsChild>
                    <w:div w:id="2014449685">
                      <w:marLeft w:val="0"/>
                      <w:marRight w:val="0"/>
                      <w:marTop w:val="0"/>
                      <w:marBottom w:val="0"/>
                      <w:divBdr>
                        <w:top w:val="none" w:sz="0" w:space="0" w:color="auto"/>
                        <w:left w:val="none" w:sz="0" w:space="0" w:color="auto"/>
                        <w:bottom w:val="none" w:sz="0" w:space="0" w:color="auto"/>
                        <w:right w:val="none" w:sz="0" w:space="0" w:color="auto"/>
                      </w:divBdr>
                      <w:divsChild>
                        <w:div w:id="918448202">
                          <w:marLeft w:val="0"/>
                          <w:marRight w:val="0"/>
                          <w:marTop w:val="0"/>
                          <w:marBottom w:val="0"/>
                          <w:divBdr>
                            <w:top w:val="none" w:sz="0" w:space="0" w:color="auto"/>
                            <w:left w:val="none" w:sz="0" w:space="0" w:color="auto"/>
                            <w:bottom w:val="none" w:sz="0" w:space="0" w:color="auto"/>
                            <w:right w:val="none" w:sz="0" w:space="0" w:color="auto"/>
                          </w:divBdr>
                          <w:divsChild>
                            <w:div w:id="1373798180">
                              <w:marLeft w:val="0"/>
                              <w:marRight w:val="0"/>
                              <w:marTop w:val="0"/>
                              <w:marBottom w:val="0"/>
                              <w:divBdr>
                                <w:top w:val="none" w:sz="0" w:space="0" w:color="auto"/>
                                <w:left w:val="none" w:sz="0" w:space="0" w:color="auto"/>
                                <w:bottom w:val="none" w:sz="0" w:space="0" w:color="auto"/>
                                <w:right w:val="none" w:sz="0" w:space="0" w:color="auto"/>
                              </w:divBdr>
                              <w:divsChild>
                                <w:div w:id="1103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71806">
      <w:bodyDiv w:val="1"/>
      <w:marLeft w:val="0"/>
      <w:marRight w:val="0"/>
      <w:marTop w:val="0"/>
      <w:marBottom w:val="0"/>
      <w:divBdr>
        <w:top w:val="none" w:sz="0" w:space="0" w:color="auto"/>
        <w:left w:val="none" w:sz="0" w:space="0" w:color="auto"/>
        <w:bottom w:val="none" w:sz="0" w:space="0" w:color="auto"/>
        <w:right w:val="none" w:sz="0" w:space="0" w:color="auto"/>
      </w:divBdr>
      <w:divsChild>
        <w:div w:id="1364554064">
          <w:marLeft w:val="0"/>
          <w:marRight w:val="0"/>
          <w:marTop w:val="0"/>
          <w:marBottom w:val="0"/>
          <w:divBdr>
            <w:top w:val="none" w:sz="0" w:space="0" w:color="auto"/>
            <w:left w:val="none" w:sz="0" w:space="0" w:color="auto"/>
            <w:bottom w:val="none" w:sz="0" w:space="0" w:color="auto"/>
            <w:right w:val="none" w:sz="0" w:space="0" w:color="auto"/>
          </w:divBdr>
          <w:divsChild>
            <w:div w:id="903368321">
              <w:marLeft w:val="0"/>
              <w:marRight w:val="0"/>
              <w:marTop w:val="0"/>
              <w:marBottom w:val="0"/>
              <w:divBdr>
                <w:top w:val="none" w:sz="0" w:space="0" w:color="auto"/>
                <w:left w:val="none" w:sz="0" w:space="0" w:color="auto"/>
                <w:bottom w:val="none" w:sz="0" w:space="0" w:color="auto"/>
                <w:right w:val="none" w:sz="0" w:space="0" w:color="auto"/>
              </w:divBdr>
              <w:divsChild>
                <w:div w:id="804810474">
                  <w:marLeft w:val="0"/>
                  <w:marRight w:val="0"/>
                  <w:marTop w:val="0"/>
                  <w:marBottom w:val="0"/>
                  <w:divBdr>
                    <w:top w:val="none" w:sz="0" w:space="0" w:color="auto"/>
                    <w:left w:val="none" w:sz="0" w:space="0" w:color="auto"/>
                    <w:bottom w:val="none" w:sz="0" w:space="0" w:color="auto"/>
                    <w:right w:val="none" w:sz="0" w:space="0" w:color="auto"/>
                  </w:divBdr>
                  <w:divsChild>
                    <w:div w:id="1380200930">
                      <w:marLeft w:val="0"/>
                      <w:marRight w:val="0"/>
                      <w:marTop w:val="0"/>
                      <w:marBottom w:val="0"/>
                      <w:divBdr>
                        <w:top w:val="none" w:sz="0" w:space="0" w:color="auto"/>
                        <w:left w:val="none" w:sz="0" w:space="0" w:color="auto"/>
                        <w:bottom w:val="none" w:sz="0" w:space="0" w:color="auto"/>
                        <w:right w:val="none" w:sz="0" w:space="0" w:color="auto"/>
                      </w:divBdr>
                      <w:divsChild>
                        <w:div w:id="1717968894">
                          <w:marLeft w:val="0"/>
                          <w:marRight w:val="0"/>
                          <w:marTop w:val="0"/>
                          <w:marBottom w:val="0"/>
                          <w:divBdr>
                            <w:top w:val="none" w:sz="0" w:space="0" w:color="auto"/>
                            <w:left w:val="none" w:sz="0" w:space="0" w:color="auto"/>
                            <w:bottom w:val="none" w:sz="0" w:space="0" w:color="auto"/>
                            <w:right w:val="none" w:sz="0" w:space="0" w:color="auto"/>
                          </w:divBdr>
                          <w:divsChild>
                            <w:div w:id="2090468538">
                              <w:marLeft w:val="0"/>
                              <w:marRight w:val="0"/>
                              <w:marTop w:val="0"/>
                              <w:marBottom w:val="0"/>
                              <w:divBdr>
                                <w:top w:val="none" w:sz="0" w:space="0" w:color="auto"/>
                                <w:left w:val="none" w:sz="0" w:space="0" w:color="auto"/>
                                <w:bottom w:val="none" w:sz="0" w:space="0" w:color="auto"/>
                                <w:right w:val="none" w:sz="0" w:space="0" w:color="auto"/>
                              </w:divBdr>
                              <w:divsChild>
                                <w:div w:id="8025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4872">
      <w:bodyDiv w:val="1"/>
      <w:marLeft w:val="0"/>
      <w:marRight w:val="0"/>
      <w:marTop w:val="0"/>
      <w:marBottom w:val="0"/>
      <w:divBdr>
        <w:top w:val="none" w:sz="0" w:space="0" w:color="auto"/>
        <w:left w:val="none" w:sz="0" w:space="0" w:color="auto"/>
        <w:bottom w:val="none" w:sz="0" w:space="0" w:color="auto"/>
        <w:right w:val="none" w:sz="0" w:space="0" w:color="auto"/>
      </w:divBdr>
      <w:divsChild>
        <w:div w:id="1121538472">
          <w:marLeft w:val="0"/>
          <w:marRight w:val="0"/>
          <w:marTop w:val="0"/>
          <w:marBottom w:val="0"/>
          <w:divBdr>
            <w:top w:val="none" w:sz="0" w:space="0" w:color="auto"/>
            <w:left w:val="none" w:sz="0" w:space="0" w:color="auto"/>
            <w:bottom w:val="none" w:sz="0" w:space="0" w:color="auto"/>
            <w:right w:val="none" w:sz="0" w:space="0" w:color="auto"/>
          </w:divBdr>
          <w:divsChild>
            <w:div w:id="1670055698">
              <w:marLeft w:val="0"/>
              <w:marRight w:val="0"/>
              <w:marTop w:val="0"/>
              <w:marBottom w:val="0"/>
              <w:divBdr>
                <w:top w:val="none" w:sz="0" w:space="0" w:color="auto"/>
                <w:left w:val="none" w:sz="0" w:space="0" w:color="auto"/>
                <w:bottom w:val="none" w:sz="0" w:space="0" w:color="auto"/>
                <w:right w:val="none" w:sz="0" w:space="0" w:color="auto"/>
              </w:divBdr>
              <w:divsChild>
                <w:div w:id="1772385394">
                  <w:marLeft w:val="0"/>
                  <w:marRight w:val="0"/>
                  <w:marTop w:val="0"/>
                  <w:marBottom w:val="0"/>
                  <w:divBdr>
                    <w:top w:val="none" w:sz="0" w:space="0" w:color="auto"/>
                    <w:left w:val="none" w:sz="0" w:space="0" w:color="auto"/>
                    <w:bottom w:val="none" w:sz="0" w:space="0" w:color="auto"/>
                    <w:right w:val="none" w:sz="0" w:space="0" w:color="auto"/>
                  </w:divBdr>
                  <w:divsChild>
                    <w:div w:id="590940210">
                      <w:marLeft w:val="0"/>
                      <w:marRight w:val="0"/>
                      <w:marTop w:val="0"/>
                      <w:marBottom w:val="0"/>
                      <w:divBdr>
                        <w:top w:val="none" w:sz="0" w:space="0" w:color="auto"/>
                        <w:left w:val="none" w:sz="0" w:space="0" w:color="auto"/>
                        <w:bottom w:val="none" w:sz="0" w:space="0" w:color="auto"/>
                        <w:right w:val="none" w:sz="0" w:space="0" w:color="auto"/>
                      </w:divBdr>
                      <w:divsChild>
                        <w:div w:id="595016836">
                          <w:marLeft w:val="0"/>
                          <w:marRight w:val="0"/>
                          <w:marTop w:val="0"/>
                          <w:marBottom w:val="0"/>
                          <w:divBdr>
                            <w:top w:val="none" w:sz="0" w:space="0" w:color="auto"/>
                            <w:left w:val="none" w:sz="0" w:space="0" w:color="auto"/>
                            <w:bottom w:val="none" w:sz="0" w:space="0" w:color="auto"/>
                            <w:right w:val="none" w:sz="0" w:space="0" w:color="auto"/>
                          </w:divBdr>
                          <w:divsChild>
                            <w:div w:id="625698284">
                              <w:marLeft w:val="0"/>
                              <w:marRight w:val="0"/>
                              <w:marTop w:val="0"/>
                              <w:marBottom w:val="0"/>
                              <w:divBdr>
                                <w:top w:val="none" w:sz="0" w:space="0" w:color="auto"/>
                                <w:left w:val="none" w:sz="0" w:space="0" w:color="auto"/>
                                <w:bottom w:val="none" w:sz="0" w:space="0" w:color="auto"/>
                                <w:right w:val="none" w:sz="0" w:space="0" w:color="auto"/>
                              </w:divBdr>
                              <w:divsChild>
                                <w:div w:id="925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14909">
      <w:bodyDiv w:val="1"/>
      <w:marLeft w:val="0"/>
      <w:marRight w:val="0"/>
      <w:marTop w:val="0"/>
      <w:marBottom w:val="0"/>
      <w:divBdr>
        <w:top w:val="none" w:sz="0" w:space="0" w:color="auto"/>
        <w:left w:val="none" w:sz="0" w:space="0" w:color="auto"/>
        <w:bottom w:val="none" w:sz="0" w:space="0" w:color="auto"/>
        <w:right w:val="none" w:sz="0" w:space="0" w:color="auto"/>
      </w:divBdr>
      <w:divsChild>
        <w:div w:id="194583859">
          <w:marLeft w:val="0"/>
          <w:marRight w:val="0"/>
          <w:marTop w:val="0"/>
          <w:marBottom w:val="0"/>
          <w:divBdr>
            <w:top w:val="none" w:sz="0" w:space="0" w:color="auto"/>
            <w:left w:val="none" w:sz="0" w:space="0" w:color="auto"/>
            <w:bottom w:val="none" w:sz="0" w:space="0" w:color="auto"/>
            <w:right w:val="none" w:sz="0" w:space="0" w:color="auto"/>
          </w:divBdr>
          <w:divsChild>
            <w:div w:id="1950703316">
              <w:marLeft w:val="0"/>
              <w:marRight w:val="0"/>
              <w:marTop w:val="0"/>
              <w:marBottom w:val="0"/>
              <w:divBdr>
                <w:top w:val="none" w:sz="0" w:space="0" w:color="auto"/>
                <w:left w:val="none" w:sz="0" w:space="0" w:color="auto"/>
                <w:bottom w:val="none" w:sz="0" w:space="0" w:color="auto"/>
                <w:right w:val="none" w:sz="0" w:space="0" w:color="auto"/>
              </w:divBdr>
              <w:divsChild>
                <w:div w:id="156388640">
                  <w:marLeft w:val="0"/>
                  <w:marRight w:val="0"/>
                  <w:marTop w:val="0"/>
                  <w:marBottom w:val="0"/>
                  <w:divBdr>
                    <w:top w:val="none" w:sz="0" w:space="0" w:color="auto"/>
                    <w:left w:val="none" w:sz="0" w:space="0" w:color="auto"/>
                    <w:bottom w:val="none" w:sz="0" w:space="0" w:color="auto"/>
                    <w:right w:val="none" w:sz="0" w:space="0" w:color="auto"/>
                  </w:divBdr>
                  <w:divsChild>
                    <w:div w:id="2130974615">
                      <w:marLeft w:val="0"/>
                      <w:marRight w:val="0"/>
                      <w:marTop w:val="0"/>
                      <w:marBottom w:val="0"/>
                      <w:divBdr>
                        <w:top w:val="none" w:sz="0" w:space="0" w:color="auto"/>
                        <w:left w:val="none" w:sz="0" w:space="0" w:color="auto"/>
                        <w:bottom w:val="none" w:sz="0" w:space="0" w:color="auto"/>
                        <w:right w:val="none" w:sz="0" w:space="0" w:color="auto"/>
                      </w:divBdr>
                      <w:divsChild>
                        <w:div w:id="977341654">
                          <w:marLeft w:val="0"/>
                          <w:marRight w:val="0"/>
                          <w:marTop w:val="0"/>
                          <w:marBottom w:val="0"/>
                          <w:divBdr>
                            <w:top w:val="none" w:sz="0" w:space="0" w:color="auto"/>
                            <w:left w:val="none" w:sz="0" w:space="0" w:color="auto"/>
                            <w:bottom w:val="none" w:sz="0" w:space="0" w:color="auto"/>
                            <w:right w:val="none" w:sz="0" w:space="0" w:color="auto"/>
                          </w:divBdr>
                          <w:divsChild>
                            <w:div w:id="1379090244">
                              <w:marLeft w:val="0"/>
                              <w:marRight w:val="0"/>
                              <w:marTop w:val="0"/>
                              <w:marBottom w:val="0"/>
                              <w:divBdr>
                                <w:top w:val="none" w:sz="0" w:space="0" w:color="auto"/>
                                <w:left w:val="none" w:sz="0" w:space="0" w:color="auto"/>
                                <w:bottom w:val="none" w:sz="0" w:space="0" w:color="auto"/>
                                <w:right w:val="none" w:sz="0" w:space="0" w:color="auto"/>
                              </w:divBdr>
                              <w:divsChild>
                                <w:div w:id="556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74558">
      <w:bodyDiv w:val="1"/>
      <w:marLeft w:val="0"/>
      <w:marRight w:val="0"/>
      <w:marTop w:val="0"/>
      <w:marBottom w:val="0"/>
      <w:divBdr>
        <w:top w:val="none" w:sz="0" w:space="0" w:color="auto"/>
        <w:left w:val="none" w:sz="0" w:space="0" w:color="auto"/>
        <w:bottom w:val="none" w:sz="0" w:space="0" w:color="auto"/>
        <w:right w:val="none" w:sz="0" w:space="0" w:color="auto"/>
      </w:divBdr>
      <w:divsChild>
        <w:div w:id="1419400703">
          <w:marLeft w:val="0"/>
          <w:marRight w:val="0"/>
          <w:marTop w:val="0"/>
          <w:marBottom w:val="0"/>
          <w:divBdr>
            <w:top w:val="none" w:sz="0" w:space="0" w:color="auto"/>
            <w:left w:val="none" w:sz="0" w:space="0" w:color="auto"/>
            <w:bottom w:val="none" w:sz="0" w:space="0" w:color="auto"/>
            <w:right w:val="none" w:sz="0" w:space="0" w:color="auto"/>
          </w:divBdr>
          <w:divsChild>
            <w:div w:id="1256325896">
              <w:marLeft w:val="0"/>
              <w:marRight w:val="0"/>
              <w:marTop w:val="0"/>
              <w:marBottom w:val="0"/>
              <w:divBdr>
                <w:top w:val="none" w:sz="0" w:space="0" w:color="auto"/>
                <w:left w:val="none" w:sz="0" w:space="0" w:color="auto"/>
                <w:bottom w:val="none" w:sz="0" w:space="0" w:color="auto"/>
                <w:right w:val="none" w:sz="0" w:space="0" w:color="auto"/>
              </w:divBdr>
              <w:divsChild>
                <w:div w:id="1390688986">
                  <w:marLeft w:val="0"/>
                  <w:marRight w:val="0"/>
                  <w:marTop w:val="0"/>
                  <w:marBottom w:val="0"/>
                  <w:divBdr>
                    <w:top w:val="none" w:sz="0" w:space="0" w:color="auto"/>
                    <w:left w:val="none" w:sz="0" w:space="0" w:color="auto"/>
                    <w:bottom w:val="none" w:sz="0" w:space="0" w:color="auto"/>
                    <w:right w:val="none" w:sz="0" w:space="0" w:color="auto"/>
                  </w:divBdr>
                  <w:divsChild>
                    <w:div w:id="876048517">
                      <w:marLeft w:val="0"/>
                      <w:marRight w:val="0"/>
                      <w:marTop w:val="0"/>
                      <w:marBottom w:val="0"/>
                      <w:divBdr>
                        <w:top w:val="none" w:sz="0" w:space="0" w:color="auto"/>
                        <w:left w:val="none" w:sz="0" w:space="0" w:color="auto"/>
                        <w:bottom w:val="none" w:sz="0" w:space="0" w:color="auto"/>
                        <w:right w:val="none" w:sz="0" w:space="0" w:color="auto"/>
                      </w:divBdr>
                      <w:divsChild>
                        <w:div w:id="997221845">
                          <w:marLeft w:val="0"/>
                          <w:marRight w:val="0"/>
                          <w:marTop w:val="0"/>
                          <w:marBottom w:val="0"/>
                          <w:divBdr>
                            <w:top w:val="none" w:sz="0" w:space="0" w:color="auto"/>
                            <w:left w:val="none" w:sz="0" w:space="0" w:color="auto"/>
                            <w:bottom w:val="none" w:sz="0" w:space="0" w:color="auto"/>
                            <w:right w:val="none" w:sz="0" w:space="0" w:color="auto"/>
                          </w:divBdr>
                          <w:divsChild>
                            <w:div w:id="1089161199">
                              <w:marLeft w:val="0"/>
                              <w:marRight w:val="0"/>
                              <w:marTop w:val="0"/>
                              <w:marBottom w:val="0"/>
                              <w:divBdr>
                                <w:top w:val="none" w:sz="0" w:space="0" w:color="auto"/>
                                <w:left w:val="none" w:sz="0" w:space="0" w:color="auto"/>
                                <w:bottom w:val="none" w:sz="0" w:space="0" w:color="auto"/>
                                <w:right w:val="none" w:sz="0" w:space="0" w:color="auto"/>
                              </w:divBdr>
                              <w:divsChild>
                                <w:div w:id="1629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12392">
      <w:bodyDiv w:val="1"/>
      <w:marLeft w:val="0"/>
      <w:marRight w:val="0"/>
      <w:marTop w:val="0"/>
      <w:marBottom w:val="0"/>
      <w:divBdr>
        <w:top w:val="none" w:sz="0" w:space="0" w:color="auto"/>
        <w:left w:val="none" w:sz="0" w:space="0" w:color="auto"/>
        <w:bottom w:val="none" w:sz="0" w:space="0" w:color="auto"/>
        <w:right w:val="none" w:sz="0" w:space="0" w:color="auto"/>
      </w:divBdr>
      <w:divsChild>
        <w:div w:id="925771997">
          <w:marLeft w:val="0"/>
          <w:marRight w:val="0"/>
          <w:marTop w:val="0"/>
          <w:marBottom w:val="0"/>
          <w:divBdr>
            <w:top w:val="none" w:sz="0" w:space="0" w:color="auto"/>
            <w:left w:val="none" w:sz="0" w:space="0" w:color="auto"/>
            <w:bottom w:val="none" w:sz="0" w:space="0" w:color="auto"/>
            <w:right w:val="none" w:sz="0" w:space="0" w:color="auto"/>
          </w:divBdr>
          <w:divsChild>
            <w:div w:id="888760279">
              <w:marLeft w:val="0"/>
              <w:marRight w:val="0"/>
              <w:marTop w:val="0"/>
              <w:marBottom w:val="0"/>
              <w:divBdr>
                <w:top w:val="none" w:sz="0" w:space="0" w:color="auto"/>
                <w:left w:val="none" w:sz="0" w:space="0" w:color="auto"/>
                <w:bottom w:val="none" w:sz="0" w:space="0" w:color="auto"/>
                <w:right w:val="none" w:sz="0" w:space="0" w:color="auto"/>
              </w:divBdr>
              <w:divsChild>
                <w:div w:id="340619677">
                  <w:marLeft w:val="0"/>
                  <w:marRight w:val="0"/>
                  <w:marTop w:val="0"/>
                  <w:marBottom w:val="0"/>
                  <w:divBdr>
                    <w:top w:val="none" w:sz="0" w:space="0" w:color="auto"/>
                    <w:left w:val="none" w:sz="0" w:space="0" w:color="auto"/>
                    <w:bottom w:val="none" w:sz="0" w:space="0" w:color="auto"/>
                    <w:right w:val="none" w:sz="0" w:space="0" w:color="auto"/>
                  </w:divBdr>
                  <w:divsChild>
                    <w:div w:id="2023848155">
                      <w:marLeft w:val="0"/>
                      <w:marRight w:val="0"/>
                      <w:marTop w:val="0"/>
                      <w:marBottom w:val="0"/>
                      <w:divBdr>
                        <w:top w:val="none" w:sz="0" w:space="0" w:color="auto"/>
                        <w:left w:val="none" w:sz="0" w:space="0" w:color="auto"/>
                        <w:bottom w:val="none" w:sz="0" w:space="0" w:color="auto"/>
                        <w:right w:val="none" w:sz="0" w:space="0" w:color="auto"/>
                      </w:divBdr>
                      <w:divsChild>
                        <w:div w:id="1497379033">
                          <w:marLeft w:val="0"/>
                          <w:marRight w:val="0"/>
                          <w:marTop w:val="0"/>
                          <w:marBottom w:val="0"/>
                          <w:divBdr>
                            <w:top w:val="none" w:sz="0" w:space="0" w:color="auto"/>
                            <w:left w:val="none" w:sz="0" w:space="0" w:color="auto"/>
                            <w:bottom w:val="none" w:sz="0" w:space="0" w:color="auto"/>
                            <w:right w:val="none" w:sz="0" w:space="0" w:color="auto"/>
                          </w:divBdr>
                          <w:divsChild>
                            <w:div w:id="653608867">
                              <w:marLeft w:val="0"/>
                              <w:marRight w:val="0"/>
                              <w:marTop w:val="0"/>
                              <w:marBottom w:val="0"/>
                              <w:divBdr>
                                <w:top w:val="none" w:sz="0" w:space="0" w:color="auto"/>
                                <w:left w:val="none" w:sz="0" w:space="0" w:color="auto"/>
                                <w:bottom w:val="none" w:sz="0" w:space="0" w:color="auto"/>
                                <w:right w:val="none" w:sz="0" w:space="0" w:color="auto"/>
                              </w:divBdr>
                              <w:divsChild>
                                <w:div w:id="823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360155">
      <w:bodyDiv w:val="1"/>
      <w:marLeft w:val="0"/>
      <w:marRight w:val="0"/>
      <w:marTop w:val="0"/>
      <w:marBottom w:val="0"/>
      <w:divBdr>
        <w:top w:val="none" w:sz="0" w:space="0" w:color="auto"/>
        <w:left w:val="none" w:sz="0" w:space="0" w:color="auto"/>
        <w:bottom w:val="none" w:sz="0" w:space="0" w:color="auto"/>
        <w:right w:val="none" w:sz="0" w:space="0" w:color="auto"/>
      </w:divBdr>
      <w:divsChild>
        <w:div w:id="1718627664">
          <w:marLeft w:val="0"/>
          <w:marRight w:val="0"/>
          <w:marTop w:val="0"/>
          <w:marBottom w:val="0"/>
          <w:divBdr>
            <w:top w:val="none" w:sz="0" w:space="0" w:color="auto"/>
            <w:left w:val="none" w:sz="0" w:space="0" w:color="auto"/>
            <w:bottom w:val="none" w:sz="0" w:space="0" w:color="auto"/>
            <w:right w:val="none" w:sz="0" w:space="0" w:color="auto"/>
          </w:divBdr>
          <w:divsChild>
            <w:div w:id="1624850502">
              <w:marLeft w:val="0"/>
              <w:marRight w:val="0"/>
              <w:marTop w:val="0"/>
              <w:marBottom w:val="0"/>
              <w:divBdr>
                <w:top w:val="none" w:sz="0" w:space="0" w:color="auto"/>
                <w:left w:val="none" w:sz="0" w:space="0" w:color="auto"/>
                <w:bottom w:val="none" w:sz="0" w:space="0" w:color="auto"/>
                <w:right w:val="none" w:sz="0" w:space="0" w:color="auto"/>
              </w:divBdr>
              <w:divsChild>
                <w:div w:id="1068722466">
                  <w:marLeft w:val="0"/>
                  <w:marRight w:val="0"/>
                  <w:marTop w:val="0"/>
                  <w:marBottom w:val="0"/>
                  <w:divBdr>
                    <w:top w:val="none" w:sz="0" w:space="0" w:color="auto"/>
                    <w:left w:val="none" w:sz="0" w:space="0" w:color="auto"/>
                    <w:bottom w:val="none" w:sz="0" w:space="0" w:color="auto"/>
                    <w:right w:val="none" w:sz="0" w:space="0" w:color="auto"/>
                  </w:divBdr>
                  <w:divsChild>
                    <w:div w:id="1058089825">
                      <w:marLeft w:val="0"/>
                      <w:marRight w:val="0"/>
                      <w:marTop w:val="0"/>
                      <w:marBottom w:val="0"/>
                      <w:divBdr>
                        <w:top w:val="none" w:sz="0" w:space="0" w:color="auto"/>
                        <w:left w:val="none" w:sz="0" w:space="0" w:color="auto"/>
                        <w:bottom w:val="none" w:sz="0" w:space="0" w:color="auto"/>
                        <w:right w:val="none" w:sz="0" w:space="0" w:color="auto"/>
                      </w:divBdr>
                      <w:divsChild>
                        <w:div w:id="1209224105">
                          <w:marLeft w:val="0"/>
                          <w:marRight w:val="0"/>
                          <w:marTop w:val="0"/>
                          <w:marBottom w:val="0"/>
                          <w:divBdr>
                            <w:top w:val="none" w:sz="0" w:space="0" w:color="auto"/>
                            <w:left w:val="none" w:sz="0" w:space="0" w:color="auto"/>
                            <w:bottom w:val="none" w:sz="0" w:space="0" w:color="auto"/>
                            <w:right w:val="none" w:sz="0" w:space="0" w:color="auto"/>
                          </w:divBdr>
                          <w:divsChild>
                            <w:div w:id="2061132428">
                              <w:marLeft w:val="0"/>
                              <w:marRight w:val="0"/>
                              <w:marTop w:val="0"/>
                              <w:marBottom w:val="0"/>
                              <w:divBdr>
                                <w:top w:val="none" w:sz="0" w:space="0" w:color="auto"/>
                                <w:left w:val="none" w:sz="0" w:space="0" w:color="auto"/>
                                <w:bottom w:val="none" w:sz="0" w:space="0" w:color="auto"/>
                                <w:right w:val="none" w:sz="0" w:space="0" w:color="auto"/>
                              </w:divBdr>
                              <w:divsChild>
                                <w:div w:id="4517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usiness.vic.gov.au/money-profit-and-accounting/pricing/calculate-your-breakeven-point-margin-and-mark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06EF-C30C-40C4-8F7B-E07F3217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7</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18076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Mandar Kulkarni</cp:lastModifiedBy>
  <cp:revision>100</cp:revision>
  <dcterms:created xsi:type="dcterms:W3CDTF">2015-09-22T09:43:00Z</dcterms:created>
  <dcterms:modified xsi:type="dcterms:W3CDTF">2015-09-26T15:21:00Z</dcterms:modified>
</cp:coreProperties>
</file>