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after="120" w:lineRule="auto"/>
        <w:rPr/>
        <w:sectPr>
          <w:headerReference r:id="rId6" w:type="default"/>
          <w:footerReference r:id="rId7" w:type="default"/>
          <w:pgSz w:h="16838" w:w="11906" w:orient="portrait"/>
          <w:pgMar w:bottom="1440" w:top="1440" w:left="1440" w:right="1440" w:header="720" w:footer="720"/>
          <w:pgNumType w:start="1"/>
          <w:cols w:equalWidth="0" w:num="1">
            <w:col w:space="0" w:w="9025.5"/>
          </w:cols>
        </w:sectPr>
      </w:pPr>
      <w:r w:rsidDel="00000000" w:rsidR="00000000" w:rsidRPr="00000000">
        <w:rPr>
          <w:sz w:val="48"/>
          <w:szCs w:val="48"/>
          <w:rtl w:val="0"/>
        </w:rPr>
        <w:t xml:space="preserve">Folliscope: Sistem Penilaian Risiko Alopesia Androgenetik Berbasis Computational Biology dengan Integrasi Genetik dan Klinis</w:t>
      </w:r>
      <w:r w:rsidDel="00000000" w:rsidR="00000000" w:rsidRPr="00000000">
        <w:rPr>
          <w:rtl w:val="0"/>
        </w:rPr>
      </w:r>
    </w:p>
    <w:p w:rsidR="00000000" w:rsidDel="00000000" w:rsidP="00000000" w:rsidRDefault="00000000" w:rsidRPr="00000000" w14:paraId="00000004">
      <w:pPr>
        <w:spacing w:after="0" w:lineRule="auto"/>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05">
      <w:pPr>
        <w:spacing w:after="0" w:lineRule="auto"/>
        <w:rPr>
          <w:sz w:val="18"/>
          <w:szCs w:val="18"/>
        </w:rPr>
      </w:pPr>
      <w:r w:rsidDel="00000000" w:rsidR="00000000" w:rsidRPr="00000000">
        <w:rPr>
          <w:rtl w:val="0"/>
        </w:rPr>
      </w:r>
    </w:p>
    <w:p w:rsidR="00000000" w:rsidDel="00000000" w:rsidP="00000000" w:rsidRDefault="00000000" w:rsidRPr="00000000" w14:paraId="00000006">
      <w:pPr>
        <w:spacing w:after="0" w:lineRule="auto"/>
        <w:rPr>
          <w:sz w:val="18"/>
          <w:szCs w:val="18"/>
        </w:rPr>
      </w:pPr>
      <w:r w:rsidDel="00000000" w:rsidR="00000000" w:rsidRPr="00000000">
        <w:rPr>
          <w:sz w:val="18"/>
          <w:szCs w:val="18"/>
          <w:rtl w:val="0"/>
        </w:rPr>
        <w:t xml:space="preserve">Anak Agung Ngurah BagusRama Putera Suteja</w:t>
        <w:br w:type="textWrapping"/>
      </w:r>
      <w:r w:rsidDel="00000000" w:rsidR="00000000" w:rsidRPr="00000000">
        <w:rPr>
          <w:i w:val="1"/>
          <w:iCs w:val="1"/>
          <w:sz w:val="18"/>
          <w:szCs w:val="18"/>
          <w:rtl w:val="0"/>
        </w:rPr>
        <w:t xml:space="preserve">Cyber Security </w:t>
        <w:br w:type="textWrapping"/>
      </w:r>
      <w:r w:rsidDel="00000000" w:rsidR="00000000" w:rsidRPr="00000000">
        <w:rPr>
          <w:sz w:val="18"/>
          <w:szCs w:val="18"/>
          <w:rtl w:val="0"/>
        </w:rPr>
        <w:t xml:space="preserve">BINUS University</w:t>
      </w:r>
    </w:p>
    <w:p w:rsidR="00000000" w:rsidDel="00000000" w:rsidP="00000000" w:rsidRDefault="00000000" w:rsidRPr="00000000" w14:paraId="00000007">
      <w:pPr>
        <w:spacing w:after="0" w:lineRule="auto"/>
        <w:rPr>
          <w:i w:val="1"/>
          <w:iCs w:val="1"/>
          <w:sz w:val="18"/>
          <w:szCs w:val="18"/>
        </w:rPr>
      </w:pPr>
      <w:r w:rsidDel="00000000" w:rsidR="00000000" w:rsidRPr="00000000">
        <w:rPr>
          <w:sz w:val="18"/>
          <w:szCs w:val="18"/>
          <w:rtl w:val="0"/>
        </w:rPr>
        <w:t xml:space="preserve">Jakarta, Indonesia</w:t>
        <w:br w:type="textWrapping"/>
      </w:r>
      <w:hyperlink r:id="rId8">
        <w:r w:rsidDel="00000000" w:rsidR="00000000" w:rsidRPr="00000000">
          <w:rPr>
            <w:i w:val="1"/>
            <w:iCs w:val="1"/>
            <w:color w:val="1155cc"/>
            <w:sz w:val="18"/>
            <w:szCs w:val="18"/>
            <w:u w:val="single"/>
            <w:rtl w:val="0"/>
          </w:rPr>
          <w:t xml:space="preserve">anak.suteja@binus.ac.id</w:t>
        </w:r>
      </w:hyperlink>
      <w:r w:rsidDel="00000000" w:rsidR="00000000" w:rsidRPr="00000000">
        <w:rPr>
          <w:i w:val="1"/>
          <w:iCs w:val="1"/>
          <w:sz w:val="18"/>
          <w:szCs w:val="18"/>
          <w:rtl w:val="0"/>
        </w:rPr>
        <w:t xml:space="preserve">  </w:t>
      </w:r>
    </w:p>
    <w:p w:rsidR="00000000" w:rsidDel="00000000" w:rsidP="00000000" w:rsidRDefault="00000000" w:rsidRPr="00000000" w14:paraId="00000008">
      <w:pPr>
        <w:spacing w:after="0" w:before="360" w:lineRule="auto"/>
        <w:rPr>
          <w:i w:val="1"/>
          <w:iCs w:val="1"/>
          <w:sz w:val="18"/>
          <w:szCs w:val="18"/>
        </w:rPr>
      </w:pPr>
      <w:r w:rsidDel="00000000" w:rsidR="00000000" w:rsidRPr="00000000">
        <w:rPr>
          <w:sz w:val="18"/>
          <w:szCs w:val="18"/>
          <w:rtl w:val="0"/>
        </w:rPr>
        <w:t xml:space="preserve">Brian Filbert Chandra</w:t>
        <w:br w:type="textWrapping"/>
        <w:t xml:space="preserve">Cyber Security</w:t>
      </w:r>
      <w:r w:rsidDel="00000000" w:rsidR="00000000" w:rsidRPr="00000000">
        <w:rPr>
          <w:i w:val="1"/>
          <w:iCs w:val="1"/>
          <w:sz w:val="18"/>
          <w:szCs w:val="18"/>
          <w:rtl w:val="0"/>
        </w:rPr>
        <w:br w:type="textWrapping"/>
      </w:r>
      <w:r w:rsidDel="00000000" w:rsidR="00000000" w:rsidRPr="00000000">
        <w:rPr>
          <w:sz w:val="18"/>
          <w:szCs w:val="18"/>
          <w:rtl w:val="0"/>
        </w:rPr>
        <w:t xml:space="preserve">BINUS University</w:t>
        <w:br w:type="textWrapping"/>
        <w:t xml:space="preserve">Jakarta, Indonesia</w:t>
        <w:br w:type="textWrapping"/>
      </w:r>
      <w:hyperlink r:id="rId9">
        <w:r w:rsidDel="00000000" w:rsidR="00000000" w:rsidRPr="00000000">
          <w:rPr>
            <w:i w:val="1"/>
            <w:iCs w:val="1"/>
            <w:color w:val="1155cc"/>
            <w:sz w:val="18"/>
            <w:szCs w:val="18"/>
            <w:u w:val="single"/>
            <w:rtl w:val="0"/>
          </w:rPr>
          <w:t xml:space="preserve">brian.chandra@binus.ac.id</w:t>
        </w:r>
      </w:hyperlink>
      <w:r w:rsidDel="00000000" w:rsidR="00000000" w:rsidRPr="00000000">
        <w:rPr>
          <w:rtl w:val="0"/>
        </w:rPr>
      </w:r>
    </w:p>
    <w:p w:rsidR="00000000" w:rsidDel="00000000" w:rsidP="00000000" w:rsidRDefault="00000000" w:rsidRPr="00000000" w14:paraId="00000009">
      <w:pPr>
        <w:spacing w:after="0" w:before="360" w:lineRule="auto"/>
        <w:jc w:val="left"/>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A">
      <w:pPr>
        <w:spacing w:after="0" w:lineRule="auto"/>
        <w:rPr>
          <w:sz w:val="18"/>
          <w:szCs w:val="18"/>
        </w:rPr>
      </w:pPr>
      <w:r w:rsidDel="00000000" w:rsidR="00000000" w:rsidRPr="00000000">
        <w:rPr>
          <w:rtl w:val="0"/>
        </w:rPr>
      </w:r>
    </w:p>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Andhika Permana Sagiyono</w:t>
        <w:br w:type="textWrapping"/>
      </w:r>
      <w:r w:rsidDel="00000000" w:rsidR="00000000" w:rsidRPr="00000000">
        <w:rPr>
          <w:i w:val="1"/>
          <w:iCs w:val="1"/>
          <w:sz w:val="18"/>
          <w:szCs w:val="18"/>
          <w:rtl w:val="0"/>
        </w:rPr>
        <w:t xml:space="preserve">Cyber Security </w:t>
        <w:br w:type="textWrapping"/>
      </w:r>
      <w:r w:rsidDel="00000000" w:rsidR="00000000" w:rsidRPr="00000000">
        <w:rPr>
          <w:sz w:val="18"/>
          <w:szCs w:val="18"/>
          <w:rtl w:val="0"/>
        </w:rPr>
        <w:t xml:space="preserve">BINUS University</w:t>
      </w:r>
    </w:p>
    <w:p w:rsidR="00000000" w:rsidDel="00000000" w:rsidP="00000000" w:rsidRDefault="00000000" w:rsidRPr="00000000" w14:paraId="0000000C">
      <w:pPr>
        <w:spacing w:after="0" w:lineRule="auto"/>
        <w:rPr>
          <w:i w:val="1"/>
          <w:iCs w:val="1"/>
          <w:sz w:val="18"/>
          <w:szCs w:val="18"/>
        </w:rPr>
      </w:pPr>
      <w:r w:rsidDel="00000000" w:rsidR="00000000" w:rsidRPr="00000000">
        <w:rPr>
          <w:sz w:val="18"/>
          <w:szCs w:val="18"/>
          <w:rtl w:val="0"/>
        </w:rPr>
        <w:t xml:space="preserve">Jakarta, Indonesia</w:t>
        <w:br w:type="textWrapping"/>
      </w:r>
      <w:hyperlink r:id="rId10">
        <w:r w:rsidDel="00000000" w:rsidR="00000000" w:rsidRPr="00000000">
          <w:rPr>
            <w:i w:val="1"/>
            <w:iCs w:val="1"/>
            <w:color w:val="1155cc"/>
            <w:sz w:val="18"/>
            <w:szCs w:val="18"/>
            <w:u w:val="single"/>
            <w:rtl w:val="0"/>
          </w:rPr>
          <w:t xml:space="preserve">andhika.sagiyono@binus.ac.id</w:t>
        </w:r>
      </w:hyperlink>
      <w:r w:rsidDel="00000000" w:rsidR="00000000" w:rsidRPr="00000000">
        <w:rPr>
          <w:rtl w:val="0"/>
        </w:rPr>
      </w:r>
    </w:p>
    <w:p w:rsidR="00000000" w:rsidDel="00000000" w:rsidP="00000000" w:rsidRDefault="00000000" w:rsidRPr="00000000" w14:paraId="0000000D">
      <w:pPr>
        <w:spacing w:after="0" w:before="360" w:lineRule="auto"/>
        <w:rPr>
          <w:sz w:val="18"/>
          <w:szCs w:val="18"/>
        </w:rPr>
      </w:pPr>
      <w:r w:rsidDel="00000000" w:rsidR="00000000" w:rsidRPr="00000000">
        <w:rPr>
          <w:sz w:val="18"/>
          <w:szCs w:val="18"/>
          <w:rtl w:val="0"/>
        </w:rPr>
        <w:t xml:space="preserve">EGAN DZAKWAN KENANDI    </w:t>
      </w:r>
      <w:r w:rsidDel="00000000" w:rsidR="00000000" w:rsidRPr="00000000">
        <w:rPr>
          <w:i w:val="1"/>
          <w:iCs w:val="1"/>
          <w:sz w:val="18"/>
          <w:szCs w:val="18"/>
          <w:rtl w:val="0"/>
        </w:rPr>
        <w:t xml:space="preserve">Cyber Security</w:t>
      </w:r>
      <w:r w:rsidDel="00000000" w:rsidR="00000000" w:rsidRPr="00000000">
        <w:rPr>
          <w:sz w:val="18"/>
          <w:szCs w:val="18"/>
          <w:rtl w:val="0"/>
        </w:rPr>
        <w:br w:type="textWrapping"/>
        <w:t xml:space="preserve">BINUS University</w:t>
      </w:r>
      <w:r w:rsidDel="00000000" w:rsidR="00000000" w:rsidRPr="00000000">
        <w:rPr>
          <w:i w:val="1"/>
          <w:iCs w:val="1"/>
          <w:sz w:val="18"/>
          <w:szCs w:val="18"/>
          <w:rtl w:val="0"/>
        </w:rPr>
        <w:br w:type="textWrapping"/>
      </w:r>
      <w:r w:rsidDel="00000000" w:rsidR="00000000" w:rsidRPr="00000000">
        <w:rPr>
          <w:sz w:val="18"/>
          <w:szCs w:val="18"/>
          <w:rtl w:val="0"/>
        </w:rPr>
        <w:t xml:space="preserve">Jakarta, Indonesia</w:t>
      </w:r>
    </w:p>
    <w:p w:rsidR="00000000" w:rsidDel="00000000" w:rsidP="00000000" w:rsidRDefault="00000000" w:rsidRPr="00000000" w14:paraId="0000000E">
      <w:pPr>
        <w:spacing w:after="0" w:lineRule="auto"/>
        <w:rPr>
          <w:i w:val="1"/>
          <w:iCs w:val="1"/>
          <w:sz w:val="18"/>
          <w:szCs w:val="18"/>
        </w:rPr>
      </w:pPr>
      <w:hyperlink r:id="rId11">
        <w:r w:rsidDel="00000000" w:rsidR="00000000" w:rsidRPr="00000000">
          <w:rPr>
            <w:i w:val="1"/>
            <w:iCs w:val="1"/>
            <w:color w:val="1155cc"/>
            <w:sz w:val="18"/>
            <w:szCs w:val="18"/>
            <w:u w:val="single"/>
            <w:rtl w:val="0"/>
          </w:rPr>
          <w:t xml:space="preserve">egan.kenand@binus.ac.id</w:t>
        </w:r>
      </w:hyperlink>
      <w:r w:rsidDel="00000000" w:rsidR="00000000" w:rsidRPr="00000000">
        <w:rPr>
          <w:rtl w:val="0"/>
        </w:rPr>
      </w:r>
    </w:p>
    <w:p w:rsidR="00000000" w:rsidDel="00000000" w:rsidP="00000000" w:rsidRDefault="00000000" w:rsidRPr="00000000" w14:paraId="0000000F">
      <w:pPr>
        <w:spacing w:after="0" w:before="360" w:lineRule="auto"/>
        <w:rPr>
          <w:sz w:val="18"/>
          <w:szCs w:val="18"/>
        </w:rPr>
      </w:pPr>
      <w:r w:rsidDel="00000000" w:rsidR="00000000" w:rsidRPr="00000000">
        <w:rPr>
          <w:sz w:val="18"/>
          <w:szCs w:val="18"/>
          <w:rtl w:val="0"/>
        </w:rPr>
        <w:t xml:space="preserve">Sholahuddin Muhammad Athar</w:t>
        <w:br w:type="textWrapping"/>
        <w:t xml:space="preserve">Cyber Security</w:t>
      </w:r>
      <w:r w:rsidDel="00000000" w:rsidR="00000000" w:rsidRPr="00000000">
        <w:rPr>
          <w:i w:val="1"/>
          <w:iCs w:val="1"/>
          <w:sz w:val="18"/>
          <w:szCs w:val="18"/>
          <w:rtl w:val="0"/>
        </w:rPr>
        <w:br w:type="textWrapping"/>
      </w:r>
      <w:r w:rsidDel="00000000" w:rsidR="00000000" w:rsidRPr="00000000">
        <w:rPr>
          <w:sz w:val="18"/>
          <w:szCs w:val="18"/>
          <w:rtl w:val="0"/>
        </w:rPr>
        <w:t xml:space="preserve">BINUS University</w:t>
        <w:br w:type="textWrapping"/>
        <w:t xml:space="preserve">Jakarta, Indonesia</w:t>
      </w:r>
      <w:r w:rsidDel="00000000" w:rsidR="00000000" w:rsidRPr="00000000">
        <w:rPr>
          <w:i w:val="1"/>
          <w:iCs w:val="1"/>
          <w:sz w:val="18"/>
          <w:szCs w:val="18"/>
          <w:rtl w:val="0"/>
        </w:rPr>
        <w:br w:type="textWrapping"/>
      </w:r>
      <w:hyperlink r:id="rId12">
        <w:r w:rsidDel="00000000" w:rsidR="00000000" w:rsidRPr="00000000">
          <w:rPr>
            <w:color w:val="1155cc"/>
            <w:sz w:val="18"/>
            <w:szCs w:val="18"/>
            <w:u w:val="single"/>
            <w:rtl w:val="0"/>
          </w:rPr>
          <w:t xml:space="preserve">sholahuddin.athar@binus.ac.id</w:t>
        </w:r>
      </w:hyperlink>
      <w:r w:rsidDel="00000000" w:rsidR="00000000" w:rsidRPr="00000000">
        <w:rPr>
          <w:rtl w:val="0"/>
        </w:rPr>
      </w:r>
    </w:p>
    <w:p w:rsidR="00000000" w:rsidDel="00000000" w:rsidP="00000000" w:rsidRDefault="00000000" w:rsidRPr="00000000" w14:paraId="00000010">
      <w:pPr>
        <w:spacing w:after="0" w:before="0" w:lineRule="auto"/>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11">
      <w:pPr>
        <w:spacing w:after="0" w:lineRule="auto"/>
        <w:rPr>
          <w:sz w:val="18"/>
          <w:szCs w:val="18"/>
        </w:rPr>
      </w:pPr>
      <w:r w:rsidDel="00000000" w:rsidR="00000000" w:rsidRPr="00000000">
        <w:rPr>
          <w:rtl w:val="0"/>
        </w:rPr>
      </w:r>
    </w:p>
    <w:p w:rsidR="00000000" w:rsidDel="00000000" w:rsidP="00000000" w:rsidRDefault="00000000" w:rsidRPr="00000000" w14:paraId="00000012">
      <w:pPr>
        <w:spacing w:after="0" w:lineRule="auto"/>
        <w:rPr>
          <w:i w:val="1"/>
          <w:iCs w:val="1"/>
          <w:sz w:val="18"/>
          <w:szCs w:val="18"/>
          <w:u w:val="single"/>
        </w:rPr>
      </w:pPr>
      <w:r w:rsidDel="00000000" w:rsidR="00000000" w:rsidRPr="00000000">
        <w:rPr>
          <w:sz w:val="18"/>
          <w:szCs w:val="18"/>
          <w:rtl w:val="0"/>
        </w:rPr>
        <w:t xml:space="preserve">Bintang Nathaniel Satria Putra</w:t>
        <w:br w:type="textWrapping"/>
      </w:r>
      <w:r w:rsidDel="00000000" w:rsidR="00000000" w:rsidRPr="00000000">
        <w:rPr>
          <w:i w:val="1"/>
          <w:iCs w:val="1"/>
          <w:sz w:val="18"/>
          <w:szCs w:val="18"/>
          <w:rtl w:val="0"/>
        </w:rPr>
        <w:t xml:space="preserve">Cyber Security</w:t>
      </w:r>
      <w:r w:rsidDel="00000000" w:rsidR="00000000" w:rsidRPr="00000000">
        <w:rPr>
          <w:sz w:val="18"/>
          <w:szCs w:val="18"/>
          <w:rtl w:val="0"/>
        </w:rPr>
        <w:br w:type="textWrapping"/>
        <w:t xml:space="preserve">BINUS University</w:t>
      </w:r>
      <w:r w:rsidDel="00000000" w:rsidR="00000000" w:rsidRPr="00000000">
        <w:rPr>
          <w:i w:val="1"/>
          <w:iCs w:val="1"/>
          <w:sz w:val="18"/>
          <w:szCs w:val="18"/>
          <w:rtl w:val="0"/>
        </w:rPr>
        <w:br w:type="textWrapping"/>
      </w:r>
      <w:r w:rsidDel="00000000" w:rsidR="00000000" w:rsidRPr="00000000">
        <w:rPr>
          <w:sz w:val="18"/>
          <w:szCs w:val="18"/>
          <w:rtl w:val="0"/>
        </w:rPr>
        <w:t xml:space="preserve">Jakarta, Indonesia</w:t>
        <w:br w:type="textWrapping"/>
      </w:r>
      <w:hyperlink r:id="rId13">
        <w:r w:rsidDel="00000000" w:rsidR="00000000" w:rsidRPr="00000000">
          <w:rPr>
            <w:i w:val="1"/>
            <w:iCs w:val="1"/>
            <w:color w:val="1155cc"/>
            <w:sz w:val="18"/>
            <w:szCs w:val="18"/>
            <w:u w:val="single"/>
            <w:rtl w:val="0"/>
          </w:rPr>
          <w:t xml:space="preserve">bintang.putra007@binus.ac.id</w:t>
        </w:r>
      </w:hyperlink>
      <w:r w:rsidDel="00000000" w:rsidR="00000000" w:rsidRPr="00000000">
        <w:rPr>
          <w:rtl w:val="0"/>
        </w:rPr>
      </w:r>
    </w:p>
    <w:p w:rsidR="00000000" w:rsidDel="00000000" w:rsidP="00000000" w:rsidRDefault="00000000" w:rsidRPr="00000000" w14:paraId="00000013">
      <w:pPr>
        <w:spacing w:after="0" w:before="360" w:lineRule="auto"/>
        <w:rPr>
          <w:i w:val="1"/>
          <w:iCs w:val="1"/>
          <w:sz w:val="18"/>
          <w:szCs w:val="18"/>
          <w:u w:val="single"/>
        </w:rPr>
      </w:pPr>
      <w:r w:rsidDel="00000000" w:rsidR="00000000" w:rsidRPr="00000000">
        <w:rPr>
          <w:sz w:val="18"/>
          <w:szCs w:val="18"/>
          <w:rtl w:val="0"/>
        </w:rPr>
        <w:t xml:space="preserve">Muhammad Rafi Bagaskara</w:t>
        <w:br w:type="textWrapping"/>
      </w:r>
      <w:r w:rsidDel="00000000" w:rsidR="00000000" w:rsidRPr="00000000">
        <w:rPr>
          <w:i w:val="1"/>
          <w:iCs w:val="1"/>
          <w:sz w:val="18"/>
          <w:szCs w:val="18"/>
          <w:rtl w:val="0"/>
        </w:rPr>
        <w:t xml:space="preserve">Cyber Security</w:t>
      </w:r>
      <w:r w:rsidDel="00000000" w:rsidR="00000000" w:rsidRPr="00000000">
        <w:rPr>
          <w:sz w:val="18"/>
          <w:szCs w:val="18"/>
          <w:rtl w:val="0"/>
        </w:rPr>
        <w:br w:type="textWrapping"/>
        <w:t xml:space="preserve">BINUS University</w:t>
      </w:r>
      <w:r w:rsidDel="00000000" w:rsidR="00000000" w:rsidRPr="00000000">
        <w:rPr>
          <w:i w:val="1"/>
          <w:iCs w:val="1"/>
          <w:sz w:val="18"/>
          <w:szCs w:val="18"/>
          <w:rtl w:val="0"/>
        </w:rPr>
        <w:br w:type="textWrapping"/>
      </w:r>
      <w:r w:rsidDel="00000000" w:rsidR="00000000" w:rsidRPr="00000000">
        <w:rPr>
          <w:sz w:val="18"/>
          <w:szCs w:val="18"/>
          <w:rtl w:val="0"/>
        </w:rPr>
        <w:t xml:space="preserve">Jakarta, Indonesia</w:t>
        <w:br w:type="textWrapping"/>
      </w:r>
      <w:hyperlink r:id="rId14">
        <w:r w:rsidDel="00000000" w:rsidR="00000000" w:rsidRPr="00000000">
          <w:rPr>
            <w:i w:val="1"/>
            <w:iCs w:val="1"/>
            <w:color w:val="1155cc"/>
            <w:sz w:val="18"/>
            <w:szCs w:val="18"/>
            <w:u w:val="single"/>
            <w:rtl w:val="0"/>
          </w:rPr>
          <w:t xml:space="preserve">muhammad.bagaskara004@binus.ac.id</w:t>
        </w:r>
      </w:hyperlink>
      <w:r w:rsidDel="00000000" w:rsidR="00000000" w:rsidRPr="00000000">
        <w:rPr>
          <w:rtl w:val="0"/>
        </w:rPr>
      </w:r>
    </w:p>
    <w:p w:rsidR="00000000" w:rsidDel="00000000" w:rsidP="00000000" w:rsidRDefault="00000000" w:rsidRPr="00000000" w14:paraId="00000014">
      <w:pPr>
        <w:spacing w:after="0" w:lineRule="auto"/>
        <w:ind w:left="0" w:firstLine="0"/>
        <w:jc w:val="both"/>
        <w:rPr>
          <w:b w:val="1"/>
          <w:bCs w:val="1"/>
          <w:i w:val="1"/>
          <w:iCs w:val="1"/>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5">
      <w:pPr>
        <w:spacing w:after="0" w:lineRule="auto"/>
        <w:ind w:left="180" w:firstLine="450"/>
        <w:jc w:val="both"/>
        <w:rPr>
          <w:b w:val="1"/>
          <w:bCs w:val="1"/>
          <w:sz w:val="18"/>
          <w:szCs w:val="18"/>
        </w:rPr>
      </w:pPr>
      <w:r w:rsidDel="00000000" w:rsidR="00000000" w:rsidRPr="00000000">
        <w:rPr>
          <w:b w:val="1"/>
          <w:bCs w:val="1"/>
          <w:i w:val="1"/>
          <w:iCs w:val="1"/>
          <w:sz w:val="18"/>
          <w:szCs w:val="18"/>
          <w:rtl w:val="0"/>
        </w:rPr>
        <w:t xml:space="preserve">Abstrak</w:t>
      </w:r>
      <w:r w:rsidDel="00000000" w:rsidR="00000000" w:rsidRPr="00000000">
        <w:rPr>
          <w:b w:val="1"/>
          <w:bCs w:val="1"/>
          <w:sz w:val="18"/>
          <w:szCs w:val="18"/>
          <w:rtl w:val="0"/>
        </w:rPr>
        <w:t xml:space="preserve">—</w:t>
      </w:r>
      <w:r w:rsidDel="00000000" w:rsidR="00000000" w:rsidRPr="00000000">
        <w:rPr>
          <w:b w:val="1"/>
          <w:bCs w:val="1"/>
          <w:i w:val="1"/>
          <w:iCs w:val="1"/>
          <w:sz w:val="18"/>
          <w:szCs w:val="18"/>
          <w:rtl w:val="0"/>
        </w:rPr>
        <w:t xml:space="preserve">Alopesia androgenetik </w:t>
      </w:r>
      <w:r w:rsidDel="00000000" w:rsidR="00000000" w:rsidRPr="00000000">
        <w:rPr>
          <w:b w:val="1"/>
          <w:bCs w:val="1"/>
          <w:sz w:val="18"/>
          <w:szCs w:val="18"/>
          <w:rtl w:val="0"/>
        </w:rPr>
        <w:t xml:space="preserve">(AGA) merupakan kondisi kerontokan rambut paling umum pada manusia, dipengaruhi oleh faktor genetik dan hormonal. Makalah ini memaparkan Folliscope, sistem penilaian risiko AGA berbasis </w:t>
      </w:r>
      <w:r w:rsidDel="00000000" w:rsidR="00000000" w:rsidRPr="00000000">
        <w:rPr>
          <w:b w:val="1"/>
          <w:bCs w:val="1"/>
          <w:i w:val="1"/>
          <w:iCs w:val="1"/>
          <w:sz w:val="18"/>
          <w:szCs w:val="18"/>
          <w:rtl w:val="0"/>
        </w:rPr>
        <w:t xml:space="preserve">computational biology</w:t>
      </w:r>
      <w:r w:rsidDel="00000000" w:rsidR="00000000" w:rsidRPr="00000000">
        <w:rPr>
          <w:b w:val="1"/>
          <w:bCs w:val="1"/>
          <w:sz w:val="18"/>
          <w:szCs w:val="18"/>
          <w:rtl w:val="0"/>
        </w:rPr>
        <w:t xml:space="preserve"> yang mengintegrasikan analisis polimorfisme CAG repeat pada gen </w:t>
      </w:r>
      <w:r w:rsidDel="00000000" w:rsidR="00000000" w:rsidRPr="00000000">
        <w:rPr>
          <w:b w:val="1"/>
          <w:bCs w:val="1"/>
          <w:i w:val="1"/>
          <w:iCs w:val="1"/>
          <w:sz w:val="18"/>
          <w:szCs w:val="18"/>
          <w:rtl w:val="0"/>
        </w:rPr>
        <w:t xml:space="preserve">Androgen Receptor </w:t>
      </w:r>
      <w:r w:rsidDel="00000000" w:rsidR="00000000" w:rsidRPr="00000000">
        <w:rPr>
          <w:b w:val="1"/>
          <w:bCs w:val="1"/>
          <w:sz w:val="18"/>
          <w:szCs w:val="18"/>
          <w:rtl w:val="0"/>
        </w:rPr>
        <w:t xml:space="preserve">(AR/NM_000044.6), asosiasi </w:t>
      </w:r>
      <w:r w:rsidDel="00000000" w:rsidR="00000000" w:rsidRPr="00000000">
        <w:rPr>
          <w:b w:val="1"/>
          <w:bCs w:val="1"/>
          <w:i w:val="1"/>
          <w:iCs w:val="1"/>
          <w:sz w:val="18"/>
          <w:szCs w:val="18"/>
          <w:rtl w:val="0"/>
        </w:rPr>
        <w:t xml:space="preserve">Single Nucleotide Polymorphism </w:t>
      </w:r>
      <w:r w:rsidDel="00000000" w:rsidR="00000000" w:rsidRPr="00000000">
        <w:rPr>
          <w:b w:val="1"/>
          <w:bCs w:val="1"/>
          <w:sz w:val="18"/>
          <w:szCs w:val="18"/>
          <w:rtl w:val="0"/>
        </w:rPr>
        <w:t xml:space="preserve">(SNP) tervalidasi dari GWAS, serta kuesioner klinis lima bagian yang mencakup skala </w:t>
      </w:r>
      <w:r w:rsidDel="00000000" w:rsidR="00000000" w:rsidRPr="00000000">
        <w:rPr>
          <w:b w:val="1"/>
          <w:bCs w:val="1"/>
          <w:i w:val="1"/>
          <w:iCs w:val="1"/>
          <w:sz w:val="18"/>
          <w:szCs w:val="18"/>
          <w:rtl w:val="0"/>
        </w:rPr>
        <w:t xml:space="preserve">Norwood/Ludwig</w:t>
      </w:r>
      <w:r w:rsidDel="00000000" w:rsidR="00000000" w:rsidRPr="00000000">
        <w:rPr>
          <w:b w:val="1"/>
          <w:bCs w:val="1"/>
          <w:sz w:val="18"/>
          <w:szCs w:val="18"/>
          <w:rtl w:val="0"/>
        </w:rPr>
        <w:t xml:space="preserve">, riwayat keluarga, dan faktor gaya hidup. Sistem menghasilkan skor risiko 0–100 melalui formula </w:t>
      </w:r>
      <w:r w:rsidDel="00000000" w:rsidR="00000000" w:rsidRPr="00000000">
        <w:rPr>
          <w:b w:val="1"/>
          <w:bCs w:val="1"/>
          <w:i w:val="1"/>
          <w:iCs w:val="1"/>
          <w:sz w:val="18"/>
          <w:szCs w:val="18"/>
          <w:rtl w:val="0"/>
        </w:rPr>
        <w:t xml:space="preserve">Hybrid Polygenic Risk Score </w:t>
      </w:r>
      <w:r w:rsidDel="00000000" w:rsidR="00000000" w:rsidRPr="00000000">
        <w:rPr>
          <w:b w:val="1"/>
          <w:bCs w:val="1"/>
          <w:sz w:val="18"/>
          <w:szCs w:val="18"/>
          <w:rtl w:val="0"/>
        </w:rPr>
        <w:t xml:space="preserve">(PRS) dengan transparansi  penuh terhadap tingkat kepercayaan analisis. Seluruh komponen scoring divalidasi melalui 59 unit </w:t>
      </w:r>
      <w:r w:rsidDel="00000000" w:rsidR="00000000" w:rsidRPr="00000000">
        <w:rPr>
          <w:b w:val="1"/>
          <w:bCs w:val="1"/>
          <w:i w:val="1"/>
          <w:iCs w:val="1"/>
          <w:sz w:val="18"/>
          <w:szCs w:val="18"/>
          <w:rtl w:val="0"/>
        </w:rPr>
        <w:t xml:space="preserve">test </w:t>
      </w:r>
      <w:r w:rsidDel="00000000" w:rsidR="00000000" w:rsidRPr="00000000">
        <w:rPr>
          <w:b w:val="1"/>
          <w:bCs w:val="1"/>
          <w:sz w:val="18"/>
          <w:szCs w:val="18"/>
          <w:rtl w:val="0"/>
        </w:rPr>
        <w:t xml:space="preserve">dan merujuk referensi NCBI (NM_000044.6). Hasil menunjukkan bahwa pendekatan </w:t>
      </w:r>
      <w:r w:rsidDel="00000000" w:rsidR="00000000" w:rsidRPr="00000000">
        <w:rPr>
          <w:b w:val="1"/>
          <w:bCs w:val="1"/>
          <w:i w:val="1"/>
          <w:iCs w:val="1"/>
          <w:sz w:val="18"/>
          <w:szCs w:val="18"/>
          <w:rtl w:val="0"/>
        </w:rPr>
        <w:t xml:space="preserve">hybrid </w:t>
      </w:r>
      <w:r w:rsidDel="00000000" w:rsidR="00000000" w:rsidRPr="00000000">
        <w:rPr>
          <w:b w:val="1"/>
          <w:bCs w:val="1"/>
          <w:sz w:val="18"/>
          <w:szCs w:val="18"/>
          <w:rtl w:val="0"/>
        </w:rPr>
        <w:t xml:space="preserve">(genetik + klinis) menghasilkan estimasi lebih informatif dibanding hanya menggunakan klinis, meskipun kalibrasi akhir model masih memerlukan validasi kohort klinis.</w:t>
      </w:r>
    </w:p>
    <w:p>
      <w:r>
        <w:t>3. Choong CS, et al. (1996). Reduced androgen receptor gene expression with first exon CAG repeat expansion. Mol Endocrinol, 10(12):1527-1535.</w:t>
      </w:r>
    </w:p>
    <w:p>
      <w:r>
        <w:t>4. Ellis JA, et al. (2001). Polymorphism of the androgen receptor gene is associated with male pattern baldness. J Invest Dermatol, 116(3):452-455.</w:t>
      </w:r>
    </w:p>
    <w:p>
      <w:r>
        <w:t>6. Norwood OT. (1975). Male pattern baldness: Classification and incidence. South Med J, 68(11):1359-1365.</w:t>
      </w:r>
    </w:p>
    <w:p>
      <w:r>
        <w:t>7. Ludwig E. (1977). Classification of the types of androgenetic alopecia occurring in the female sex. Br J Dermatol, 97(3):247-254.</w:t>
      </w:r>
    </w:p>
    <w:p>
      <w:r>
        <w:t>8. Giovannucci E, et al. (1997). The CAG repeat within the androgen receptor gene and its relationship to prostate cancer. Proc Natl Acad Sci USA, 94(7):3320-3323.</w:t>
      </w:r>
    </w:p>
    <w:p>
      <w:r>
        <w:t>9. Yip L, et al. (2009). Gene-wide association study between the aromatase gene (CYP19A1) and female pattern hair loss. Br J Dermatol, 161(2):289-294.</w:t>
      </w:r>
    </w:p>
    <w:p w:rsidR="00000000" w:rsidDel="00000000" w:rsidP="00000000" w:rsidRDefault="00000000" w:rsidRPr="00000000" w14:paraId="00000016">
      <w:pPr>
        <w:spacing w:after="0" w:lineRule="auto"/>
        <w:ind w:left="180" w:firstLine="450"/>
        <w:jc w:val="both"/>
        <w:rPr>
          <w:b w:val="1"/>
          <w:bCs w:val="1"/>
          <w:sz w:val="18"/>
          <w:szCs w:val="18"/>
        </w:rPr>
      </w:pPr>
      <w:r w:rsidDel="00000000" w:rsidR="00000000" w:rsidRPr="00000000">
        <w:rPr>
          <w:rtl w:val="0"/>
        </w:rPr>
      </w:r>
    </w:p>
    <w:p w:rsidR="00000000" w:rsidDel="00000000" w:rsidP="00000000" w:rsidRDefault="00000000" w:rsidRPr="00000000" w14:paraId="00000017">
      <w:pPr>
        <w:spacing w:after="0" w:lineRule="auto"/>
        <w:ind w:left="180" w:firstLine="0"/>
        <w:jc w:val="both"/>
        <w:rPr>
          <w:b w:val="1"/>
          <w:bCs w:val="1"/>
          <w:sz w:val="18"/>
          <w:szCs w:val="18"/>
        </w:rPr>
      </w:pPr>
      <w:r w:rsidDel="00000000" w:rsidR="00000000" w:rsidRPr="00000000">
        <w:rPr>
          <w:b w:val="1"/>
          <w:bCs w:val="1"/>
          <w:sz w:val="18"/>
          <w:szCs w:val="18"/>
          <w:rtl w:val="0"/>
        </w:rPr>
        <w:t xml:space="preserve">Kata Kunci</w:t>
      </w:r>
      <w:r w:rsidDel="00000000" w:rsidR="00000000" w:rsidRPr="00000000">
        <w:rPr>
          <w:b w:val="1"/>
          <w:bCs w:val="1"/>
          <w:i w:val="1"/>
          <w:iCs w:val="1"/>
          <w:sz w:val="18"/>
          <w:szCs w:val="18"/>
          <w:rtl w:val="0"/>
        </w:rPr>
        <w:t xml:space="preserve">—alopesia androgenetik, </w:t>
      </w:r>
      <w:r w:rsidDel="00000000" w:rsidR="00000000" w:rsidRPr="00000000">
        <w:rPr>
          <w:b w:val="1"/>
          <w:bCs w:val="1"/>
          <w:sz w:val="18"/>
          <w:szCs w:val="18"/>
          <w:rtl w:val="0"/>
        </w:rPr>
        <w:t xml:space="preserve">CAG </w:t>
      </w:r>
      <w:r w:rsidDel="00000000" w:rsidR="00000000" w:rsidRPr="00000000">
        <w:rPr>
          <w:b w:val="1"/>
          <w:bCs w:val="1"/>
          <w:i w:val="1"/>
          <w:iCs w:val="1"/>
          <w:sz w:val="18"/>
          <w:szCs w:val="18"/>
          <w:rtl w:val="0"/>
        </w:rPr>
        <w:t xml:space="preserve">repeat, Androgen Receptor, Polygenic Risk Score, computational biology, bioinformatika, </w:t>
      </w:r>
      <w:r w:rsidDel="00000000" w:rsidR="00000000" w:rsidRPr="00000000">
        <w:rPr>
          <w:b w:val="1"/>
          <w:bCs w:val="1"/>
          <w:sz w:val="18"/>
          <w:szCs w:val="18"/>
          <w:rtl w:val="0"/>
        </w:rPr>
        <w:t xml:space="preserve">SNP</w:t>
      </w:r>
    </w:p>
    <w:p w:rsidR="00000000" w:rsidDel="00000000" w:rsidP="00000000" w:rsidRDefault="00000000" w:rsidRPr="00000000" w14:paraId="00000018">
      <w:pPr>
        <w:spacing w:after="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019">
      <w:pPr>
        <w:pStyle w:val="Heading1"/>
        <w:numPr>
          <w:ilvl w:val="0"/>
          <w:numId w:val="8"/>
        </w:numPr>
        <w:spacing w:line="228" w:lineRule="auto"/>
        <w:ind w:left="630" w:hanging="450"/>
        <w:jc w:val="both"/>
        <w:rPr/>
      </w:pPr>
      <w:bookmarkStart w:colFirst="0" w:colLast="0" w:name="_6ahfw5u0f4f6" w:id="0"/>
      <w:bookmarkEnd w:id="0"/>
      <w:r w:rsidDel="00000000" w:rsidR="00000000" w:rsidRPr="00000000">
        <w:rPr>
          <w:rtl w:val="0"/>
        </w:rPr>
        <w:t xml:space="preserve">PENDAHULUAN</w:t>
      </w:r>
    </w:p>
    <w:p w:rsidR="00000000" w:rsidDel="00000000" w:rsidP="00000000" w:rsidRDefault="00000000" w:rsidRPr="00000000" w14:paraId="0000001A">
      <w:pPr>
        <w:spacing w:after="0" w:line="228" w:lineRule="auto"/>
        <w:ind w:left="180" w:firstLine="450"/>
        <w:jc w:val="both"/>
        <w:rPr/>
      </w:pPr>
      <w:r w:rsidDel="00000000" w:rsidR="00000000" w:rsidRPr="00000000">
        <w:rPr>
          <w:i w:val="1"/>
          <w:iCs w:val="1"/>
          <w:rtl w:val="0"/>
        </w:rPr>
        <w:t xml:space="preserve">Alopesia androgenetik </w:t>
      </w:r>
      <w:r w:rsidDel="00000000" w:rsidR="00000000" w:rsidRPr="00000000">
        <w:rPr>
          <w:rtl w:val="0"/>
        </w:rPr>
        <w:t xml:space="preserve">(AGA) adalah bentuk kerontokan rambut paling umum pada manusia, mempengaruhi sekitar 50% pria di atas usia 50 tahun dan 25-40% wanita sepanjang hidupnya [1,2]. AGA disebabkan oleh interaksi kompleks antara faktor genetik dan hormonal, terutama hormon </w:t>
      </w:r>
      <w:r w:rsidDel="00000000" w:rsidR="00000000" w:rsidRPr="00000000">
        <w:rPr>
          <w:i w:val="1"/>
          <w:iCs w:val="1"/>
          <w:rtl w:val="0"/>
        </w:rPr>
        <w:t xml:space="preserve">dihidrotestosteron </w:t>
      </w:r>
      <w:r w:rsidDel="00000000" w:rsidR="00000000" w:rsidRPr="00000000">
        <w:rPr>
          <w:rtl w:val="0"/>
        </w:rPr>
        <w:t xml:space="preserve">(DHT) yang berikatan dengan </w:t>
      </w:r>
      <w:r w:rsidDel="00000000" w:rsidR="00000000" w:rsidRPr="00000000">
        <w:rPr>
          <w:i w:val="1"/>
          <w:iCs w:val="1"/>
          <w:rtl w:val="0"/>
        </w:rPr>
        <w:t xml:space="preserve">Androgen Receptor </w:t>
      </w:r>
      <w:r w:rsidDel="00000000" w:rsidR="00000000" w:rsidRPr="00000000">
        <w:rPr>
          <w:rtl w:val="0"/>
        </w:rPr>
        <w:t xml:space="preserve">(AR) di folikel rambut kulit kepala.</w:t>
      </w:r>
    </w:p>
    <w:p w:rsidR="00000000" w:rsidDel="00000000" w:rsidP="00000000" w:rsidRDefault="00000000" w:rsidRPr="00000000" w14:paraId="0000001B">
      <w:pPr>
        <w:spacing w:after="0" w:line="228" w:lineRule="auto"/>
        <w:ind w:left="180" w:firstLine="450"/>
        <w:jc w:val="both"/>
        <w:rPr/>
      </w:pPr>
      <w:r w:rsidDel="00000000" w:rsidR="00000000" w:rsidRPr="00000000">
        <w:rPr>
          <w:rtl w:val="0"/>
        </w:rPr>
        <w:t xml:space="preserve">Meskipun AGA bukan kondisi yang mengancam jiwa, dampaknya terhadap kualitas hidup penderita cukup signifikan. Deteksi dini risiko AGA memungkinkan intervensi farmakologis atau dermatologis sebelum kerusakan folikel menjadi lebih parah. Kemajuan dalam bidang genomik dan </w:t>
      </w:r>
      <w:r w:rsidDel="00000000" w:rsidR="00000000" w:rsidRPr="00000000">
        <w:rPr>
          <w:i w:val="1"/>
          <w:iCs w:val="1"/>
          <w:rtl w:val="0"/>
        </w:rPr>
        <w:t xml:space="preserve">computational biology </w:t>
      </w:r>
      <w:r w:rsidDel="00000000" w:rsidR="00000000" w:rsidRPr="00000000">
        <w:rPr>
          <w:rtl w:val="0"/>
        </w:rPr>
        <w:t xml:space="preserve">membuka peluang untuk membangun sistem penilaian risiko yang lebih personal dan berbasis bukti.</w:t>
      </w:r>
    </w:p>
    <w:p w:rsidR="00000000" w:rsidDel="00000000" w:rsidP="00000000" w:rsidRDefault="00000000" w:rsidRPr="00000000" w14:paraId="0000001C">
      <w:pPr>
        <w:spacing w:after="0" w:line="228" w:lineRule="auto"/>
        <w:ind w:left="180" w:firstLine="450"/>
        <w:jc w:val="both"/>
        <w:rPr/>
      </w:pPr>
      <w:r w:rsidDel="00000000" w:rsidR="00000000" w:rsidRPr="00000000">
        <w:rPr>
          <w:rtl w:val="0"/>
        </w:rPr>
        <w:t xml:space="preserve">Folliscope hadir sebagai respons terhadap kebutuhan tersebut: sebuah platform yang menerjemahkan pengetahuan ilmiah tentang risiko AGA berdasarkan genetik dan klinis ke dalam alat yang dapat digunakan secara praktis, lengkap dengan transparansi metodologis yang digunakan.</w:t>
      </w:r>
    </w:p>
    <w:p w:rsidR="00000000" w:rsidDel="00000000" w:rsidP="00000000" w:rsidRDefault="00000000" w:rsidRPr="00000000" w14:paraId="0000001D">
      <w:pPr>
        <w:spacing w:after="0" w:line="228" w:lineRule="auto"/>
        <w:ind w:firstLine="288"/>
        <w:jc w:val="both"/>
        <w:rPr/>
      </w:pPr>
      <w:r w:rsidDel="00000000" w:rsidR="00000000" w:rsidRPr="00000000">
        <w:rPr>
          <w:rtl w:val="0"/>
        </w:rPr>
      </w:r>
    </w:p>
    <w:p w:rsidR="00000000" w:rsidDel="00000000" w:rsidP="00000000" w:rsidRDefault="00000000" w:rsidRPr="00000000" w14:paraId="0000001E">
      <w:pPr>
        <w:pStyle w:val="Heading1"/>
        <w:numPr>
          <w:ilvl w:val="0"/>
          <w:numId w:val="8"/>
        </w:numPr>
        <w:spacing w:line="228" w:lineRule="auto"/>
        <w:ind w:left="630" w:hanging="450"/>
        <w:jc w:val="both"/>
        <w:rPr/>
      </w:pPr>
      <w:bookmarkStart w:colFirst="0" w:colLast="0" w:name="_owxj54u9g4kq" w:id="1"/>
      <w:bookmarkEnd w:id="1"/>
      <w:r w:rsidDel="00000000" w:rsidR="00000000" w:rsidRPr="00000000">
        <w:rPr>
          <w:rtl w:val="0"/>
        </w:rPr>
        <w:t xml:space="preserve">TINJAUAN PUSTAKA</w:t>
      </w:r>
    </w:p>
    <w:p w:rsidR="00000000" w:rsidDel="00000000" w:rsidP="00000000" w:rsidRDefault="00000000" w:rsidRPr="00000000" w14:paraId="0000001F">
      <w:pPr>
        <w:pStyle w:val="Heading2"/>
        <w:numPr>
          <w:ilvl w:val="0"/>
          <w:numId w:val="3"/>
        </w:numPr>
        <w:spacing w:after="0" w:lineRule="auto"/>
        <w:ind w:left="630" w:firstLine="0"/>
        <w:rPr>
          <w:i w:val="0"/>
          <w:iCs w:val="0"/>
        </w:rPr>
      </w:pPr>
      <w:bookmarkStart w:colFirst="0" w:colLast="0" w:name="_5s7vwwlna0qq" w:id="2"/>
      <w:bookmarkEnd w:id="2"/>
      <w:r w:rsidDel="00000000" w:rsidR="00000000" w:rsidRPr="00000000">
        <w:rPr>
          <w:rtl w:val="0"/>
        </w:rPr>
        <w:t xml:space="preserve">Alopesia Androgenetik</w:t>
      </w:r>
    </w:p>
    <w:p w:rsidR="00000000" w:rsidDel="00000000" w:rsidP="00000000" w:rsidRDefault="00000000" w:rsidRPr="00000000" w14:paraId="00000020">
      <w:pPr>
        <w:spacing w:after="0" w:line="228" w:lineRule="auto"/>
        <w:ind w:left="180" w:firstLine="450"/>
        <w:jc w:val="both"/>
        <w:rPr/>
      </w:pPr>
      <w:r w:rsidDel="00000000" w:rsidR="00000000" w:rsidRPr="00000000">
        <w:rPr>
          <w:rtl w:val="0"/>
        </w:rPr>
        <w:t xml:space="preserve">AGA merupakan kelainan kerontokan rambut secara progresif diatur oleh sumbu hormonal poligenik, faktor genetik dan kebiasaan hidup. AGA berkaitan dengan aktivitas </w:t>
      </w:r>
      <w:r w:rsidDel="00000000" w:rsidR="00000000" w:rsidRPr="00000000">
        <w:rPr>
          <w:i w:val="1"/>
          <w:iCs w:val="1"/>
          <w:rtl w:val="0"/>
        </w:rPr>
        <w:t xml:space="preserve">androgen </w:t>
      </w:r>
      <w:r w:rsidDel="00000000" w:rsidR="00000000" w:rsidRPr="00000000">
        <w:rPr>
          <w:rtl w:val="0"/>
        </w:rPr>
        <w:t xml:space="preserve">khususnya </w:t>
      </w:r>
      <w:r w:rsidDel="00000000" w:rsidR="00000000" w:rsidRPr="00000000">
        <w:rPr>
          <w:i w:val="1"/>
          <w:iCs w:val="1"/>
          <w:rtl w:val="0"/>
        </w:rPr>
        <w:t xml:space="preserve">dihidrotestosteron </w:t>
      </w:r>
      <w:r w:rsidDel="00000000" w:rsidR="00000000" w:rsidRPr="00000000">
        <w:rPr>
          <w:rtl w:val="0"/>
        </w:rPr>
        <w:t xml:space="preserve">(DHT) yang terbentuk dari konversi testosteron oleh enzim 5α-reduktase di folikel rambut. DHT kemudian berikatan dengan </w:t>
      </w:r>
      <w:r w:rsidDel="00000000" w:rsidR="00000000" w:rsidRPr="00000000">
        <w:rPr>
          <w:i w:val="1"/>
          <w:iCs w:val="1"/>
          <w:rtl w:val="0"/>
        </w:rPr>
        <w:t xml:space="preserve">Androgen Receptor </w:t>
      </w:r>
      <w:r w:rsidDel="00000000" w:rsidR="00000000" w:rsidRPr="00000000">
        <w:rPr>
          <w:rtl w:val="0"/>
        </w:rPr>
        <w:t xml:space="preserve">(AR) di sel papilla dermal, membentuk kompleks DHT-AR yang mengaktifkan program transkripsi pemendek fase anagen dan menyebabkan miniaturisasi folikel secara progresif pada bagian kepala[3].</w:t>
      </w:r>
    </w:p>
    <w:p w:rsidR="00000000" w:rsidDel="00000000" w:rsidP="00000000" w:rsidRDefault="00000000" w:rsidRPr="00000000" w14:paraId="00000021">
      <w:pPr>
        <w:spacing w:after="0" w:line="228" w:lineRule="auto"/>
        <w:ind w:left="180" w:firstLine="450"/>
        <w:jc w:val="both"/>
        <w:rPr/>
      </w:pPr>
      <w:r w:rsidDel="00000000" w:rsidR="00000000" w:rsidRPr="00000000">
        <w:rPr>
          <w:rtl w:val="0"/>
        </w:rPr>
      </w:r>
    </w:p>
    <w:p w:rsidR="00000000" w:rsidDel="00000000" w:rsidP="00000000" w:rsidRDefault="00000000" w:rsidRPr="00000000" w14:paraId="00000022">
      <w:pPr>
        <w:pStyle w:val="Heading2"/>
        <w:numPr>
          <w:ilvl w:val="0"/>
          <w:numId w:val="3"/>
        </w:numPr>
        <w:spacing w:after="0" w:lineRule="auto"/>
        <w:ind w:left="630" w:firstLine="0"/>
        <w:rPr>
          <w:i w:val="0"/>
          <w:iCs w:val="0"/>
        </w:rPr>
      </w:pPr>
      <w:bookmarkStart w:colFirst="0" w:colLast="0" w:name="_b5b7jqhentnn" w:id="3"/>
      <w:bookmarkEnd w:id="3"/>
      <w:r w:rsidDel="00000000" w:rsidR="00000000" w:rsidRPr="00000000">
        <w:rPr>
          <w:i w:val="0"/>
          <w:iCs w:val="0"/>
          <w:rtl w:val="0"/>
        </w:rPr>
        <w:t xml:space="preserve">Polimorfisme CAG </w:t>
      </w:r>
      <w:r w:rsidDel="00000000" w:rsidR="00000000" w:rsidRPr="00000000">
        <w:rPr>
          <w:rtl w:val="0"/>
        </w:rPr>
        <w:t xml:space="preserve">Repeat</w:t>
      </w:r>
    </w:p>
    <w:p w:rsidR="00000000" w:rsidDel="00000000" w:rsidP="00000000" w:rsidRDefault="00000000" w:rsidRPr="00000000" w14:paraId="00000023">
      <w:pPr>
        <w:spacing w:line="228" w:lineRule="auto"/>
        <w:ind w:left="180" w:firstLine="450"/>
        <w:jc w:val="both"/>
        <w:rPr/>
      </w:pPr>
      <w:r w:rsidDel="00000000" w:rsidR="00000000" w:rsidRPr="00000000">
        <w:rPr>
          <w:rtl w:val="0"/>
        </w:rPr>
        <w:t xml:space="preserve">Gen </w:t>
      </w:r>
      <w:r w:rsidDel="00000000" w:rsidR="00000000" w:rsidRPr="00000000">
        <w:rPr>
          <w:i w:val="1"/>
          <w:iCs w:val="1"/>
          <w:rtl w:val="0"/>
        </w:rPr>
        <w:t xml:space="preserve">Androgen Receptor </w:t>
      </w:r>
      <w:r w:rsidDel="00000000" w:rsidR="00000000" w:rsidRPr="00000000">
        <w:rPr>
          <w:rtl w:val="0"/>
        </w:rPr>
        <w:t xml:space="preserve">(AR) berlokasi di Xq12 pada kromosom X (NCBI </w:t>
      </w:r>
      <w:r w:rsidDel="00000000" w:rsidR="00000000" w:rsidRPr="00000000">
        <w:rPr>
          <w:i w:val="1"/>
          <w:iCs w:val="1"/>
          <w:rtl w:val="0"/>
        </w:rPr>
        <w:t xml:space="preserve">Gene </w:t>
      </w:r>
      <w:r w:rsidDel="00000000" w:rsidR="00000000" w:rsidRPr="00000000">
        <w:rPr>
          <w:rtl w:val="0"/>
        </w:rPr>
        <w:t xml:space="preserve">ID: 367, RefSeq mRNA: NM_000044.6) dan mengodekan faktor transkripsi yang diaktifkan oleh </w:t>
      </w:r>
      <w:r w:rsidDel="00000000" w:rsidR="00000000" w:rsidRPr="00000000">
        <w:rPr>
          <w:i w:val="1"/>
          <w:iCs w:val="1"/>
          <w:rtl w:val="0"/>
        </w:rPr>
        <w:t xml:space="preserve">ligan androgen </w:t>
      </w:r>
      <w:r w:rsidDel="00000000" w:rsidR="00000000" w:rsidRPr="00000000">
        <w:rPr>
          <w:rtl w:val="0"/>
        </w:rPr>
        <w:t xml:space="preserve">[1,2]. Pada pria, gen ini diwarisi secara hemizigot dari ibu, sehingga variasi genetik pada gen AR dapat memberikan pengaruh yang lebih langsung terhadap fenotip klinis.</w:t>
      </w:r>
    </w:p>
    <w:p w:rsidR="00000000" w:rsidDel="00000000" w:rsidP="00000000" w:rsidRDefault="00000000" w:rsidRPr="00000000" w14:paraId="00000024">
      <w:pPr>
        <w:spacing w:line="228" w:lineRule="auto"/>
        <w:ind w:left="180" w:firstLine="450"/>
        <w:jc w:val="both"/>
        <w:rPr/>
      </w:pPr>
      <w:r w:rsidDel="00000000" w:rsidR="00000000" w:rsidRPr="00000000">
        <w:rPr>
          <w:rtl w:val="0"/>
        </w:rPr>
        <w:t xml:space="preserve">Pada ekson 1 gen AR terdapat polimorfisme pengulangan trinukleotida CAG yang mengode rantai poliglutamin. Variasi panjang pengulangan ini berkaitan dengan aktivitas reseptor androgen, di mana jumlah pengulangan CAG yang lebih pendek dikaitkan dengan peningkatan sensitivitas reseptor androgen dan peningkatan risiko AGA.[2]</w:t>
      </w:r>
    </w:p>
    <w:p w:rsidR="00000000" w:rsidDel="00000000" w:rsidP="00000000" w:rsidRDefault="00000000" w:rsidRPr="00000000" w14:paraId="00000025">
      <w:pPr>
        <w:spacing w:line="228" w:lineRule="auto"/>
        <w:ind w:left="180" w:firstLine="450"/>
        <w:jc w:val="both"/>
        <w:rPr/>
      </w:pPr>
      <w:r w:rsidDel="00000000" w:rsidR="00000000" w:rsidRPr="00000000">
        <w:rPr>
          <w:rtl w:val="0"/>
        </w:rPr>
      </w:r>
    </w:p>
    <w:p w:rsidR="00000000" w:rsidDel="00000000" w:rsidP="00000000" w:rsidRDefault="00000000" w:rsidRPr="00000000" w14:paraId="00000026">
      <w:pPr>
        <w:numPr>
          <w:ilvl w:val="0"/>
          <w:numId w:val="3"/>
        </w:numPr>
        <w:spacing w:line="228" w:lineRule="auto"/>
        <w:ind w:left="900" w:hanging="270"/>
        <w:jc w:val="both"/>
        <w:rPr>
          <w:u w:val="none"/>
        </w:rPr>
      </w:pPr>
      <w:r w:rsidDel="00000000" w:rsidR="00000000" w:rsidRPr="00000000">
        <w:rPr>
          <w:rtl w:val="0"/>
        </w:rPr>
        <w:t xml:space="preserve">GWAS dan SNP</w:t>
      </w:r>
    </w:p>
    <w:p w:rsidR="00000000" w:rsidDel="00000000" w:rsidP="00000000" w:rsidRDefault="00000000" w:rsidRPr="00000000" w14:paraId="00000027">
      <w:pPr>
        <w:spacing w:line="228" w:lineRule="auto"/>
        <w:ind w:left="180" w:firstLine="450"/>
        <w:jc w:val="both"/>
        <w:rPr/>
      </w:pPr>
      <w:r w:rsidDel="00000000" w:rsidR="00000000" w:rsidRPr="00000000">
        <w:rPr>
          <w:rtl w:val="0"/>
        </w:rPr>
        <w:t xml:space="preserve">sejumlah </w:t>
      </w:r>
      <w:r w:rsidDel="00000000" w:rsidR="00000000" w:rsidRPr="00000000">
        <w:rPr>
          <w:i w:val="1"/>
          <w:iCs w:val="1"/>
          <w:rtl w:val="0"/>
        </w:rPr>
        <w:t xml:space="preserve">Single Nucleotide Polymorphism </w:t>
      </w:r>
      <w:r w:rsidDel="00000000" w:rsidR="00000000" w:rsidRPr="00000000">
        <w:rPr>
          <w:rtl w:val="0"/>
        </w:rPr>
        <w:t xml:space="preserve">(SNP) di berbagai lokus gen telah diasosiasikan dengan AGA melalui </w:t>
      </w:r>
      <w:r w:rsidDel="00000000" w:rsidR="00000000" w:rsidRPr="00000000">
        <w:rPr>
          <w:i w:val="1"/>
          <w:iCs w:val="1"/>
          <w:rtl w:val="0"/>
        </w:rPr>
        <w:t xml:space="preserve">Genome-Wide Association Studies </w:t>
      </w:r>
      <w:r w:rsidDel="00000000" w:rsidR="00000000" w:rsidRPr="00000000">
        <w:rPr>
          <w:rtl w:val="0"/>
        </w:rPr>
        <w:t xml:space="preserve">(GWAS). GWAS telah mengidentifikasi lebih dari 300–380 lokus genomik yang berhubungan dengan AGA, khususnya pada pria [1,2]. Salah satu SNP pada lokus Xq12 yang digunakan dalam Folliscope sebagai acuan adalah rs6152, SNP tersebut telah terasosiasi dengan peningkatan probabilitas AGA [5].</w:t>
      </w:r>
    </w:p>
    <w:p w:rsidR="00000000" w:rsidDel="00000000" w:rsidP="00000000" w:rsidRDefault="00000000" w:rsidRPr="00000000" w14:paraId="00000028">
      <w:pPr>
        <w:spacing w:line="228" w:lineRule="auto"/>
        <w:ind w:left="0" w:firstLine="720"/>
        <w:jc w:val="both"/>
        <w:rPr/>
      </w:pPr>
      <w:r w:rsidDel="00000000" w:rsidR="00000000" w:rsidRPr="00000000">
        <w:rPr>
          <w:rtl w:val="0"/>
        </w:rPr>
      </w:r>
    </w:p>
    <w:p w:rsidR="00000000" w:rsidDel="00000000" w:rsidP="00000000" w:rsidRDefault="00000000" w:rsidRPr="00000000" w14:paraId="00000029">
      <w:pPr>
        <w:numPr>
          <w:ilvl w:val="0"/>
          <w:numId w:val="3"/>
        </w:numPr>
        <w:spacing w:line="228" w:lineRule="auto"/>
        <w:ind w:left="900" w:hanging="270"/>
        <w:jc w:val="both"/>
        <w:rPr>
          <w:u w:val="none"/>
        </w:rPr>
      </w:pPr>
      <w:r w:rsidDel="00000000" w:rsidR="00000000" w:rsidRPr="00000000">
        <w:rPr>
          <w:rtl w:val="0"/>
        </w:rPr>
        <w:t xml:space="preserve">Standar Klinis </w:t>
      </w:r>
      <w:r w:rsidDel="00000000" w:rsidR="00000000" w:rsidRPr="00000000">
        <w:rPr>
          <w:i w:val="1"/>
          <w:iCs w:val="1"/>
          <w:rtl w:val="0"/>
        </w:rPr>
        <w:t xml:space="preserve">Norwood </w:t>
      </w:r>
      <w:r w:rsidDel="00000000" w:rsidR="00000000" w:rsidRPr="00000000">
        <w:rPr>
          <w:rtl w:val="0"/>
        </w:rPr>
        <w:t xml:space="preserve">dan </w:t>
      </w:r>
      <w:r w:rsidDel="00000000" w:rsidR="00000000" w:rsidRPr="00000000">
        <w:rPr>
          <w:i w:val="1"/>
          <w:iCs w:val="1"/>
          <w:rtl w:val="0"/>
        </w:rPr>
        <w:t xml:space="preserve">Ludwig⁦</w:t>
      </w:r>
    </w:p>
    <w:p w:rsidR="00000000" w:rsidDel="00000000" w:rsidP="00000000" w:rsidRDefault="00000000" w:rsidRPr="00000000" w14:paraId="0000002A">
      <w:pPr>
        <w:spacing w:line="228" w:lineRule="auto"/>
        <w:ind w:left="0" w:firstLine="720"/>
        <w:jc w:val="both"/>
        <w:rPr/>
      </w:pPr>
      <w:r w:rsidDel="00000000" w:rsidR="00000000" w:rsidRPr="00000000">
        <w:rPr>
          <w:rtl w:val="0"/>
        </w:rPr>
        <w:t xml:space="preserve">Diagnosis AGA umumnya ditegakkan berdasarkan gambaran klinis khas serta pola distribusi kerontokan rambut. Untuk menilai tingkat keparahan, digunakan sistem klasifikasi yang telah terstandardisasi. Pada pria, skala </w:t>
      </w:r>
      <w:r w:rsidDel="00000000" w:rsidR="00000000" w:rsidRPr="00000000">
        <w:rPr>
          <w:i w:val="1"/>
          <w:iCs w:val="1"/>
          <w:rtl w:val="0"/>
        </w:rPr>
        <w:t xml:space="preserve">Norwood-Hamilton </w:t>
      </w:r>
      <w:r w:rsidDel="00000000" w:rsidR="00000000" w:rsidRPr="00000000">
        <w:rPr>
          <w:rtl w:val="0"/>
        </w:rPr>
        <w:t xml:space="preserve">digunakan untuk menilai progresivitas resesi garis rambut pada area frontotemporal dan penipisan pada area vertex. Sedangkan pada wanita, skala </w:t>
      </w:r>
      <w:r w:rsidDel="00000000" w:rsidR="00000000" w:rsidRPr="00000000">
        <w:rPr>
          <w:i w:val="1"/>
          <w:iCs w:val="1"/>
          <w:rtl w:val="0"/>
        </w:rPr>
        <w:t xml:space="preserve">Ludwig </w:t>
      </w:r>
      <w:r w:rsidDel="00000000" w:rsidR="00000000" w:rsidRPr="00000000">
        <w:rPr>
          <w:rtl w:val="0"/>
        </w:rPr>
        <w:t xml:space="preserve">digunakan untuk menilai penipisan rambut difus pada daerah mahkota dengan relatif mempertahankan garis rambut frontal [3,4]. </w:t>
        <w:tab/>
        <w:t xml:space="preserve">Pendekatan klinis lainnya seperti </w:t>
      </w:r>
      <w:r w:rsidDel="00000000" w:rsidR="00000000" w:rsidRPr="00000000">
        <w:rPr>
          <w:i w:val="1"/>
          <w:iCs w:val="1"/>
          <w:rtl w:val="0"/>
        </w:rPr>
        <w:t xml:space="preserve">hair pull test </w:t>
      </w:r>
      <w:r w:rsidDel="00000000" w:rsidR="00000000" w:rsidRPr="00000000">
        <w:rPr>
          <w:rtl w:val="0"/>
        </w:rPr>
        <w:t xml:space="preserve">serta jumlah kerontokan rambut turut menjadi penunjang untuk membedakan AGA dari jenis </w:t>
      </w:r>
      <w:r w:rsidDel="00000000" w:rsidR="00000000" w:rsidRPr="00000000">
        <w:rPr>
          <w:i w:val="1"/>
          <w:iCs w:val="1"/>
          <w:rtl w:val="0"/>
        </w:rPr>
        <w:t xml:space="preserve">alopecia</w:t>
      </w:r>
      <w:r w:rsidDel="00000000" w:rsidR="00000000" w:rsidRPr="00000000">
        <w:rPr>
          <w:rtl w:val="0"/>
        </w:rPr>
        <w:t xml:space="preserve"> lainnya.</w:t>
      </w:r>
    </w:p>
    <w:p w:rsidR="00000000" w:rsidDel="00000000" w:rsidP="00000000" w:rsidRDefault="00000000" w:rsidRPr="00000000" w14:paraId="0000002B">
      <w:pPr>
        <w:spacing w:line="228" w:lineRule="auto"/>
        <w:ind w:left="0" w:firstLine="720"/>
        <w:jc w:val="both"/>
        <w:rPr/>
      </w:pPr>
      <w:r w:rsidDel="00000000" w:rsidR="00000000" w:rsidRPr="00000000">
        <w:rPr>
          <w:rtl w:val="0"/>
        </w:rPr>
      </w:r>
    </w:p>
    <w:p w:rsidR="00000000" w:rsidDel="00000000" w:rsidP="00000000" w:rsidRDefault="00000000" w:rsidRPr="00000000" w14:paraId="0000002C">
      <w:pPr>
        <w:pStyle w:val="Heading1"/>
        <w:numPr>
          <w:ilvl w:val="0"/>
          <w:numId w:val="9"/>
        </w:numPr>
        <w:rPr/>
      </w:pPr>
      <w:bookmarkStart w:colFirst="0" w:colLast="0" w:name="_fy0ypbxugxv1" w:id="4"/>
      <w:bookmarkEnd w:id="4"/>
      <w:r w:rsidDel="00000000" w:rsidR="00000000" w:rsidRPr="00000000">
        <w:rPr>
          <w:rtl w:val="0"/>
        </w:rPr>
        <w:t xml:space="preserve">METODOLOGI</w:t>
      </w:r>
    </w:p>
    <w:p w:rsidR="00000000" w:rsidDel="00000000" w:rsidP="00000000" w:rsidRDefault="00000000" w:rsidRPr="00000000" w14:paraId="0000002D">
      <w:pPr>
        <w:pStyle w:val="Heading2"/>
        <w:numPr>
          <w:ilvl w:val="0"/>
          <w:numId w:val="2"/>
        </w:numPr>
        <w:spacing w:before="0" w:lineRule="auto"/>
        <w:ind w:left="990" w:hanging="360"/>
        <w:rPr>
          <w:i w:val="0"/>
          <w:iCs w:val="0"/>
        </w:rPr>
      </w:pPr>
      <w:bookmarkStart w:colFirst="0" w:colLast="0" w:name="_e61al1a7adov" w:id="5"/>
      <w:bookmarkEnd w:id="5"/>
      <w:r w:rsidDel="00000000" w:rsidR="00000000" w:rsidRPr="00000000">
        <w:rPr>
          <w:i w:val="0"/>
          <w:iCs w:val="0"/>
          <w:rtl w:val="0"/>
        </w:rPr>
        <w:t xml:space="preserve">Arsitektur Keseluruhan</w:t>
      </w:r>
    </w:p>
    <w:p w:rsidR="00000000" w:rsidDel="00000000" w:rsidP="00000000" w:rsidRDefault="00000000" w:rsidRPr="00000000" w14:paraId="0000002E">
      <w:pPr>
        <w:ind w:left="180" w:firstLine="450"/>
        <w:jc w:val="left"/>
        <w:rPr/>
      </w:pPr>
      <w:r w:rsidDel="00000000" w:rsidR="00000000" w:rsidRPr="00000000">
        <w:rPr>
          <w:rtl w:val="0"/>
        </w:rPr>
        <w:t xml:space="preserve">Folliscope dibangun dengan backend berbasis Python 3.10+ menggunakan framework FastAPI dan Pydantic v2, serta frontend HTML5/CSS3/JavaScript vanilla dengan visualisasi Chart.js. Sistem menerima tiga jenis input yang dapat dikombinasikan: (1) sekuens DNA dalam format FASTA, (2) data genotipe SNP dalam format TSV atau format raw data 23andMe, dan (3) kuesioner klinis lima bagian.</w:t>
      </w:r>
    </w:p>
    <w:p w:rsidR="00000000" w:rsidDel="00000000" w:rsidP="00000000" w:rsidRDefault="00000000" w:rsidRPr="00000000" w14:paraId="0000002F">
      <w:pPr>
        <w:ind w:left="180" w:firstLine="450"/>
        <w:jc w:val="left"/>
        <w:rPr/>
      </w:pPr>
      <w:r w:rsidDel="00000000" w:rsidR="00000000" w:rsidRPr="00000000">
        <w:rPr>
          <w:rtl w:val="0"/>
        </w:rPr>
        <w:t xml:space="preserve">Pipeline pemrosesan berjalan secara modular: sekuens FASTA dianalisis menggunakan penghitung regex CAG, data SNP dibandingkan terhadap database referensi, dan kuesioner klinis diproses oleh ClinicalScorer. Seluruh output komponen kemudian diintegrasikan oleh HybridPRSCalculator untuk menghasilkan skor risiko akhir 0–100.</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pStyle w:val="Heading2"/>
        <w:numPr>
          <w:ilvl w:val="0"/>
          <w:numId w:val="2"/>
        </w:numPr>
        <w:ind w:left="990" w:hanging="360"/>
        <w:jc w:val="left"/>
        <w:rPr/>
      </w:pPr>
      <w:bookmarkStart w:colFirst="0" w:colLast="0" w:name="_hfoog3plwtm4" w:id="6"/>
      <w:bookmarkEnd w:id="6"/>
      <w:r w:rsidDel="00000000" w:rsidR="00000000" w:rsidRPr="00000000">
        <w:rPr>
          <w:rtl w:val="0"/>
        </w:rPr>
        <w:t xml:space="preserve">Formula Hybrid PRS</w:t>
      </w:r>
    </w:p>
    <w:p w:rsidR="00000000" w:rsidDel="00000000" w:rsidP="00000000" w:rsidRDefault="00000000" w:rsidRPr="00000000" w14:paraId="00000032">
      <w:pPr>
        <w:ind w:left="180" w:firstLine="450"/>
        <w:jc w:val="left"/>
        <w:rPr/>
      </w:pPr>
      <w:r w:rsidDel="00000000" w:rsidR="00000000" w:rsidRPr="00000000">
        <w:rPr>
          <w:rtl w:val="0"/>
        </w:rPr>
        <w:t xml:space="preserve">Skor risiko akhir dihitung menggunakan dua mode tergantung pada ketersediaan data genetik. Mode </w:t>
      </w:r>
      <w:r w:rsidDel="00000000" w:rsidR="00000000" w:rsidRPr="00000000">
        <w:rPr>
          <w:i w:val="1"/>
          <w:iCs w:val="1"/>
          <w:rtl w:val="0"/>
        </w:rPr>
        <w:t xml:space="preserve">hybrid </w:t>
      </w:r>
      <w:r w:rsidDel="00000000" w:rsidR="00000000" w:rsidRPr="00000000">
        <w:rPr>
          <w:rtl w:val="0"/>
        </w:rPr>
        <w:t xml:space="preserve">(dengan DNA) menggunakan formula:</w:t>
      </w:r>
    </w:p>
    <w:p w:rsidR="00000000" w:rsidDel="00000000" w:rsidP="00000000" w:rsidRDefault="00000000" w:rsidRPr="00000000" w14:paraId="00000033">
      <w:pPr>
        <w:spacing w:after="240" w:before="240" w:line="216" w:lineRule="auto"/>
        <w:ind w:left="180" w:firstLine="450"/>
        <w:rPr>
          <w:rFonts w:ascii="Noto Sans Symbols" w:cs="Noto Sans Symbols" w:eastAsia="Noto Sans Symbols" w:hAnsi="Noto Sans Symbols"/>
          <w:i w:val="1"/>
          <w:iCs w:val="1"/>
        </w:rPr>
      </w:pPr>
      <m:oMath>
        <m:r>
          <w:rPr>
            <w:rFonts w:ascii="Noto Sans Symbols" w:cs="Noto Sans Symbols" w:eastAsia="Noto Sans Symbols" w:hAnsi="Noto Sans Symbols"/>
            <w:i w:val="1"/>
            <w:iCs w:val="1"/>
          </w:rPr>
          <m:t xml:space="preserve">Score =0.45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Genetic +0.30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Clinical  </m:t>
        </m:r>
      </m:oMath>
      <w:r w:rsidDel="00000000" w:rsidR="00000000" w:rsidRPr="00000000">
        <w:rPr>
          <w:rFonts w:ascii="Noto Sans Symbols" w:cs="Noto Sans Symbols" w:eastAsia="Noto Sans Symbols" w:hAnsi="Noto Sans Symbols"/>
          <w:i w:val="1"/>
          <w:iCs w:val="1"/>
          <w:rtl w:val="0"/>
        </w:rPr>
        <w:br w:type="textWrapping"/>
      </w:r>
      <m:oMath>
        <m:r>
          <w:rPr>
            <w:rFonts w:ascii="Noto Sans Symbols" w:cs="Noto Sans Symbols" w:eastAsia="Noto Sans Symbols" w:hAnsi="Noto Sans Symbols"/>
            <w:i w:val="1"/>
            <w:iCs w:val="1"/>
          </w:rPr>
          <m:t xml:space="preserve">+ 0.15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Family + 0.10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Lifestyle</m:t>
        </m:r>
      </m:oMath>
      <w:r w:rsidDel="00000000" w:rsidR="00000000" w:rsidRPr="00000000">
        <w:rPr>
          <w:rFonts w:ascii="Noto Sans Symbols" w:cs="Noto Sans Symbols" w:eastAsia="Noto Sans Symbols" w:hAnsi="Noto Sans Symbols"/>
          <w:i w:val="1"/>
          <w:iCs w:val="1"/>
          <w:rtl w:val="0"/>
        </w:rPr>
        <w:t xml:space="preserve"> </w:t>
      </w:r>
    </w:p>
    <w:p w:rsidR="00000000" w:rsidDel="00000000" w:rsidP="00000000" w:rsidRDefault="00000000" w:rsidRPr="00000000" w14:paraId="00000034">
      <w:pPr>
        <w:spacing w:after="120" w:line="228" w:lineRule="auto"/>
        <w:ind w:left="180" w:firstLine="450"/>
        <w:jc w:val="both"/>
        <w:rPr/>
      </w:pPr>
      <w:r w:rsidDel="00000000" w:rsidR="00000000" w:rsidRPr="00000000">
        <w:rPr>
          <w:rtl w:val="0"/>
        </w:rPr>
        <w:t xml:space="preserve">Sedangkan mode klinis saja (tanpa DNA) menggunakan:</w:t>
      </w:r>
    </w:p>
    <w:p w:rsidR="00000000" w:rsidDel="00000000" w:rsidP="00000000" w:rsidRDefault="00000000" w:rsidRPr="00000000" w14:paraId="00000035">
      <w:pPr>
        <w:spacing w:after="240" w:before="240" w:line="216" w:lineRule="auto"/>
        <w:ind w:left="180" w:firstLine="450"/>
        <w:rPr>
          <w:rFonts w:ascii="Noto Sans Symbols" w:cs="Noto Sans Symbols" w:eastAsia="Noto Sans Symbols" w:hAnsi="Noto Sans Symbols"/>
          <w:i w:val="1"/>
          <w:iCs w:val="1"/>
        </w:rPr>
      </w:pPr>
      <m:oMath>
        <m:r>
          <w:rPr>
            <w:rFonts w:ascii="Noto Sans Symbols" w:cs="Noto Sans Symbols" w:eastAsia="Noto Sans Symbols" w:hAnsi="Noto Sans Symbols"/>
            <w:i w:val="1"/>
            <w:iCs w:val="1"/>
          </w:rPr>
          <m:t xml:space="preserve">Score =0.55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Clinical + 0.30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Family  </m:t>
        </m:r>
      </m:oMath>
      <w:r w:rsidDel="00000000" w:rsidR="00000000" w:rsidRPr="00000000">
        <w:rPr>
          <w:rFonts w:ascii="Noto Sans Symbols" w:cs="Noto Sans Symbols" w:eastAsia="Noto Sans Symbols" w:hAnsi="Noto Sans Symbols"/>
          <w:i w:val="1"/>
          <w:iCs w:val="1"/>
          <w:rtl w:val="0"/>
        </w:rPr>
        <w:br w:type="textWrapping"/>
      </w:r>
      <m:oMath>
        <m:r>
          <w:rPr>
            <w:rFonts w:ascii="Noto Sans Symbols" w:cs="Noto Sans Symbols" w:eastAsia="Noto Sans Symbols" w:hAnsi="Noto Sans Symbols"/>
            <w:i w:val="1"/>
            <w:iCs w:val="1"/>
          </w:rPr>
          <m:t xml:space="preserve"> + 0.15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Lifestyle</m:t>
        </m:r>
      </m:oMath>
      <w:r w:rsidDel="00000000" w:rsidR="00000000" w:rsidRPr="00000000">
        <w:rPr>
          <w:rFonts w:ascii="Noto Sans Symbols" w:cs="Noto Sans Symbols" w:eastAsia="Noto Sans Symbols" w:hAnsi="Noto Sans Symbols"/>
          <w:i w:val="1"/>
          <w:iCs w:val="1"/>
          <w:rtl w:val="0"/>
        </w:rPr>
        <w:t xml:space="preserve"> </w:t>
      </w:r>
    </w:p>
    <w:p w:rsidR="00000000" w:rsidDel="00000000" w:rsidP="00000000" w:rsidRDefault="00000000" w:rsidRPr="00000000" w14:paraId="00000036">
      <w:pPr>
        <w:spacing w:after="240" w:before="240" w:line="228" w:lineRule="auto"/>
        <w:ind w:left="180" w:firstLine="720"/>
        <w:jc w:val="both"/>
        <w:rPr/>
      </w:pPr>
      <w:r w:rsidDel="00000000" w:rsidR="00000000" w:rsidRPr="00000000">
        <w:rPr>
          <w:rtl w:val="0"/>
        </w:rPr>
        <w:t xml:space="preserve">Pembobotan persentase pada model </w:t>
      </w:r>
      <w:r w:rsidDel="00000000" w:rsidR="00000000" w:rsidRPr="00000000">
        <w:rPr>
          <w:i w:val="1"/>
          <w:iCs w:val="1"/>
          <w:rtl w:val="0"/>
        </w:rPr>
        <w:t xml:space="preserve">hybrid</w:t>
      </w:r>
      <w:r w:rsidDel="00000000" w:rsidR="00000000" w:rsidRPr="00000000">
        <w:rPr>
          <w:rtl w:val="0"/>
        </w:rPr>
        <w:t xml:space="preserve"> dirancang berdasarkan </w:t>
      </w:r>
      <w:r w:rsidDel="00000000" w:rsidR="00000000" w:rsidRPr="00000000">
        <w:rPr>
          <w:i w:val="1"/>
          <w:iCs w:val="1"/>
          <w:rtl w:val="0"/>
        </w:rPr>
        <w:t xml:space="preserve">knowledge-driven heuristic</w:t>
      </w:r>
      <w:r w:rsidDel="00000000" w:rsidR="00000000" w:rsidRPr="00000000">
        <w:rPr>
          <w:rtl w:val="0"/>
        </w:rPr>
        <w:t xml:space="preserve"> yang merefleksikan hierarki kausalitas biologis AGA:</w:t>
      </w:r>
    </w:p>
    <w:p w:rsidR="00000000" w:rsidDel="00000000" w:rsidP="00000000" w:rsidRDefault="00000000" w:rsidRPr="00000000" w14:paraId="00000037">
      <w:pPr>
        <w:numPr>
          <w:ilvl w:val="0"/>
          <w:numId w:val="5"/>
        </w:numPr>
        <w:spacing w:after="0" w:afterAutospacing="0" w:before="240" w:line="228" w:lineRule="auto"/>
        <w:ind w:left="720" w:hanging="360"/>
        <w:jc w:val="both"/>
        <w:rPr>
          <w:u w:val="none"/>
        </w:rPr>
      </w:pPr>
      <w:r w:rsidDel="00000000" w:rsidR="00000000" w:rsidRPr="00000000">
        <w:rPr>
          <w:b w:val="1"/>
          <w:bCs w:val="1"/>
          <w:rtl w:val="0"/>
        </w:rPr>
        <w:t xml:space="preserve">Genetik (45%)</w:t>
      </w:r>
      <w:r w:rsidDel="00000000" w:rsidR="00000000" w:rsidRPr="00000000">
        <w:rPr>
          <w:rtl w:val="0"/>
        </w:rPr>
        <w:t xml:space="preserve"> mendapat porsi utama karena predisposisi genetik (khususnya gen AR) merupakan determinan absolut terjadinya AGA.</w:t>
      </w:r>
    </w:p>
    <w:p w:rsidR="00000000" w:rsidDel="00000000" w:rsidP="00000000" w:rsidRDefault="00000000" w:rsidRPr="00000000" w14:paraId="00000038">
      <w:pPr>
        <w:numPr>
          <w:ilvl w:val="0"/>
          <w:numId w:val="5"/>
        </w:numPr>
        <w:spacing w:after="0" w:afterAutospacing="0" w:before="0" w:beforeAutospacing="0" w:line="228" w:lineRule="auto"/>
        <w:ind w:left="720" w:hanging="360"/>
        <w:jc w:val="left"/>
        <w:rPr>
          <w:u w:val="none"/>
        </w:rPr>
      </w:pPr>
      <w:r w:rsidDel="00000000" w:rsidR="00000000" w:rsidRPr="00000000">
        <w:rPr>
          <w:b w:val="1"/>
          <w:bCs w:val="1"/>
          <w:rtl w:val="0"/>
        </w:rPr>
        <w:t xml:space="preserve">Klinis (30%)</w:t>
      </w:r>
      <w:r w:rsidDel="00000000" w:rsidR="00000000" w:rsidRPr="00000000">
        <w:rPr>
          <w:rtl w:val="0"/>
        </w:rPr>
        <w:t xml:space="preserve"> berbobot terbesar kedua karena bertindak sebagai manifestasi fenotipik aktual yang sedang berlangsung.</w:t>
      </w:r>
    </w:p>
    <w:p w:rsidR="00000000" w:rsidDel="00000000" w:rsidP="00000000" w:rsidRDefault="00000000" w:rsidRPr="00000000" w14:paraId="00000039">
      <w:pPr>
        <w:numPr>
          <w:ilvl w:val="0"/>
          <w:numId w:val="5"/>
        </w:numPr>
        <w:spacing w:after="0" w:afterAutospacing="0" w:before="0" w:beforeAutospacing="0" w:line="228" w:lineRule="auto"/>
        <w:ind w:left="720" w:hanging="360"/>
        <w:jc w:val="left"/>
        <w:rPr>
          <w:u w:val="none"/>
        </w:rPr>
      </w:pPr>
      <w:r w:rsidDel="00000000" w:rsidR="00000000" w:rsidRPr="00000000">
        <w:rPr>
          <w:b w:val="1"/>
          <w:bCs w:val="1"/>
          <w:rtl w:val="0"/>
        </w:rPr>
        <w:t xml:space="preserve">Riwayat Keluarga (15%)</w:t>
      </w:r>
      <w:r w:rsidDel="00000000" w:rsidR="00000000" w:rsidRPr="00000000">
        <w:rPr>
          <w:rtl w:val="0"/>
        </w:rPr>
        <w:t xml:space="preserve"> berfungsi sebagai proksi pewarisan genetik turunan </w:t>
      </w:r>
      <w:r w:rsidDel="00000000" w:rsidR="00000000" w:rsidRPr="00000000">
        <w:rPr>
          <w:i w:val="1"/>
          <w:iCs w:val="1"/>
          <w:rtl w:val="0"/>
        </w:rPr>
        <w:t xml:space="preserve">X-linked</w:t>
      </w:r>
      <w:r w:rsidDel="00000000" w:rsidR="00000000" w:rsidRPr="00000000">
        <w:rPr>
          <w:rtl w:val="0"/>
        </w:rPr>
        <w:t xml:space="preserve">.</w:t>
      </w:r>
    </w:p>
    <w:p w:rsidR="00000000" w:rsidDel="00000000" w:rsidP="00000000" w:rsidRDefault="00000000" w:rsidRPr="00000000" w14:paraId="0000003A">
      <w:pPr>
        <w:numPr>
          <w:ilvl w:val="0"/>
          <w:numId w:val="5"/>
        </w:numPr>
        <w:spacing w:after="240" w:before="0" w:beforeAutospacing="0" w:line="228" w:lineRule="auto"/>
        <w:ind w:left="720" w:hanging="360"/>
        <w:jc w:val="left"/>
        <w:rPr>
          <w:u w:val="none"/>
        </w:rPr>
      </w:pPr>
      <w:r w:rsidDel="00000000" w:rsidR="00000000" w:rsidRPr="00000000">
        <w:rPr>
          <w:b w:val="1"/>
          <w:bCs w:val="1"/>
          <w:rtl w:val="0"/>
        </w:rPr>
        <w:t xml:space="preserve">Gaya Hidup (10%)</w:t>
      </w:r>
      <w:r w:rsidDel="00000000" w:rsidR="00000000" w:rsidRPr="00000000">
        <w:rPr>
          <w:rtl w:val="0"/>
        </w:rPr>
        <w:t xml:space="preserve"> mendapat porsi terkecil karena faktor lingkungan (stres, merokok) bertindak murni sebagai akselerator atau modifikator epigenetik, bukan penyebab utama (etiologi) kebotakan.</w:t>
      </w:r>
    </w:p>
    <w:p w:rsidR="00000000" w:rsidDel="00000000" w:rsidP="00000000" w:rsidRDefault="00000000" w:rsidRPr="00000000" w14:paraId="0000003B">
      <w:pPr>
        <w:spacing w:after="120" w:line="228" w:lineRule="auto"/>
        <w:ind w:left="180" w:firstLine="450"/>
        <w:jc w:val="both"/>
        <w:rPr/>
      </w:pPr>
      <w:r w:rsidDel="00000000" w:rsidR="00000000" w:rsidRPr="00000000">
        <w:rPr>
          <w:rtl w:val="0"/>
        </w:rPr>
        <w:t xml:space="preserve">Skor akhir dari formula tersebut kemudian dikalikan dengan </w:t>
      </w:r>
      <w:r w:rsidDel="00000000" w:rsidR="00000000" w:rsidRPr="00000000">
        <w:rPr>
          <w:i w:val="1"/>
          <w:iCs w:val="1"/>
          <w:rtl w:val="0"/>
        </w:rPr>
        <w:t xml:space="preserve">age modifier</w:t>
      </w:r>
      <w:r w:rsidDel="00000000" w:rsidR="00000000" w:rsidRPr="00000000">
        <w:rPr>
          <w:rFonts w:ascii="Gungsuh" w:cs="Gungsuh" w:eastAsia="Gungsuh" w:hAnsi="Gungsuh"/>
          <w:rtl w:val="0"/>
        </w:rPr>
        <w:t xml:space="preserve">: x1.15 untuk usia &lt; 25 tahun, x1.08 untuk usia 25–29 tahun, dan x0.90 untuk usia ≥ 50 tahun. Penyesuaian ini mencerminkan observasi bahwa AGA pada usia dini mengindikasikan tingkat sensitivitas reseptor androgen yang jauh lebih progresif [4]. Terakhir, untuk mencegah nilai keluar dari batas rasional akibat akumulasi </w:t>
      </w:r>
      <w:r w:rsidDel="00000000" w:rsidR="00000000" w:rsidRPr="00000000">
        <w:rPr>
          <w:i w:val="1"/>
          <w:iCs w:val="1"/>
          <w:rtl w:val="0"/>
        </w:rPr>
        <w:t xml:space="preserve">modifier</w:t>
      </w:r>
      <w:r w:rsidDel="00000000" w:rsidR="00000000" w:rsidRPr="00000000">
        <w:rPr>
          <w:rtl w:val="0"/>
        </w:rPr>
        <w:t xml:space="preserve">, skor akhir dikunci pada skala maksimal 100 menggunakan fungsi batas atas matematis:</w:t>
      </w:r>
      <w:r w:rsidDel="00000000" w:rsidR="00000000" w:rsidRPr="00000000">
        <w:rPr>
          <w:rtl w:val="0"/>
        </w:rPr>
      </w:r>
    </w:p>
    <w:p w:rsidR="00000000" w:rsidDel="00000000" w:rsidP="00000000" w:rsidRDefault="00000000" w:rsidRPr="00000000" w14:paraId="0000003C">
      <w:pPr>
        <w:spacing w:after="240" w:before="240" w:line="216" w:lineRule="auto"/>
        <w:ind w:left="180" w:firstLine="450"/>
        <w:rPr>
          <w:rFonts w:ascii="Noto Sans Symbols" w:cs="Noto Sans Symbols" w:eastAsia="Noto Sans Symbols" w:hAnsi="Noto Sans Symbols"/>
          <w:i w:val="1"/>
          <w:iCs w:val="1"/>
        </w:rPr>
      </w:pPr>
      <m:oMath>
        <m:r>
          <w:rPr>
            <w:rFonts w:ascii="Noto Sans Symbols" w:cs="Noto Sans Symbols" w:eastAsia="Noto Sans Symbols" w:hAnsi="Noto Sans Symbols"/>
            <w:i w:val="1"/>
            <w:iCs w:val="1"/>
          </w:rPr>
          <m:t xml:space="preserve">Score =min(100, calculatedScore)</m:t>
        </m:r>
      </m:oMath>
      <w:r w:rsidDel="00000000" w:rsidR="00000000" w:rsidRPr="00000000">
        <w:rPr>
          <w:rtl w:val="0"/>
        </w:rPr>
      </w:r>
    </w:p>
    <w:p w:rsidR="00000000" w:rsidDel="00000000" w:rsidP="00000000" w:rsidRDefault="00000000" w:rsidRPr="00000000" w14:paraId="0000003D">
      <w:pPr>
        <w:pStyle w:val="Heading2"/>
        <w:numPr>
          <w:ilvl w:val="0"/>
          <w:numId w:val="2"/>
        </w:numPr>
        <w:ind w:left="990" w:hanging="360"/>
        <w:jc w:val="left"/>
        <w:rPr/>
      </w:pPr>
      <w:bookmarkStart w:colFirst="0" w:colLast="0" w:name="_bsyfcvorhfq" w:id="7"/>
      <w:bookmarkEnd w:id="7"/>
      <w:r w:rsidDel="00000000" w:rsidR="00000000" w:rsidRPr="00000000">
        <w:rPr>
          <w:rtl w:val="0"/>
        </w:rPr>
        <w:t xml:space="preserve">Komponen GeneticScore</w:t>
      </w:r>
    </w:p>
    <w:p w:rsidR="00000000" w:rsidDel="00000000" w:rsidP="00000000" w:rsidRDefault="00000000" w:rsidRPr="00000000" w14:paraId="0000003E">
      <w:pPr>
        <w:ind w:left="180" w:firstLine="450"/>
        <w:jc w:val="left"/>
        <w:rPr/>
      </w:pPr>
      <w:r w:rsidDel="00000000" w:rsidR="00000000" w:rsidRPr="00000000">
        <w:rPr>
          <w:i w:val="1"/>
          <w:iCs w:val="1"/>
          <w:rtl w:val="0"/>
        </w:rPr>
        <w:t xml:space="preserve">GeneticScore </w:t>
      </w:r>
      <w:r w:rsidDel="00000000" w:rsidR="00000000" w:rsidRPr="00000000">
        <w:rPr>
          <w:rtl w:val="0"/>
        </w:rPr>
        <w:t xml:space="preserve">merupakan gabungan skor dari tiga sinyal genetik: </w:t>
      </w:r>
      <w:r w:rsidDel="00000000" w:rsidR="00000000" w:rsidRPr="00000000">
        <w:rPr>
          <w:i w:val="1"/>
          <w:iCs w:val="1"/>
          <w:rtl w:val="0"/>
        </w:rPr>
        <w:t xml:space="preserve">CAGScore </w:t>
      </w:r>
      <w:r w:rsidDel="00000000" w:rsidR="00000000" w:rsidRPr="00000000">
        <w:rPr>
          <w:rtl w:val="0"/>
        </w:rPr>
        <w:t xml:space="preserve">(bobot 0.45) dan SNPScore (bobot 0.55). Core dihitung berdasarkan </w:t>
      </w:r>
      <w:r w:rsidDel="00000000" w:rsidR="00000000" w:rsidRPr="00000000">
        <w:rPr>
          <w:i w:val="1"/>
          <w:iCs w:val="1"/>
          <w:rtl w:val="0"/>
        </w:rPr>
        <w:t xml:space="preserve">threshold</w:t>
      </w:r>
      <w:r w:rsidDel="00000000" w:rsidR="00000000" w:rsidRPr="00000000">
        <w:rPr>
          <w:rtl w:val="0"/>
        </w:rPr>
        <w:t xml:space="preserve"> </w:t>
      </w:r>
      <w:r w:rsidDel="00000000" w:rsidR="00000000" w:rsidRPr="00000000">
        <w:rPr>
          <w:rFonts w:ascii="Gungsuh" w:cs="Gungsuh" w:eastAsia="Gungsuh" w:hAnsi="Gungsuh"/>
          <w:rtl w:val="0"/>
        </w:rPr>
        <w:t xml:space="preserve">[4] dengan CAG &lt; 18 menghasilkan skor 100 dan CAG ≥ 30 menghasilkan skor 10. </w:t>
      </w:r>
      <w:r w:rsidDel="00000000" w:rsidR="00000000" w:rsidRPr="00000000">
        <w:rPr>
          <w:i w:val="1"/>
          <w:iCs w:val="1"/>
          <w:rtl w:val="0"/>
        </w:rPr>
        <w:t xml:space="preserve">SNPScore </w:t>
      </w:r>
      <w:r w:rsidDel="00000000" w:rsidR="00000000" w:rsidRPr="00000000">
        <w:rPr>
          <w:rtl w:val="0"/>
        </w:rPr>
        <w:t xml:space="preserve">merupakan normalisasi jumlah tertimbang dari perkalian bobot PRS dengan (OR - 1) untuk setiap SNP risiko yang terdeteksi.</w:t>
      </w:r>
    </w:p>
    <w:p w:rsidR="00000000" w:rsidDel="00000000" w:rsidP="00000000" w:rsidRDefault="00000000" w:rsidRPr="00000000" w14:paraId="0000003F">
      <w:pPr>
        <w:ind w:left="0" w:firstLine="0"/>
        <w:jc w:val="left"/>
        <w:rPr/>
      </w:pPr>
      <w:r w:rsidDel="00000000" w:rsidR="00000000" w:rsidRPr="00000000">
        <w:rPr>
          <w:rtl w:val="0"/>
        </w:rPr>
      </w:r>
    </w:p>
    <w:p w:rsidR="00000000" w:rsidDel="00000000" w:rsidP="00000000" w:rsidRDefault="00000000" w:rsidRPr="00000000" w14:paraId="00000040">
      <w:pPr>
        <w:pStyle w:val="Heading2"/>
        <w:numPr>
          <w:ilvl w:val="0"/>
          <w:numId w:val="2"/>
        </w:numPr>
        <w:ind w:left="990" w:hanging="360"/>
        <w:jc w:val="left"/>
        <w:rPr/>
      </w:pPr>
      <w:bookmarkStart w:colFirst="0" w:colLast="0" w:name="_xdjx3cxu81j3" w:id="8"/>
      <w:bookmarkEnd w:id="8"/>
      <w:r w:rsidDel="00000000" w:rsidR="00000000" w:rsidRPr="00000000">
        <w:rPr>
          <w:rtl w:val="0"/>
        </w:rPr>
        <w:t xml:space="preserve">Komponen ClinicalScore</w:t>
      </w:r>
    </w:p>
    <w:p w:rsidR="00000000" w:rsidDel="00000000" w:rsidP="00000000" w:rsidRDefault="00000000" w:rsidRPr="00000000" w14:paraId="00000041">
      <w:pPr>
        <w:ind w:left="180" w:firstLine="450"/>
        <w:jc w:val="left"/>
        <w:rPr/>
      </w:pPr>
      <w:r w:rsidDel="00000000" w:rsidR="00000000" w:rsidRPr="00000000">
        <w:rPr>
          <w:rtl w:val="0"/>
        </w:rPr>
        <w:t xml:space="preserve">ClinicalScore menggabungkan beberapa sub-komponen yang mengacu pada standar klinis [3,4]: skala </w:t>
      </w:r>
      <w:r w:rsidDel="00000000" w:rsidR="00000000" w:rsidRPr="00000000">
        <w:rPr>
          <w:i w:val="1"/>
          <w:iCs w:val="1"/>
          <w:rtl w:val="0"/>
        </w:rPr>
        <w:t xml:space="preserve">Norwood/Ludwig </w:t>
      </w:r>
      <w:r w:rsidDel="00000000" w:rsidR="00000000" w:rsidRPr="00000000">
        <w:rPr>
          <w:rtl w:val="0"/>
        </w:rPr>
        <w:t xml:space="preserve">(35%), pola kerontokan dan area (20%), </w:t>
      </w:r>
      <w:r w:rsidDel="00000000" w:rsidR="00000000" w:rsidRPr="00000000">
        <w:rPr>
          <w:i w:val="1"/>
          <w:iCs w:val="1"/>
          <w:rtl w:val="0"/>
        </w:rPr>
        <w:t xml:space="preserve">hair pull test </w:t>
      </w:r>
      <w:r w:rsidDel="00000000" w:rsidR="00000000" w:rsidRPr="00000000">
        <w:rPr>
          <w:rtl w:val="0"/>
        </w:rPr>
        <w:t xml:space="preserve">(15%), volume rontok per hari (10%), derajat miniaturisasi folikel (10%), dan durasi gejala (10%).</w:t>
      </w:r>
    </w:p>
    <w:p w:rsidR="00000000" w:rsidDel="00000000" w:rsidP="00000000" w:rsidRDefault="00000000" w:rsidRPr="00000000" w14:paraId="00000042">
      <w:pPr>
        <w:ind w:left="0" w:firstLine="0"/>
        <w:jc w:val="left"/>
        <w:rPr/>
      </w:pPr>
      <w:r w:rsidDel="00000000" w:rsidR="00000000" w:rsidRPr="00000000">
        <w:rPr>
          <w:rtl w:val="0"/>
        </w:rPr>
      </w:r>
    </w:p>
    <w:p w:rsidR="00000000" w:rsidDel="00000000" w:rsidP="00000000" w:rsidRDefault="00000000" w:rsidRPr="00000000" w14:paraId="00000043">
      <w:pPr>
        <w:pStyle w:val="Heading2"/>
        <w:numPr>
          <w:ilvl w:val="0"/>
          <w:numId w:val="2"/>
        </w:numPr>
        <w:ind w:left="990" w:hanging="360"/>
        <w:jc w:val="left"/>
        <w:rPr/>
      </w:pPr>
      <w:bookmarkStart w:colFirst="0" w:colLast="0" w:name="_scks4stqki9s" w:id="9"/>
      <w:bookmarkEnd w:id="9"/>
      <w:r w:rsidDel="00000000" w:rsidR="00000000" w:rsidRPr="00000000">
        <w:rPr>
          <w:rtl w:val="0"/>
        </w:rPr>
        <w:t xml:space="preserve">Komponen FamilyScore</w:t>
      </w:r>
    </w:p>
    <w:p w:rsidR="00000000" w:rsidDel="00000000" w:rsidP="00000000" w:rsidRDefault="00000000" w:rsidRPr="00000000" w14:paraId="00000044">
      <w:pPr>
        <w:ind w:left="180" w:firstLine="450"/>
        <w:jc w:val="left"/>
        <w:rPr/>
      </w:pPr>
      <w:r w:rsidDel="00000000" w:rsidR="00000000" w:rsidRPr="00000000">
        <w:rPr>
          <w:rtl w:val="0"/>
        </w:rPr>
        <w:tab/>
        <w:t xml:space="preserve">FamilyScore mencerminkan pola pewarisan </w:t>
      </w:r>
      <w:r w:rsidDel="00000000" w:rsidR="00000000" w:rsidRPr="00000000">
        <w:rPr>
          <w:i w:val="1"/>
          <w:iCs w:val="1"/>
          <w:rtl w:val="0"/>
        </w:rPr>
        <w:t xml:space="preserve">X-linked </w:t>
      </w:r>
      <w:r w:rsidDel="00000000" w:rsidR="00000000" w:rsidRPr="00000000">
        <w:rPr>
          <w:rtl w:val="0"/>
        </w:rPr>
        <w:t xml:space="preserve">gen AR. Kakek dari pihak ibu mendapat bobot tertinggi (35%) karena merupakan sumber kromosom X yang diwariskan ke pria melalui ibu. Ayah mendapat bobot 25% (pengaruh autosomal dan interaksi X), kakek dari ayah 15%, saudara laki-laki 10%, ibu 8%, dan jumlah generasi terdampak 7%.</w:t>
      </w:r>
    </w:p>
    <w:p w:rsidR="00000000" w:rsidDel="00000000" w:rsidP="00000000" w:rsidRDefault="00000000" w:rsidRPr="00000000" w14:paraId="00000045">
      <w:pPr>
        <w:ind w:left="0" w:firstLine="0"/>
        <w:jc w:val="left"/>
        <w:rPr/>
      </w:pPr>
      <w:r w:rsidDel="00000000" w:rsidR="00000000" w:rsidRPr="00000000">
        <w:rPr>
          <w:rtl w:val="0"/>
        </w:rPr>
      </w:r>
    </w:p>
    <w:p w:rsidR="00000000" w:rsidDel="00000000" w:rsidP="00000000" w:rsidRDefault="00000000" w:rsidRPr="00000000" w14:paraId="00000046">
      <w:pPr>
        <w:pStyle w:val="Heading2"/>
        <w:numPr>
          <w:ilvl w:val="0"/>
          <w:numId w:val="2"/>
        </w:numPr>
        <w:ind w:left="990" w:hanging="360"/>
        <w:jc w:val="left"/>
        <w:rPr/>
      </w:pPr>
      <w:bookmarkStart w:colFirst="0" w:colLast="0" w:name="_h85tm3gnyb0y" w:id="10"/>
      <w:bookmarkEnd w:id="10"/>
      <w:r w:rsidDel="00000000" w:rsidR="00000000" w:rsidRPr="00000000">
        <w:rPr>
          <w:rtl w:val="0"/>
        </w:rPr>
        <w:t xml:space="preserve">Komponen LifestyleScore</w:t>
      </w:r>
    </w:p>
    <w:p w:rsidR="00000000" w:rsidDel="00000000" w:rsidP="00000000" w:rsidRDefault="00000000" w:rsidRPr="00000000" w14:paraId="00000047">
      <w:pPr>
        <w:ind w:left="180" w:firstLine="450"/>
        <w:jc w:val="left"/>
        <w:rPr/>
      </w:pPr>
      <w:r w:rsidDel="00000000" w:rsidR="00000000" w:rsidRPr="00000000">
        <w:rPr>
          <w:rtl w:val="0"/>
        </w:rPr>
        <w:tab/>
        <w:t xml:space="preserve">LifestyleScore mengintegrasikan faktor gaya hidup yang terbukti memengaruhi risiko AGA: komorbiditas hormonal seperti PCOS (25%), stres kronis melalui jalur kortisol-androgen (25%) [6], merokok melalui vasokonstriksi folikel (20%) [7], diet dan olahraga (15%), serta kualitas tidur (15%).</w:t>
      </w:r>
    </w:p>
    <w:p w:rsidR="00000000" w:rsidDel="00000000" w:rsidP="00000000" w:rsidRDefault="00000000" w:rsidRPr="00000000" w14:paraId="00000048">
      <w:pPr>
        <w:ind w:left="0" w:firstLine="0"/>
        <w:jc w:val="left"/>
        <w:rPr/>
      </w:pPr>
      <w:r w:rsidDel="00000000" w:rsidR="00000000" w:rsidRPr="00000000">
        <w:rPr>
          <w:rtl w:val="0"/>
        </w:rPr>
      </w:r>
    </w:p>
    <w:p w:rsidR="00000000" w:rsidDel="00000000" w:rsidP="00000000" w:rsidRDefault="00000000" w:rsidRPr="00000000" w14:paraId="00000049">
      <w:pPr>
        <w:pStyle w:val="Heading2"/>
        <w:numPr>
          <w:ilvl w:val="0"/>
          <w:numId w:val="2"/>
        </w:numPr>
        <w:ind w:left="990" w:hanging="360"/>
        <w:jc w:val="left"/>
        <w:rPr/>
      </w:pPr>
      <w:bookmarkStart w:colFirst="0" w:colLast="0" w:name="_vvu1dd31nw0c" w:id="11"/>
      <w:bookmarkEnd w:id="11"/>
      <w:r w:rsidDel="00000000" w:rsidR="00000000" w:rsidRPr="00000000">
        <w:rPr>
          <w:rtl w:val="0"/>
        </w:rPr>
        <w:t xml:space="preserve">Inferensi Fenotipe ke Genotipe</w:t>
      </w:r>
    </w:p>
    <w:p w:rsidR="00000000" w:rsidDel="00000000" w:rsidP="00000000" w:rsidRDefault="00000000" w:rsidRPr="00000000" w14:paraId="0000004A">
      <w:pPr>
        <w:ind w:left="180" w:firstLine="450"/>
        <w:jc w:val="left"/>
        <w:rPr/>
      </w:pPr>
      <w:r w:rsidDel="00000000" w:rsidR="00000000" w:rsidRPr="00000000">
        <w:rPr>
          <w:rtl w:val="0"/>
        </w:rPr>
        <w:tab/>
        <w:t xml:space="preserve">Untuk pengguna tanpa data DNA, modul phenotype_inference.py mengestimasi rentang CAG </w:t>
      </w:r>
      <w:r w:rsidDel="00000000" w:rsidR="00000000" w:rsidRPr="00000000">
        <w:rPr>
          <w:i w:val="1"/>
          <w:iCs w:val="1"/>
          <w:rtl w:val="0"/>
        </w:rPr>
        <w:t xml:space="preserve">repeat </w:t>
      </w:r>
      <w:r w:rsidDel="00000000" w:rsidR="00000000" w:rsidRPr="00000000">
        <w:rPr>
          <w:rtl w:val="0"/>
        </w:rPr>
        <w:t xml:space="preserve">yang </w:t>
      </w:r>
      <w:r w:rsidDel="00000000" w:rsidR="00000000" w:rsidRPr="00000000">
        <w:rPr>
          <w:i w:val="1"/>
          <w:iCs w:val="1"/>
          <w:rtl w:val="0"/>
        </w:rPr>
        <w:t xml:space="preserve">probable </w:t>
      </w:r>
      <w:r w:rsidDel="00000000" w:rsidR="00000000" w:rsidRPr="00000000">
        <w:rPr>
          <w:rtl w:val="0"/>
        </w:rPr>
        <w:t xml:space="preserve">dari sinyal klinis:</w:t>
      </w:r>
    </w:p>
    <w:p w:rsidR="00000000" w:rsidDel="00000000" w:rsidP="00000000" w:rsidRDefault="00000000" w:rsidRPr="00000000" w14:paraId="0000004B">
      <w:pPr>
        <w:spacing w:after="240" w:before="240" w:line="216" w:lineRule="auto"/>
        <w:rPr>
          <w:rFonts w:ascii="Noto Sans Symbols" w:cs="Noto Sans Symbols" w:eastAsia="Noto Sans Symbols" w:hAnsi="Noto Sans Symbols"/>
          <w:i w:val="1"/>
          <w:iCs w:val="1"/>
        </w:rPr>
      </w:pPr>
      <m:oMath>
        <m:r>
          <w:rPr>
            <w:rFonts w:ascii="Noto Sans Symbols" w:cs="Noto Sans Symbols" w:eastAsia="Noto Sans Symbols" w:hAnsi="Noto Sans Symbols"/>
            <w:i w:val="1"/>
            <w:iCs w:val="1"/>
          </w:rPr>
          <m:t xml:space="preserve">CAG_est = max(14,22 - (4.0 </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norwood + 3.5</m:t>
        </m:r>
      </m:oMath>
      <w:r w:rsidDel="00000000" w:rsidR="00000000" w:rsidRPr="00000000">
        <w:rPr>
          <w:rFonts w:ascii="Noto Sans Symbols" w:cs="Noto Sans Symbols" w:eastAsia="Noto Sans Symbols" w:hAnsi="Noto Sans Symbols"/>
          <w:i w:val="1"/>
          <w:iCs w:val="1"/>
          <w:rtl w:val="0"/>
        </w:rPr>
        <w:br w:type="textWrapping"/>
      </w:r>
      <m:oMath>
        <m:r>
          <m:t>×</m:t>
        </m:r>
        <m:r>
          <w:rPr>
            <w:rFonts w:ascii="Noto Sans Symbols" w:cs="Noto Sans Symbols" w:eastAsia="Noto Sans Symbols" w:hAnsi="Noto Sans Symbols"/>
            <w:i w:val="1"/>
            <w:iCs w:val="1"/>
          </w:rPr>
          <m:t xml:space="preserve">family + 2.5</m:t>
        </m:r>
        <m:r>
          <w:rPr>
            <w:rFonts w:ascii="Noto Sans Symbols" w:cs="Noto Sans Symbols" w:eastAsia="Noto Sans Symbols" w:hAnsi="Noto Sans Symbols"/>
            <w:i w:val="1"/>
            <w:iCs w:val="1"/>
          </w:rPr>
          <m:t>×</m:t>
        </m:r>
        <m:r>
          <w:rPr>
            <w:rFonts w:ascii="Noto Sans Symbols" w:cs="Noto Sans Symbols" w:eastAsia="Noto Sans Symbols" w:hAnsi="Noto Sans Symbols"/>
            <w:i w:val="1"/>
            <w:iCs w:val="1"/>
          </w:rPr>
          <m:t xml:space="preserve">early_onset))</m:t>
        </m:r>
      </m:oMath>
      <w:r w:rsidDel="00000000" w:rsidR="00000000" w:rsidRPr="00000000">
        <w:rPr>
          <w:rtl w:val="0"/>
        </w:rPr>
      </w:r>
    </w:p>
    <w:p w:rsidR="00000000" w:rsidDel="00000000" w:rsidP="00000000" w:rsidRDefault="00000000" w:rsidRPr="00000000" w14:paraId="0000004C">
      <w:pPr>
        <w:spacing w:after="120" w:line="228" w:lineRule="auto"/>
        <w:ind w:left="180" w:firstLine="540"/>
        <w:jc w:val="both"/>
        <w:rPr/>
      </w:pPr>
      <w:r w:rsidDel="00000000" w:rsidR="00000000" w:rsidRPr="00000000">
        <w:rPr>
          <w:rtl w:val="0"/>
        </w:rPr>
        <w:t xml:space="preserve">Arah inferensi ini didukung literatur (gejala berat + sinyal kakek maternal + onset dini berkorelasi dengan CAG lebih pendek), namun koefisien spesifik merupakan estimasi yang belum divalidasi secara regresi. Output modul ini dilaporkan dengan tingkat kepercayaan rendah atau sedang, tidak pernah tinggi.</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pStyle w:val="Heading1"/>
        <w:numPr>
          <w:ilvl w:val="0"/>
          <w:numId w:val="9"/>
        </w:numPr>
        <w:rPr/>
      </w:pPr>
      <w:bookmarkStart w:colFirst="0" w:colLast="0" w:name="_g90pjtqr0xsi" w:id="12"/>
      <w:bookmarkEnd w:id="12"/>
      <w:r w:rsidDel="00000000" w:rsidR="00000000" w:rsidRPr="00000000">
        <w:rPr>
          <w:rtl w:val="0"/>
        </w:rPr>
        <w:t xml:space="preserve">IMPLEMENTASI</w:t>
      </w:r>
    </w:p>
    <w:p w:rsidR="00000000" w:rsidDel="00000000" w:rsidP="00000000" w:rsidRDefault="00000000" w:rsidRPr="00000000" w14:paraId="0000004F">
      <w:pPr>
        <w:pStyle w:val="Heading2"/>
        <w:numPr>
          <w:ilvl w:val="1"/>
          <w:numId w:val="9"/>
        </w:numPr>
        <w:ind w:left="990" w:hanging="360"/>
        <w:jc w:val="left"/>
        <w:rPr>
          <w:i w:val="0"/>
          <w:iCs w:val="0"/>
        </w:rPr>
      </w:pPr>
      <w:bookmarkStart w:colFirst="0" w:colLast="0" w:name="_qlhrkoqomhrh" w:id="13"/>
      <w:bookmarkEnd w:id="13"/>
      <w:r w:rsidDel="00000000" w:rsidR="00000000" w:rsidRPr="00000000">
        <w:rPr>
          <w:i w:val="0"/>
          <w:iCs w:val="0"/>
          <w:rtl w:val="0"/>
        </w:rPr>
        <w:t xml:space="preserve">Struktur Modul </w:t>
      </w:r>
      <w:r w:rsidDel="00000000" w:rsidR="00000000" w:rsidRPr="00000000">
        <w:rPr>
          <w:rtl w:val="0"/>
        </w:rPr>
        <w:t xml:space="preserve">Backend</w:t>
      </w:r>
    </w:p>
    <w:p w:rsidR="00000000" w:rsidDel="00000000" w:rsidP="00000000" w:rsidRDefault="00000000" w:rsidRPr="00000000" w14:paraId="00000050">
      <w:pPr>
        <w:ind w:left="180" w:firstLine="450"/>
        <w:jc w:val="left"/>
        <w:rPr/>
      </w:pPr>
      <w:r w:rsidDel="00000000" w:rsidR="00000000" w:rsidRPr="00000000">
        <w:rPr>
          <w:rtl w:val="0"/>
        </w:rPr>
        <w:tab/>
      </w:r>
      <w:r w:rsidDel="00000000" w:rsidR="00000000" w:rsidRPr="00000000">
        <w:rPr>
          <w:i w:val="1"/>
          <w:iCs w:val="1"/>
          <w:rtl w:val="0"/>
        </w:rPr>
        <w:t xml:space="preserve">Backend </w:t>
      </w:r>
      <w:r w:rsidDel="00000000" w:rsidR="00000000" w:rsidRPr="00000000">
        <w:rPr>
          <w:rtl w:val="0"/>
        </w:rPr>
        <w:t xml:space="preserve">Folliscope terdiri dari delapan modul utama: </w:t>
      </w:r>
    </w:p>
    <w:p w:rsidR="00000000" w:rsidDel="00000000" w:rsidP="00000000" w:rsidRDefault="00000000" w:rsidRPr="00000000" w14:paraId="00000051">
      <w:pPr>
        <w:numPr>
          <w:ilvl w:val="0"/>
          <w:numId w:val="4"/>
        </w:numPr>
        <w:ind w:left="720" w:hanging="360"/>
        <w:jc w:val="left"/>
        <w:rPr>
          <w:u w:val="none"/>
        </w:rPr>
      </w:pPr>
      <w:r w:rsidDel="00000000" w:rsidR="00000000" w:rsidRPr="00000000">
        <w:rPr>
          <w:rtl w:val="0"/>
        </w:rPr>
        <w:t xml:space="preserve">reference_data.py yang berisi </w:t>
      </w:r>
      <w:r w:rsidDel="00000000" w:rsidR="00000000" w:rsidRPr="00000000">
        <w:rPr>
          <w:i w:val="1"/>
          <w:iCs w:val="1"/>
          <w:rtl w:val="0"/>
        </w:rPr>
        <w:t xml:space="preserve">database </w:t>
      </w:r>
      <w:r w:rsidDel="00000000" w:rsidR="00000000" w:rsidRPr="00000000">
        <w:rPr>
          <w:rtl w:val="0"/>
        </w:rPr>
        <w:t xml:space="preserve">SNP, </w:t>
      </w:r>
      <w:r w:rsidDel="00000000" w:rsidR="00000000" w:rsidRPr="00000000">
        <w:rPr>
          <w:i w:val="1"/>
          <w:iCs w:val="1"/>
          <w:rtl w:val="0"/>
        </w:rPr>
        <w:t xml:space="preserve">threshold </w:t>
      </w:r>
      <w:r w:rsidDel="00000000" w:rsidR="00000000" w:rsidRPr="00000000">
        <w:rPr>
          <w:rtl w:val="0"/>
        </w:rPr>
        <w:t xml:space="preserve">CAG serta rekomendasi berbasis kategori risiko.  </w:t>
      </w:r>
    </w:p>
    <w:p w:rsidR="00000000" w:rsidDel="00000000" w:rsidP="00000000" w:rsidRDefault="00000000" w:rsidRPr="00000000" w14:paraId="00000052">
      <w:pPr>
        <w:numPr>
          <w:ilvl w:val="0"/>
          <w:numId w:val="4"/>
        </w:numPr>
        <w:ind w:left="720" w:hanging="360"/>
        <w:jc w:val="left"/>
        <w:rPr>
          <w:u w:val="none"/>
        </w:rPr>
      </w:pPr>
      <w:r w:rsidDel="00000000" w:rsidR="00000000" w:rsidRPr="00000000">
        <w:rPr>
          <w:rtl w:val="0"/>
        </w:rPr>
        <w:t xml:space="preserve">analyzer.py merupakan modul penghitung perulangan CAG pada sekuens DNA serta deteksi SNP.</w:t>
      </w:r>
    </w:p>
    <w:p w:rsidR="00000000" w:rsidDel="00000000" w:rsidP="00000000" w:rsidRDefault="00000000" w:rsidRPr="00000000" w14:paraId="00000053">
      <w:pPr>
        <w:numPr>
          <w:ilvl w:val="0"/>
          <w:numId w:val="4"/>
        </w:numPr>
        <w:ind w:left="720" w:hanging="360"/>
        <w:jc w:val="left"/>
        <w:rPr>
          <w:u w:val="none"/>
        </w:rPr>
      </w:pPr>
      <w:r w:rsidDel="00000000" w:rsidR="00000000" w:rsidRPr="00000000">
        <w:rPr>
          <w:rtl w:val="0"/>
        </w:rPr>
        <w:t xml:space="preserve">clinical_analyzer.py adalah modul yang mengolah data kuisioner klinis (skala Norwood/Ludwig dan </w:t>
      </w:r>
      <w:r w:rsidDel="00000000" w:rsidR="00000000" w:rsidRPr="00000000">
        <w:rPr>
          <w:i w:val="1"/>
          <w:iCs w:val="1"/>
          <w:rtl w:val="0"/>
        </w:rPr>
        <w:t xml:space="preserve">hair pull test</w:t>
      </w:r>
      <w:r w:rsidDel="00000000" w:rsidR="00000000" w:rsidRPr="00000000">
        <w:rPr>
          <w:rtl w:val="0"/>
        </w:rPr>
        <w:t xml:space="preserve">).</w:t>
      </w:r>
    </w:p>
    <w:p w:rsidR="00000000" w:rsidDel="00000000" w:rsidP="00000000" w:rsidRDefault="00000000" w:rsidRPr="00000000" w14:paraId="00000054">
      <w:pPr>
        <w:numPr>
          <w:ilvl w:val="0"/>
          <w:numId w:val="4"/>
        </w:numPr>
        <w:ind w:left="720" w:hanging="360"/>
        <w:jc w:val="left"/>
        <w:rPr>
          <w:u w:val="none"/>
        </w:rPr>
      </w:pPr>
      <w:r w:rsidDel="00000000" w:rsidR="00000000" w:rsidRPr="00000000">
        <w:rPr>
          <w:rtl w:val="0"/>
        </w:rPr>
        <w:t xml:space="preserve">phenotype_inference.py merupakan modul yang memberikan estimasi panjang CAG dari fenotipe/data klinis (jika data genetik tidak diinput).</w:t>
      </w:r>
    </w:p>
    <w:p w:rsidR="00000000" w:rsidDel="00000000" w:rsidP="00000000" w:rsidRDefault="00000000" w:rsidRPr="00000000" w14:paraId="00000055">
      <w:pPr>
        <w:numPr>
          <w:ilvl w:val="0"/>
          <w:numId w:val="4"/>
        </w:numPr>
        <w:ind w:left="720" w:hanging="360"/>
        <w:jc w:val="left"/>
        <w:rPr>
          <w:u w:val="none"/>
        </w:rPr>
      </w:pPr>
      <w:r w:rsidDel="00000000" w:rsidR="00000000" w:rsidRPr="00000000">
        <w:rPr>
          <w:rtl w:val="0"/>
        </w:rPr>
        <w:t xml:space="preserve">risk_score.py merupakan modul yang mengintegrasikan seluruh komponen skor dengan hasil akhir dalam rentang 0–100.</w:t>
      </w:r>
    </w:p>
    <w:p w:rsidR="00000000" w:rsidDel="00000000" w:rsidP="00000000" w:rsidRDefault="00000000" w:rsidRPr="00000000" w14:paraId="00000056">
      <w:pPr>
        <w:numPr>
          <w:ilvl w:val="0"/>
          <w:numId w:val="4"/>
        </w:numPr>
        <w:ind w:left="720" w:hanging="360"/>
        <w:jc w:val="left"/>
        <w:rPr>
          <w:u w:val="none"/>
        </w:rPr>
      </w:pPr>
      <w:r w:rsidDel="00000000" w:rsidR="00000000" w:rsidRPr="00000000">
        <w:rPr>
          <w:rtl w:val="0"/>
        </w:rPr>
        <w:t xml:space="preserve">ncbi.py berfungsi untuk mengintegrasikan NCBI </w:t>
      </w:r>
      <w:r w:rsidDel="00000000" w:rsidR="00000000" w:rsidRPr="00000000">
        <w:rPr>
          <w:i w:val="1"/>
          <w:iCs w:val="1"/>
          <w:rtl w:val="0"/>
        </w:rPr>
        <w:t xml:space="preserve">Entrez </w:t>
      </w:r>
      <w:r w:rsidDel="00000000" w:rsidR="00000000" w:rsidRPr="00000000">
        <w:rPr>
          <w:rtl w:val="0"/>
        </w:rPr>
        <w:t xml:space="preserve">untuk referensi AR secara </w:t>
      </w:r>
      <w:r w:rsidDel="00000000" w:rsidR="00000000" w:rsidRPr="00000000">
        <w:rPr>
          <w:i w:val="1"/>
          <w:iCs w:val="1"/>
          <w:rtl w:val="0"/>
        </w:rPr>
        <w:t xml:space="preserve">real-time.</w:t>
      </w:r>
    </w:p>
    <w:p w:rsidR="00000000" w:rsidDel="00000000" w:rsidP="00000000" w:rsidRDefault="00000000" w:rsidRPr="00000000" w14:paraId="00000057">
      <w:pPr>
        <w:numPr>
          <w:ilvl w:val="0"/>
          <w:numId w:val="4"/>
        </w:numPr>
        <w:ind w:left="720" w:hanging="360"/>
        <w:jc w:val="left"/>
        <w:rPr>
          <w:u w:val="none"/>
        </w:rPr>
      </w:pPr>
      <w:r w:rsidDel="00000000" w:rsidR="00000000" w:rsidRPr="00000000">
        <w:rPr>
          <w:rtl w:val="0"/>
        </w:rPr>
        <w:t xml:space="preserve">parser_23andme.py berguna untuk parsing data genetik dari format raw data (TSV). </w:t>
      </w:r>
    </w:p>
    <w:p w:rsidR="00000000" w:rsidDel="00000000" w:rsidP="00000000" w:rsidRDefault="00000000" w:rsidRPr="00000000" w14:paraId="00000058">
      <w:pPr>
        <w:numPr>
          <w:ilvl w:val="0"/>
          <w:numId w:val="4"/>
        </w:numPr>
        <w:ind w:left="720" w:hanging="360"/>
        <w:jc w:val="left"/>
        <w:rPr>
          <w:u w:val="none"/>
        </w:rPr>
      </w:pPr>
      <w:r w:rsidDel="00000000" w:rsidR="00000000" w:rsidRPr="00000000">
        <w:rPr>
          <w:rtl w:val="0"/>
        </w:rPr>
        <w:t xml:space="preserve">api.py menyediakan REST </w:t>
      </w:r>
      <w:r w:rsidDel="00000000" w:rsidR="00000000" w:rsidRPr="00000000">
        <w:rPr>
          <w:i w:val="1"/>
          <w:iCs w:val="1"/>
          <w:rtl w:val="0"/>
        </w:rPr>
        <w:t xml:space="preserve">endpoints </w:t>
      </w:r>
      <w:r w:rsidDel="00000000" w:rsidR="00000000" w:rsidRPr="00000000">
        <w:rPr>
          <w:rtl w:val="0"/>
        </w:rPr>
        <w:t xml:space="preserve">berbasis </w:t>
      </w:r>
      <w:r w:rsidDel="00000000" w:rsidR="00000000" w:rsidRPr="00000000">
        <w:rPr>
          <w:rtl w:val="0"/>
        </w:rPr>
        <w:t xml:space="preserve">FastAPI untuk menghubungkan </w:t>
      </w:r>
      <w:r w:rsidDel="00000000" w:rsidR="00000000" w:rsidRPr="00000000">
        <w:rPr>
          <w:i w:val="1"/>
          <w:iCs w:val="1"/>
          <w:rtl w:val="0"/>
        </w:rPr>
        <w:t xml:space="preserve">backend </w:t>
      </w:r>
      <w:r w:rsidDel="00000000" w:rsidR="00000000" w:rsidRPr="00000000">
        <w:rPr>
          <w:rtl w:val="0"/>
        </w:rPr>
        <w:t xml:space="preserve">dan </w:t>
      </w:r>
      <w:r w:rsidDel="00000000" w:rsidR="00000000" w:rsidRPr="00000000">
        <w:rPr>
          <w:i w:val="1"/>
          <w:iCs w:val="1"/>
          <w:rtl w:val="0"/>
        </w:rPr>
        <w:t xml:space="preserve">frontend</w:t>
      </w:r>
      <w:r w:rsidDel="00000000" w:rsidR="00000000" w:rsidRPr="00000000">
        <w:rPr>
          <w:rtl w:val="0"/>
        </w:rPr>
        <w:t xml:space="preserve">.</w:t>
      </w:r>
    </w:p>
    <w:p w:rsidR="00000000" w:rsidDel="00000000" w:rsidP="00000000" w:rsidRDefault="00000000" w:rsidRPr="00000000" w14:paraId="00000059">
      <w:pPr>
        <w:ind w:left="720" w:firstLine="0"/>
        <w:jc w:val="left"/>
        <w:rPr/>
      </w:pPr>
      <w:r w:rsidDel="00000000" w:rsidR="00000000" w:rsidRPr="00000000">
        <w:rPr>
          <w:rtl w:val="0"/>
        </w:rPr>
      </w:r>
    </w:p>
    <w:p w:rsidR="00000000" w:rsidDel="00000000" w:rsidP="00000000" w:rsidRDefault="00000000" w:rsidRPr="00000000" w14:paraId="0000005A">
      <w:pPr>
        <w:pStyle w:val="Heading2"/>
        <w:numPr>
          <w:ilvl w:val="1"/>
          <w:numId w:val="9"/>
        </w:numPr>
        <w:ind w:left="990" w:hanging="360"/>
        <w:jc w:val="left"/>
        <w:rPr>
          <w:i w:val="0"/>
          <w:iCs w:val="0"/>
        </w:rPr>
      </w:pPr>
      <w:bookmarkStart w:colFirst="0" w:colLast="0" w:name="_ub9ngxbp0a9y" w:id="14"/>
      <w:bookmarkEnd w:id="14"/>
      <w:r w:rsidDel="00000000" w:rsidR="00000000" w:rsidRPr="00000000">
        <w:rPr>
          <w:i w:val="0"/>
          <w:iCs w:val="0"/>
          <w:rtl w:val="0"/>
        </w:rPr>
        <w:t xml:space="preserve">Alur Pemrosesan Data</w:t>
      </w:r>
    </w:p>
    <w:p w:rsidR="00000000" w:rsidDel="00000000" w:rsidP="00000000" w:rsidRDefault="00000000" w:rsidRPr="00000000" w14:paraId="0000005B">
      <w:pPr>
        <w:numPr>
          <w:ilvl w:val="0"/>
          <w:numId w:val="1"/>
        </w:numPr>
        <w:ind w:left="720" w:hanging="360"/>
        <w:jc w:val="left"/>
        <w:rPr>
          <w:u w:val="none"/>
        </w:rPr>
      </w:pPr>
      <w:r w:rsidDel="00000000" w:rsidR="00000000" w:rsidRPr="00000000">
        <w:rPr>
          <w:rtl w:val="0"/>
        </w:rPr>
        <w:t xml:space="preserve">Input </w:t>
        <w:tab/>
        <w:t xml:space="preserve">: Data genetik dan/atau data klinis.</w:t>
      </w:r>
    </w:p>
    <w:p w:rsidR="00000000" w:rsidDel="00000000" w:rsidP="00000000" w:rsidRDefault="00000000" w:rsidRPr="00000000" w14:paraId="0000005C">
      <w:pPr>
        <w:numPr>
          <w:ilvl w:val="0"/>
          <w:numId w:val="1"/>
        </w:numPr>
        <w:ind w:left="720" w:hanging="360"/>
        <w:jc w:val="left"/>
        <w:rPr>
          <w:u w:val="none"/>
        </w:rPr>
      </w:pPr>
      <w:r w:rsidDel="00000000" w:rsidR="00000000" w:rsidRPr="00000000">
        <w:rPr>
          <w:rtl w:val="0"/>
        </w:rPr>
        <w:t xml:space="preserve">Proses </w:t>
        <w:tab/>
        <w:t xml:space="preserve">: Ekstraksi CAG dan SNP, skoring klinis dan genetik (jika ada), estimasi genetik dari fenotipe serta perhitungan skor akhir (</w:t>
      </w:r>
      <w:r w:rsidDel="00000000" w:rsidR="00000000" w:rsidRPr="00000000">
        <w:rPr>
          <w:i w:val="1"/>
          <w:iCs w:val="1"/>
          <w:rtl w:val="0"/>
        </w:rPr>
        <w:t xml:space="preserve">hybrid risk score)</w:t>
      </w:r>
      <w:r w:rsidDel="00000000" w:rsidR="00000000" w:rsidRPr="00000000">
        <w:rPr>
          <w:rtl w:val="0"/>
        </w:rPr>
        <w:t xml:space="preserve">.</w:t>
      </w:r>
    </w:p>
    <w:p w:rsidR="00000000" w:rsidDel="00000000" w:rsidP="00000000" w:rsidRDefault="00000000" w:rsidRPr="00000000" w14:paraId="0000005D">
      <w:pPr>
        <w:numPr>
          <w:ilvl w:val="0"/>
          <w:numId w:val="1"/>
        </w:numPr>
        <w:ind w:left="720" w:hanging="360"/>
        <w:jc w:val="left"/>
        <w:rPr>
          <w:u w:val="none"/>
        </w:rPr>
      </w:pPr>
      <w:r w:rsidDel="00000000" w:rsidR="00000000" w:rsidRPr="00000000">
        <w:rPr>
          <w:rtl w:val="0"/>
        </w:rPr>
        <w:t xml:space="preserve">Output </w:t>
        <w:tab/>
        <w:t xml:space="preserve">: Skor 0–100, kategori risiko dan rekomendasi</w:t>
      </w:r>
    </w:p>
    <w:p w:rsidR="00000000" w:rsidDel="00000000" w:rsidP="00000000" w:rsidRDefault="00000000" w:rsidRPr="00000000" w14:paraId="0000005E">
      <w:pPr>
        <w:ind w:left="1440" w:firstLine="0"/>
        <w:jc w:val="left"/>
        <w:rPr/>
      </w:pPr>
      <w:r w:rsidDel="00000000" w:rsidR="00000000" w:rsidRPr="00000000">
        <w:rPr>
          <w:rtl w:val="0"/>
        </w:rPr>
      </w:r>
    </w:p>
    <w:p w:rsidR="00000000" w:rsidDel="00000000" w:rsidP="00000000" w:rsidRDefault="00000000" w:rsidRPr="00000000" w14:paraId="0000005F">
      <w:pPr>
        <w:pStyle w:val="Heading2"/>
        <w:numPr>
          <w:ilvl w:val="1"/>
          <w:numId w:val="9"/>
        </w:numPr>
        <w:ind w:left="990" w:hanging="360"/>
        <w:jc w:val="left"/>
        <w:rPr>
          <w:i w:val="0"/>
          <w:iCs w:val="0"/>
        </w:rPr>
      </w:pPr>
      <w:bookmarkStart w:colFirst="0" w:colLast="0" w:name="_w9r87phu8h0n" w:id="15"/>
      <w:bookmarkEnd w:id="15"/>
      <w:r w:rsidDel="00000000" w:rsidR="00000000" w:rsidRPr="00000000">
        <w:rPr>
          <w:i w:val="0"/>
          <w:iCs w:val="0"/>
          <w:rtl w:val="0"/>
        </w:rPr>
        <w:t xml:space="preserve">Pengujian Unit</w:t>
      </w:r>
    </w:p>
    <w:p w:rsidR="00000000" w:rsidDel="00000000" w:rsidP="00000000" w:rsidRDefault="00000000" w:rsidRPr="00000000" w14:paraId="00000060">
      <w:pPr>
        <w:ind w:left="180" w:firstLine="450"/>
        <w:jc w:val="left"/>
        <w:rPr/>
      </w:pPr>
      <w:r w:rsidDel="00000000" w:rsidR="00000000" w:rsidRPr="00000000">
        <w:rPr>
          <w:rtl w:val="0"/>
        </w:rPr>
        <w:tab/>
        <w:t xml:space="preserve">Seluruh logika skoring divalidasi melalui 59 unit </w:t>
      </w:r>
      <w:r w:rsidDel="00000000" w:rsidR="00000000" w:rsidRPr="00000000">
        <w:rPr>
          <w:i w:val="1"/>
          <w:iCs w:val="1"/>
          <w:rtl w:val="0"/>
        </w:rPr>
        <w:t xml:space="preserve">test </w:t>
      </w:r>
      <w:r w:rsidDel="00000000" w:rsidR="00000000" w:rsidRPr="00000000">
        <w:rPr>
          <w:rtl w:val="0"/>
        </w:rPr>
        <w:t xml:space="preserve">yang mencakup 8 kelas pengujian menggunakan </w:t>
      </w:r>
      <w:r w:rsidDel="00000000" w:rsidR="00000000" w:rsidRPr="00000000">
        <w:rPr>
          <w:i w:val="1"/>
          <w:iCs w:val="1"/>
          <w:rtl w:val="0"/>
        </w:rPr>
        <w:t xml:space="preserve">framework pytest </w:t>
      </w:r>
      <w:r w:rsidDel="00000000" w:rsidR="00000000" w:rsidRPr="00000000">
        <w:rPr>
          <w:rtl w:val="0"/>
        </w:rPr>
        <w:t xml:space="preserve">untuk mencakup berbagai skenario input. </w:t>
      </w:r>
      <w:r w:rsidDel="00000000" w:rsidR="00000000" w:rsidRPr="00000000">
        <w:rPr>
          <w:i w:val="1"/>
          <w:iCs w:val="1"/>
          <w:rtl w:val="0"/>
        </w:rPr>
        <w:t xml:space="preserve">Test cases </w:t>
      </w:r>
      <w:r w:rsidDel="00000000" w:rsidR="00000000" w:rsidRPr="00000000">
        <w:rPr>
          <w:rtl w:val="0"/>
        </w:rPr>
        <w:t xml:space="preserve">mencakup penghitungan CAG (termasuk </w:t>
      </w:r>
      <w:r w:rsidDel="00000000" w:rsidR="00000000" w:rsidRPr="00000000">
        <w:rPr>
          <w:i w:val="1"/>
          <w:iCs w:val="1"/>
          <w:rtl w:val="0"/>
        </w:rPr>
        <w:t xml:space="preserve">edge cases</w:t>
      </w:r>
      <w:r w:rsidDel="00000000" w:rsidR="00000000" w:rsidRPr="00000000">
        <w:rPr>
          <w:rtl w:val="0"/>
        </w:rPr>
        <w:t xml:space="preserve">), deteksi SNP, skoring per komponen, integrasi </w:t>
      </w:r>
      <w:r w:rsidDel="00000000" w:rsidR="00000000" w:rsidRPr="00000000">
        <w:rPr>
          <w:i w:val="1"/>
          <w:iCs w:val="1"/>
          <w:rtl w:val="0"/>
        </w:rPr>
        <w:t xml:space="preserve">hybrid</w:t>
      </w:r>
      <w:r w:rsidDel="00000000" w:rsidR="00000000" w:rsidRPr="00000000">
        <w:rPr>
          <w:rtl w:val="0"/>
        </w:rPr>
        <w:t xml:space="preserve">, dan </w:t>
      </w:r>
      <w:r w:rsidDel="00000000" w:rsidR="00000000" w:rsidRPr="00000000">
        <w:rPr>
          <w:i w:val="1"/>
          <w:iCs w:val="1"/>
          <w:rtl w:val="0"/>
        </w:rPr>
        <w:t xml:space="preserve">parsing file </w:t>
      </w:r>
      <w:r w:rsidDel="00000000" w:rsidR="00000000" w:rsidRPr="00000000">
        <w:rPr>
          <w:rtl w:val="0"/>
        </w:rPr>
        <w:t xml:space="preserve">FASTA/TSV.</w:t>
      </w:r>
    </w:p>
    <w:p w:rsidR="00000000" w:rsidDel="00000000" w:rsidP="00000000" w:rsidRDefault="00000000" w:rsidRPr="00000000" w14:paraId="00000061">
      <w:pPr>
        <w:pStyle w:val="Heading3"/>
        <w:spacing w:after="120" w:before="240" w:line="216" w:lineRule="auto"/>
        <w:rPr/>
      </w:pPr>
      <w:bookmarkStart w:colFirst="0" w:colLast="0" w:name="_m7xqgjeysjf3" w:id="16"/>
      <w:bookmarkEnd w:id="16"/>
      <w:r w:rsidDel="00000000" w:rsidR="00000000" w:rsidRPr="00000000">
        <w:rPr>
          <w:rtl w:val="0"/>
        </w:rPr>
        <w:t xml:space="preserve">TABLE III. DISTRIBUSI 59 UNIT TEST</w:t>
      </w:r>
    </w:p>
    <w:tbl>
      <w:tblPr>
        <w:tblStyle w:val="Table1"/>
        <w:tblW w:w="46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0"/>
        <w:gridCol w:w="900"/>
        <w:gridCol w:w="2320"/>
        <w:tblGridChange w:id="0">
          <w:tblGrid>
            <w:gridCol w:w="1460"/>
            <w:gridCol w:w="900"/>
            <w:gridCol w:w="2320"/>
          </w:tblGrid>
        </w:tblGridChange>
      </w:tblGrid>
      <w:tr>
        <w:trPr>
          <w:cantSplit w:val="0"/>
          <w:tblHeader w:val="0"/>
        </w:trPr>
        <w:tc>
          <w:tcPr>
            <w:vAlign w:val="top"/>
          </w:tcPr>
          <w:p w:rsidR="00000000" w:rsidDel="00000000" w:rsidP="00000000" w:rsidRDefault="00000000" w:rsidRPr="00000000" w14:paraId="00000062">
            <w:pPr>
              <w:rPr>
                <w:b w:val="1"/>
                <w:bCs w:val="1"/>
                <w:sz w:val="16"/>
                <w:szCs w:val="16"/>
              </w:rPr>
            </w:pPr>
            <w:r w:rsidDel="00000000" w:rsidR="00000000" w:rsidRPr="00000000">
              <w:rPr>
                <w:b w:val="1"/>
                <w:bCs w:val="1"/>
                <w:sz w:val="16"/>
                <w:szCs w:val="16"/>
                <w:rtl w:val="0"/>
              </w:rPr>
              <w:t xml:space="preserve">Kelas Test</w:t>
            </w:r>
          </w:p>
        </w:tc>
        <w:tc>
          <w:tcPr>
            <w:vAlign w:val="top"/>
          </w:tcPr>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Jumlah</w:t>
            </w:r>
          </w:p>
        </w:tc>
        <w:tc>
          <w:tcPr>
            <w:vAlign w:val="top"/>
          </w:tcPr>
          <w:p w:rsidR="00000000" w:rsidDel="00000000" w:rsidP="00000000" w:rsidRDefault="00000000" w:rsidRPr="00000000" w14:paraId="00000064">
            <w:pPr>
              <w:rPr>
                <w:b w:val="1"/>
                <w:bCs w:val="1"/>
                <w:sz w:val="16"/>
                <w:szCs w:val="16"/>
              </w:rPr>
            </w:pPr>
            <w:r w:rsidDel="00000000" w:rsidR="00000000" w:rsidRPr="00000000">
              <w:rPr>
                <w:b w:val="1"/>
                <w:bCs w:val="1"/>
                <w:sz w:val="16"/>
                <w:szCs w:val="16"/>
                <w:rtl w:val="0"/>
              </w:rPr>
              <w:t xml:space="preserve">Cakupan</w:t>
            </w:r>
          </w:p>
        </w:tc>
      </w:tr>
      <w:tr>
        <w:trPr>
          <w:cantSplit w:val="0"/>
          <w:tblHeader w:val="0"/>
        </w:trPr>
        <w:tc>
          <w:tcPr>
            <w:vAlign w:val="top"/>
          </w:tcPr>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TestCAGRepeats</w:t>
            </w:r>
          </w:p>
        </w:tc>
        <w:tc>
          <w:tcPr>
            <w:vAlign w:val="top"/>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12</w:t>
            </w:r>
          </w:p>
        </w:tc>
        <w:tc>
          <w:tcPr>
            <w:vAlign w:val="top"/>
          </w:tcPr>
          <w:p w:rsidR="00000000" w:rsidDel="00000000" w:rsidP="00000000" w:rsidRDefault="00000000" w:rsidRPr="00000000" w14:paraId="00000067">
            <w:pPr>
              <w:jc w:val="both"/>
              <w:rPr>
                <w:i w:val="1"/>
                <w:iCs w:val="1"/>
                <w:sz w:val="16"/>
                <w:szCs w:val="16"/>
              </w:rPr>
            </w:pPr>
            <w:r w:rsidDel="00000000" w:rsidR="00000000" w:rsidRPr="00000000">
              <w:rPr>
                <w:i w:val="1"/>
                <w:iCs w:val="1"/>
                <w:sz w:val="16"/>
                <w:szCs w:val="16"/>
                <w:rtl w:val="0"/>
              </w:rPr>
              <w:t xml:space="preserve">Count, risk level, edge cases</w:t>
            </w:r>
          </w:p>
        </w:tc>
      </w:tr>
      <w:tr>
        <w:trPr>
          <w:cantSplit w:val="0"/>
          <w:tblHeader w:val="0"/>
        </w:trPr>
        <w:tc>
          <w:tcPr>
            <w:vAlign w:val="top"/>
          </w:tcPr>
          <w:p w:rsidR="00000000" w:rsidDel="00000000" w:rsidP="00000000" w:rsidRDefault="00000000" w:rsidRPr="00000000" w14:paraId="00000068">
            <w:pPr>
              <w:jc w:val="both"/>
              <w:rPr>
                <w:sz w:val="16"/>
                <w:szCs w:val="16"/>
              </w:rPr>
            </w:pPr>
            <w:r w:rsidDel="00000000" w:rsidR="00000000" w:rsidRPr="00000000">
              <w:rPr>
                <w:sz w:val="16"/>
                <w:szCs w:val="16"/>
                <w:rtl w:val="0"/>
              </w:rPr>
              <w:t xml:space="preserve">TestSNPDetection</w:t>
            </w:r>
          </w:p>
        </w:tc>
        <w:tc>
          <w:tcPr>
            <w:vAlign w:val="top"/>
          </w:tcPr>
          <w:p w:rsidR="00000000" w:rsidDel="00000000" w:rsidP="00000000" w:rsidRDefault="00000000" w:rsidRPr="00000000" w14:paraId="00000069">
            <w:pPr>
              <w:jc w:val="both"/>
              <w:rPr>
                <w:sz w:val="16"/>
                <w:szCs w:val="16"/>
              </w:rPr>
            </w:pPr>
            <w:r w:rsidDel="00000000" w:rsidR="00000000" w:rsidRPr="00000000">
              <w:rPr>
                <w:sz w:val="16"/>
                <w:szCs w:val="16"/>
                <w:rtl w:val="0"/>
              </w:rPr>
              <w:t xml:space="preserve">8</w:t>
            </w:r>
          </w:p>
        </w:tc>
        <w:tc>
          <w:tcPr>
            <w:vAlign w:val="top"/>
          </w:tcPr>
          <w:p w:rsidR="00000000" w:rsidDel="00000000" w:rsidP="00000000" w:rsidRDefault="00000000" w:rsidRPr="00000000" w14:paraId="0000006A">
            <w:pPr>
              <w:jc w:val="both"/>
              <w:rPr>
                <w:i w:val="1"/>
                <w:iCs w:val="1"/>
                <w:sz w:val="16"/>
                <w:szCs w:val="16"/>
              </w:rPr>
            </w:pPr>
            <w:r w:rsidDel="00000000" w:rsidR="00000000" w:rsidRPr="00000000">
              <w:rPr>
                <w:i w:val="1"/>
                <w:iCs w:val="1"/>
                <w:sz w:val="16"/>
                <w:szCs w:val="16"/>
                <w:rtl w:val="0"/>
              </w:rPr>
              <w:t xml:space="preserve">All risk, all normal, unknown</w:t>
            </w:r>
          </w:p>
        </w:tc>
      </w:tr>
      <w:tr>
        <w:trPr>
          <w:cantSplit w:val="0"/>
          <w:tblHeader w:val="0"/>
        </w:trPr>
        <w:tc>
          <w:tcPr>
            <w:vAlign w:val="top"/>
          </w:tcPr>
          <w:p w:rsidR="00000000" w:rsidDel="00000000" w:rsidP="00000000" w:rsidRDefault="00000000" w:rsidRPr="00000000" w14:paraId="0000006B">
            <w:pPr>
              <w:jc w:val="both"/>
              <w:rPr>
                <w:sz w:val="16"/>
                <w:szCs w:val="16"/>
              </w:rPr>
            </w:pPr>
            <w:r w:rsidDel="00000000" w:rsidR="00000000" w:rsidRPr="00000000">
              <w:rPr>
                <w:sz w:val="16"/>
                <w:szCs w:val="16"/>
                <w:rtl w:val="0"/>
              </w:rPr>
              <w:t xml:space="preserve">TestClinicalScore</w:t>
            </w:r>
          </w:p>
        </w:tc>
        <w:tc>
          <w:tcPr>
            <w:vAlign w:val="top"/>
          </w:tcPr>
          <w:p w:rsidR="00000000" w:rsidDel="00000000" w:rsidP="00000000" w:rsidRDefault="00000000" w:rsidRPr="00000000" w14:paraId="0000006C">
            <w:pPr>
              <w:jc w:val="both"/>
              <w:rPr>
                <w:sz w:val="16"/>
                <w:szCs w:val="16"/>
              </w:rPr>
            </w:pPr>
            <w:r w:rsidDel="00000000" w:rsidR="00000000" w:rsidRPr="00000000">
              <w:rPr>
                <w:sz w:val="16"/>
                <w:szCs w:val="16"/>
                <w:rtl w:val="0"/>
              </w:rPr>
              <w:t xml:space="preserve">6</w:t>
            </w:r>
          </w:p>
        </w:tc>
        <w:tc>
          <w:tcPr>
            <w:vAlign w:val="top"/>
          </w:tcPr>
          <w:p w:rsidR="00000000" w:rsidDel="00000000" w:rsidP="00000000" w:rsidRDefault="00000000" w:rsidRPr="00000000" w14:paraId="0000006D">
            <w:pPr>
              <w:jc w:val="both"/>
              <w:rPr>
                <w:i w:val="1"/>
                <w:iCs w:val="1"/>
                <w:sz w:val="16"/>
                <w:szCs w:val="16"/>
              </w:rPr>
            </w:pPr>
            <w:r w:rsidDel="00000000" w:rsidR="00000000" w:rsidRPr="00000000">
              <w:rPr>
                <w:i w:val="1"/>
                <w:iCs w:val="1"/>
                <w:sz w:val="16"/>
                <w:szCs w:val="16"/>
                <w:rtl w:val="0"/>
              </w:rPr>
              <w:t xml:space="preserve">Norwood, hair pull, bounds</w:t>
            </w:r>
          </w:p>
        </w:tc>
      </w:tr>
      <w:tr>
        <w:trPr>
          <w:cantSplit w:val="0"/>
          <w:tblHeader w:val="0"/>
        </w:trPr>
        <w:tc>
          <w:tcPr>
            <w:vAlign w:val="top"/>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TestFamilyScore</w:t>
            </w:r>
          </w:p>
        </w:tc>
        <w:tc>
          <w:tcPr>
            <w:vAlign w:val="top"/>
          </w:tcPr>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4</w:t>
            </w:r>
          </w:p>
        </w:tc>
        <w:tc>
          <w:tcPr>
            <w:vAlign w:val="top"/>
          </w:tcPr>
          <w:p w:rsidR="00000000" w:rsidDel="00000000" w:rsidP="00000000" w:rsidRDefault="00000000" w:rsidRPr="00000000" w14:paraId="00000070">
            <w:pPr>
              <w:jc w:val="both"/>
              <w:rPr>
                <w:i w:val="1"/>
                <w:iCs w:val="1"/>
                <w:sz w:val="16"/>
                <w:szCs w:val="16"/>
              </w:rPr>
            </w:pPr>
            <w:r w:rsidDel="00000000" w:rsidR="00000000" w:rsidRPr="00000000">
              <w:rPr>
                <w:i w:val="1"/>
                <w:iCs w:val="1"/>
                <w:sz w:val="16"/>
                <w:szCs w:val="16"/>
                <w:rtl w:val="0"/>
              </w:rPr>
              <w:t xml:space="preserve">Weighting, zero, full history</w:t>
            </w:r>
          </w:p>
        </w:tc>
      </w:tr>
      <w:tr>
        <w:trPr>
          <w:cantSplit w:val="0"/>
          <w:tblHeader w:val="0"/>
        </w:trPr>
        <w:tc>
          <w:tcPr>
            <w:vAlign w:val="top"/>
          </w:tcPr>
          <w:p w:rsidR="00000000" w:rsidDel="00000000" w:rsidP="00000000" w:rsidRDefault="00000000" w:rsidRPr="00000000" w14:paraId="00000071">
            <w:pPr>
              <w:jc w:val="both"/>
              <w:rPr>
                <w:sz w:val="16"/>
                <w:szCs w:val="16"/>
              </w:rPr>
            </w:pPr>
            <w:r w:rsidDel="00000000" w:rsidR="00000000" w:rsidRPr="00000000">
              <w:rPr>
                <w:sz w:val="16"/>
                <w:szCs w:val="16"/>
                <w:rtl w:val="0"/>
              </w:rPr>
              <w:t xml:space="preserve">TestLifestyleScore</w:t>
            </w:r>
          </w:p>
        </w:tc>
        <w:tc>
          <w:tcPr>
            <w:vAlign w:val="top"/>
          </w:tcPr>
          <w:p w:rsidR="00000000" w:rsidDel="00000000" w:rsidP="00000000" w:rsidRDefault="00000000" w:rsidRPr="00000000" w14:paraId="00000072">
            <w:pPr>
              <w:jc w:val="both"/>
              <w:rPr>
                <w:sz w:val="16"/>
                <w:szCs w:val="16"/>
              </w:rPr>
            </w:pPr>
            <w:r w:rsidDel="00000000" w:rsidR="00000000" w:rsidRPr="00000000">
              <w:rPr>
                <w:sz w:val="16"/>
                <w:szCs w:val="16"/>
                <w:rtl w:val="0"/>
              </w:rPr>
              <w:t xml:space="preserve">4</w:t>
            </w:r>
          </w:p>
        </w:tc>
        <w:tc>
          <w:tcPr>
            <w:vAlign w:val="top"/>
          </w:tcPr>
          <w:p w:rsidR="00000000" w:rsidDel="00000000" w:rsidP="00000000" w:rsidRDefault="00000000" w:rsidRPr="00000000" w14:paraId="00000073">
            <w:pPr>
              <w:jc w:val="both"/>
              <w:rPr>
                <w:i w:val="1"/>
                <w:iCs w:val="1"/>
                <w:sz w:val="16"/>
                <w:szCs w:val="16"/>
              </w:rPr>
            </w:pPr>
            <w:r w:rsidDel="00000000" w:rsidR="00000000" w:rsidRPr="00000000">
              <w:rPr>
                <w:i w:val="1"/>
                <w:iCs w:val="1"/>
                <w:sz w:val="16"/>
                <w:szCs w:val="16"/>
                <w:rtl w:val="0"/>
              </w:rPr>
              <w:t xml:space="preserve">High risk, healthy, bounds</w:t>
            </w:r>
          </w:p>
        </w:tc>
      </w:tr>
      <w:tr>
        <w:trPr>
          <w:cantSplit w:val="0"/>
          <w:trHeight w:val="202.96875" w:hRule="atLeast"/>
          <w:tblHeader w:val="0"/>
        </w:trPr>
        <w:tc>
          <w:tcPr>
            <w:vAlign w:val="top"/>
          </w:tcPr>
          <w:p w:rsidR="00000000" w:rsidDel="00000000" w:rsidP="00000000" w:rsidRDefault="00000000" w:rsidRPr="00000000" w14:paraId="00000074">
            <w:pPr>
              <w:jc w:val="both"/>
              <w:rPr>
                <w:sz w:val="16"/>
                <w:szCs w:val="16"/>
              </w:rPr>
            </w:pPr>
            <w:r w:rsidDel="00000000" w:rsidR="00000000" w:rsidRPr="00000000">
              <w:rPr>
                <w:sz w:val="16"/>
                <w:szCs w:val="16"/>
                <w:rtl w:val="0"/>
              </w:rPr>
              <w:t xml:space="preserve">TestHybridRisk</w:t>
            </w:r>
          </w:p>
        </w:tc>
        <w:tc>
          <w:tcPr>
            <w:vAlign w:val="top"/>
          </w:tcPr>
          <w:p w:rsidR="00000000" w:rsidDel="00000000" w:rsidP="00000000" w:rsidRDefault="00000000" w:rsidRPr="00000000" w14:paraId="00000075">
            <w:pPr>
              <w:jc w:val="both"/>
              <w:rPr>
                <w:sz w:val="16"/>
                <w:szCs w:val="16"/>
              </w:rPr>
            </w:pPr>
            <w:r w:rsidDel="00000000" w:rsidR="00000000" w:rsidRPr="00000000">
              <w:rPr>
                <w:sz w:val="16"/>
                <w:szCs w:val="16"/>
                <w:rtl w:val="0"/>
              </w:rPr>
              <w:t xml:space="preserve">11</w:t>
            </w:r>
          </w:p>
        </w:tc>
        <w:tc>
          <w:tcPr>
            <w:vAlign w:val="top"/>
          </w:tcPr>
          <w:p w:rsidR="00000000" w:rsidDel="00000000" w:rsidP="00000000" w:rsidRDefault="00000000" w:rsidRPr="00000000" w14:paraId="00000076">
            <w:pPr>
              <w:jc w:val="both"/>
              <w:rPr>
                <w:i w:val="1"/>
                <w:iCs w:val="1"/>
                <w:sz w:val="16"/>
                <w:szCs w:val="16"/>
              </w:rPr>
            </w:pPr>
            <w:r w:rsidDel="00000000" w:rsidR="00000000" w:rsidRPr="00000000">
              <w:rPr>
                <w:i w:val="1"/>
                <w:iCs w:val="1"/>
                <w:sz w:val="16"/>
                <w:szCs w:val="16"/>
                <w:rtl w:val="0"/>
              </w:rPr>
              <w:t xml:space="preserve">All 5 categories, hybrid vs clinical</w:t>
            </w:r>
          </w:p>
        </w:tc>
      </w:tr>
      <w:tr>
        <w:trPr>
          <w:cantSplit w:val="0"/>
          <w:tblHeader w:val="0"/>
        </w:trPr>
        <w:tc>
          <w:tcPr>
            <w:vAlign w:val="top"/>
          </w:tcPr>
          <w:p w:rsidR="00000000" w:rsidDel="00000000" w:rsidP="00000000" w:rsidRDefault="00000000" w:rsidRPr="00000000" w14:paraId="00000077">
            <w:pPr>
              <w:jc w:val="both"/>
              <w:rPr>
                <w:sz w:val="16"/>
                <w:szCs w:val="16"/>
              </w:rPr>
            </w:pPr>
            <w:r w:rsidDel="00000000" w:rsidR="00000000" w:rsidRPr="00000000">
              <w:rPr>
                <w:sz w:val="16"/>
                <w:szCs w:val="16"/>
                <w:rtl w:val="0"/>
              </w:rPr>
              <w:t xml:space="preserve">TestParsing</w:t>
            </w:r>
          </w:p>
        </w:tc>
        <w:tc>
          <w:tcPr>
            <w:vAlign w:val="top"/>
          </w:tcPr>
          <w:p w:rsidR="00000000" w:rsidDel="00000000" w:rsidP="00000000" w:rsidRDefault="00000000" w:rsidRPr="00000000" w14:paraId="00000078">
            <w:pPr>
              <w:jc w:val="both"/>
              <w:rPr>
                <w:sz w:val="16"/>
                <w:szCs w:val="16"/>
              </w:rPr>
            </w:pPr>
            <w:r w:rsidDel="00000000" w:rsidR="00000000" w:rsidRPr="00000000">
              <w:rPr>
                <w:sz w:val="16"/>
                <w:szCs w:val="16"/>
                <w:rtl w:val="0"/>
              </w:rPr>
              <w:t xml:space="preserve">14</w:t>
            </w:r>
          </w:p>
        </w:tc>
        <w:tc>
          <w:tcPr>
            <w:vAlign w:val="top"/>
          </w:tcPr>
          <w:p w:rsidR="00000000" w:rsidDel="00000000" w:rsidP="00000000" w:rsidRDefault="00000000" w:rsidRPr="00000000" w14:paraId="00000079">
            <w:pPr>
              <w:jc w:val="both"/>
              <w:rPr>
                <w:sz w:val="16"/>
                <w:szCs w:val="16"/>
              </w:rPr>
            </w:pPr>
            <w:r w:rsidDel="00000000" w:rsidR="00000000" w:rsidRPr="00000000">
              <w:rPr>
                <w:sz w:val="16"/>
                <w:szCs w:val="16"/>
                <w:rtl w:val="0"/>
              </w:rPr>
              <w:t xml:space="preserve">FASTA multiline, TSV, edge cases</w:t>
            </w:r>
          </w:p>
        </w:tc>
      </w:tr>
    </w:tbl>
    <w:p w:rsidR="00000000" w:rsidDel="00000000" w:rsidP="00000000" w:rsidRDefault="00000000" w:rsidRPr="00000000" w14:paraId="0000007A">
      <w:pPr>
        <w:pStyle w:val="Heading2"/>
        <w:spacing w:after="60" w:before="120" w:lineRule="auto"/>
        <w:ind w:left="0" w:firstLine="0"/>
        <w:rPr/>
      </w:pPr>
      <w:bookmarkStart w:colFirst="0" w:colLast="0" w:name="_6apcfv7oi78a" w:id="17"/>
      <w:bookmarkEnd w:id="17"/>
      <w:r w:rsidDel="00000000" w:rsidR="00000000" w:rsidRPr="00000000">
        <w:rPr>
          <w:rtl w:val="0"/>
        </w:rPr>
      </w:r>
    </w:p>
    <w:p w:rsidR="00000000" w:rsidDel="00000000" w:rsidP="00000000" w:rsidRDefault="00000000" w:rsidRPr="00000000" w14:paraId="0000007B">
      <w:pPr>
        <w:pStyle w:val="Heading2"/>
        <w:numPr>
          <w:ilvl w:val="1"/>
          <w:numId w:val="9"/>
        </w:numPr>
        <w:ind w:left="990" w:hanging="360"/>
        <w:jc w:val="left"/>
        <w:rPr>
          <w:i w:val="0"/>
          <w:iCs w:val="0"/>
        </w:rPr>
      </w:pPr>
      <w:bookmarkStart w:colFirst="0" w:colLast="0" w:name="_mqaxjuqejssg" w:id="18"/>
      <w:bookmarkEnd w:id="18"/>
      <w:r w:rsidDel="00000000" w:rsidR="00000000" w:rsidRPr="00000000">
        <w:rPr>
          <w:rtl w:val="0"/>
        </w:rPr>
        <w:t xml:space="preserve">Reproducibility</w:t>
      </w:r>
    </w:p>
    <w:p w:rsidR="00000000" w:rsidDel="00000000" w:rsidP="00000000" w:rsidRDefault="00000000" w:rsidRPr="00000000" w14:paraId="0000007C">
      <w:pPr>
        <w:ind w:left="180" w:firstLine="450"/>
        <w:jc w:val="left"/>
        <w:rPr/>
      </w:pPr>
      <w:r w:rsidDel="00000000" w:rsidR="00000000" w:rsidRPr="00000000">
        <w:rPr>
          <w:rtl w:val="0"/>
        </w:rPr>
        <w:tab/>
        <w:t xml:space="preserve">Seluruh logika skoring bersifat </w:t>
      </w:r>
      <w:r w:rsidDel="00000000" w:rsidR="00000000" w:rsidRPr="00000000">
        <w:rPr>
          <w:i w:val="1"/>
          <w:iCs w:val="1"/>
          <w:rtl w:val="0"/>
        </w:rPr>
        <w:t xml:space="preserve">pure function </w:t>
      </w:r>
      <w:r w:rsidDel="00000000" w:rsidR="00000000" w:rsidRPr="00000000">
        <w:rPr>
          <w:rtl w:val="0"/>
        </w:rPr>
        <w:t xml:space="preserve">dan deterministik. Hal tersebut memastikan bahwa input yang sama akan selalu menghasilkan output yang konsisten. Data sampel yang digunakan pada direktori sample_data bukan data pasien nyata (sehingga tidak memerlukan persetujuan etik). Data ini mencakup empat kategori risiko: </w:t>
      </w:r>
    </w:p>
    <w:p w:rsidR="00000000" w:rsidDel="00000000" w:rsidP="00000000" w:rsidRDefault="00000000" w:rsidRPr="00000000" w14:paraId="0000007D">
      <w:pPr>
        <w:numPr>
          <w:ilvl w:val="0"/>
          <w:numId w:val="7"/>
        </w:numPr>
        <w:ind w:left="720" w:hanging="360"/>
        <w:jc w:val="left"/>
        <w:rPr>
          <w:u w:val="none"/>
        </w:rPr>
      </w:pPr>
      <w:r w:rsidDel="00000000" w:rsidR="00000000" w:rsidRPr="00000000">
        <w:rPr>
          <w:i w:val="1"/>
          <w:iCs w:val="1"/>
          <w:rtl w:val="0"/>
        </w:rPr>
        <w:t xml:space="preserve">High risk </w:t>
      </w:r>
      <w:r w:rsidDel="00000000" w:rsidR="00000000" w:rsidRPr="00000000">
        <w:rPr>
          <w:rtl w:val="0"/>
        </w:rPr>
        <w:t xml:space="preserve">(CAG=17)</w:t>
      </w:r>
    </w:p>
    <w:p w:rsidR="00000000" w:rsidDel="00000000" w:rsidP="00000000" w:rsidRDefault="00000000" w:rsidRPr="00000000" w14:paraId="0000007E">
      <w:pPr>
        <w:numPr>
          <w:ilvl w:val="0"/>
          <w:numId w:val="7"/>
        </w:numPr>
        <w:ind w:left="720" w:hanging="360"/>
        <w:jc w:val="left"/>
        <w:rPr>
          <w:u w:val="none"/>
        </w:rPr>
      </w:pPr>
      <w:r w:rsidDel="00000000" w:rsidR="00000000" w:rsidRPr="00000000">
        <w:rPr>
          <w:i w:val="1"/>
          <w:iCs w:val="1"/>
          <w:rtl w:val="0"/>
        </w:rPr>
        <w:t xml:space="preserve">Medium risk </w:t>
      </w:r>
      <w:r w:rsidDel="00000000" w:rsidR="00000000" w:rsidRPr="00000000">
        <w:rPr>
          <w:rtl w:val="0"/>
        </w:rPr>
        <w:t xml:space="preserve">(CAG=23) </w:t>
      </w:r>
    </w:p>
    <w:p w:rsidR="00000000" w:rsidDel="00000000" w:rsidP="00000000" w:rsidRDefault="00000000" w:rsidRPr="00000000" w14:paraId="0000007F">
      <w:pPr>
        <w:numPr>
          <w:ilvl w:val="0"/>
          <w:numId w:val="7"/>
        </w:numPr>
        <w:ind w:left="720" w:hanging="360"/>
        <w:jc w:val="left"/>
        <w:rPr>
          <w:u w:val="none"/>
        </w:rPr>
      </w:pPr>
      <w:r w:rsidDel="00000000" w:rsidR="00000000" w:rsidRPr="00000000">
        <w:rPr>
          <w:i w:val="1"/>
          <w:iCs w:val="1"/>
          <w:rtl w:val="0"/>
        </w:rPr>
        <w:t xml:space="preserve">Low risk </w:t>
      </w:r>
      <w:r w:rsidDel="00000000" w:rsidR="00000000" w:rsidRPr="00000000">
        <w:rPr>
          <w:rtl w:val="0"/>
        </w:rPr>
        <w:t xml:space="preserve">(CAG=29)</w:t>
      </w:r>
    </w:p>
    <w:p w:rsidR="00000000" w:rsidDel="00000000" w:rsidP="00000000" w:rsidRDefault="00000000" w:rsidRPr="00000000" w14:paraId="00000080">
      <w:pPr>
        <w:numPr>
          <w:ilvl w:val="0"/>
          <w:numId w:val="7"/>
        </w:numPr>
        <w:ind w:left="720" w:hanging="360"/>
        <w:jc w:val="left"/>
        <w:rPr>
          <w:u w:val="none"/>
        </w:rPr>
      </w:pPr>
      <w:r w:rsidDel="00000000" w:rsidR="00000000" w:rsidRPr="00000000">
        <w:rPr>
          <w:i w:val="1"/>
          <w:iCs w:val="1"/>
          <w:rtl w:val="0"/>
        </w:rPr>
        <w:t xml:space="preserve">Protective </w:t>
      </w:r>
      <w:r w:rsidDel="00000000" w:rsidR="00000000" w:rsidRPr="00000000">
        <w:rPr>
          <w:rtl w:val="0"/>
        </w:rPr>
        <w:t xml:space="preserve">(CAG=33) </w:t>
      </w:r>
    </w:p>
    <w:p w:rsidR="00000000" w:rsidDel="00000000" w:rsidP="00000000" w:rsidRDefault="00000000" w:rsidRPr="00000000" w14:paraId="00000081">
      <w:pPr>
        <w:pStyle w:val="Heading2"/>
        <w:ind w:left="0" w:firstLine="0"/>
        <w:jc w:val="left"/>
        <w:rPr/>
      </w:pPr>
      <w:bookmarkStart w:colFirst="0" w:colLast="0" w:name="_aastwf1mq4w0" w:id="19"/>
      <w:bookmarkEnd w:id="19"/>
      <w:r w:rsidDel="00000000" w:rsidR="00000000" w:rsidRPr="00000000">
        <w:rPr>
          <w:rtl w:val="0"/>
        </w:rPr>
        <w:tab/>
      </w:r>
    </w:p>
    <w:p w:rsidR="00000000" w:rsidDel="00000000" w:rsidP="00000000" w:rsidRDefault="00000000" w:rsidRPr="00000000" w14:paraId="00000082">
      <w:pPr>
        <w:pStyle w:val="Heading1"/>
        <w:numPr>
          <w:ilvl w:val="0"/>
          <w:numId w:val="9"/>
        </w:numPr>
        <w:ind w:left="630" w:hanging="450"/>
        <w:rPr/>
      </w:pPr>
      <w:bookmarkStart w:colFirst="0" w:colLast="0" w:name="_d47ywqetd3b8" w:id="20"/>
      <w:bookmarkEnd w:id="20"/>
      <w:r w:rsidDel="00000000" w:rsidR="00000000" w:rsidRPr="00000000">
        <w:rPr>
          <w:rtl w:val="0"/>
        </w:rPr>
        <w:t xml:space="preserve">HASIL DAN PEMBAHASAN</w:t>
      </w:r>
    </w:p>
    <w:p w:rsidR="00000000" w:rsidDel="00000000" w:rsidP="00000000" w:rsidRDefault="00000000" w:rsidRPr="00000000" w14:paraId="00000083">
      <w:pPr>
        <w:pStyle w:val="Heading2"/>
        <w:numPr>
          <w:ilvl w:val="1"/>
          <w:numId w:val="9"/>
        </w:numPr>
        <w:ind w:left="990" w:hanging="360"/>
        <w:jc w:val="left"/>
        <w:rPr>
          <w:i w:val="0"/>
          <w:iCs w:val="0"/>
        </w:rPr>
      </w:pPr>
      <w:bookmarkStart w:colFirst="0" w:colLast="0" w:name="_4vggky71holl" w:id="21"/>
      <w:bookmarkEnd w:id="21"/>
      <w:r w:rsidDel="00000000" w:rsidR="00000000" w:rsidRPr="00000000">
        <w:rPr>
          <w:i w:val="0"/>
          <w:iCs w:val="0"/>
          <w:rtl w:val="0"/>
        </w:rPr>
        <w:t xml:space="preserve">Validasi Komponen dan </w:t>
      </w:r>
      <w:r w:rsidDel="00000000" w:rsidR="00000000" w:rsidRPr="00000000">
        <w:rPr>
          <w:rtl w:val="0"/>
        </w:rPr>
        <w:t xml:space="preserve">Design Choice</w:t>
      </w:r>
    </w:p>
    <w:p w:rsidR="00000000" w:rsidDel="00000000" w:rsidP="00000000" w:rsidRDefault="00000000" w:rsidRPr="00000000" w14:paraId="00000084">
      <w:pPr>
        <w:ind w:left="180" w:firstLine="450"/>
        <w:jc w:val="left"/>
        <w:rPr/>
      </w:pPr>
      <w:r w:rsidDel="00000000" w:rsidR="00000000" w:rsidRPr="00000000">
        <w:rPr>
          <w:rtl w:val="0"/>
        </w:rPr>
        <w:t xml:space="preserve">Folliscope menggunakan komponen yang memiliki dasar empiris dan yang merupakan pilihan desain. Komponen tervalidasi meliputi: hubungan CAG </w:t>
      </w:r>
      <w:r w:rsidDel="00000000" w:rsidR="00000000" w:rsidRPr="00000000">
        <w:rPr>
          <w:i w:val="1"/>
          <w:iCs w:val="1"/>
          <w:rtl w:val="0"/>
        </w:rPr>
        <w:t xml:space="preserve">repeat </w:t>
      </w:r>
      <w:r w:rsidDel="00000000" w:rsidR="00000000" w:rsidRPr="00000000">
        <w:rPr>
          <w:rtl w:val="0"/>
        </w:rPr>
        <w:t xml:space="preserve">dengan sensitivitas AR [4] serta asosiasi SNP dari studi GWAS [5], skala </w:t>
      </w:r>
      <w:r w:rsidDel="00000000" w:rsidR="00000000" w:rsidRPr="00000000">
        <w:rPr>
          <w:i w:val="1"/>
          <w:iCs w:val="1"/>
          <w:rtl w:val="0"/>
        </w:rPr>
        <w:t xml:space="preserve">Norwood/Ludwig </w:t>
      </w:r>
      <w:r w:rsidDel="00000000" w:rsidR="00000000" w:rsidRPr="00000000">
        <w:rPr>
          <w:rtl w:val="0"/>
        </w:rPr>
        <w:t xml:space="preserve">[3,4], pola pewarisan </w:t>
      </w:r>
      <w:r w:rsidDel="00000000" w:rsidR="00000000" w:rsidRPr="00000000">
        <w:rPr>
          <w:i w:val="1"/>
          <w:iCs w:val="1"/>
          <w:rtl w:val="0"/>
        </w:rPr>
        <w:t xml:space="preserve">X-linked</w:t>
      </w:r>
      <w:r w:rsidDel="00000000" w:rsidR="00000000" w:rsidRPr="00000000">
        <w:rPr>
          <w:rtl w:val="0"/>
        </w:rPr>
        <w:t xml:space="preserve">, dan faktor gaya hidup individual [6], [7] juga mengacu pada literatur ilmiah.</w:t>
      </w:r>
    </w:p>
    <w:p w:rsidR="00000000" w:rsidDel="00000000" w:rsidP="00000000" w:rsidRDefault="00000000" w:rsidRPr="00000000" w14:paraId="00000085">
      <w:pPr>
        <w:spacing w:after="120" w:line="228" w:lineRule="auto"/>
        <w:ind w:left="180" w:firstLine="450"/>
        <w:jc w:val="both"/>
        <w:rPr/>
      </w:pPr>
      <w:r w:rsidDel="00000000" w:rsidR="00000000" w:rsidRPr="00000000">
        <w:rPr>
          <w:rtl w:val="0"/>
        </w:rPr>
        <w:t xml:space="preserve">Di sisi lain, beberapa komponen merupakan </w:t>
      </w:r>
      <w:r w:rsidDel="00000000" w:rsidR="00000000" w:rsidRPr="00000000">
        <w:rPr>
          <w:i w:val="1"/>
          <w:iCs w:val="1"/>
          <w:rtl w:val="0"/>
        </w:rPr>
        <w:t xml:space="preserve">design choice </w:t>
      </w:r>
      <w:r w:rsidDel="00000000" w:rsidR="00000000" w:rsidRPr="00000000">
        <w:rPr>
          <w:rtl w:val="0"/>
        </w:rPr>
        <w:t xml:space="preserve">yang belum tervalidasi. Bobot pada model </w:t>
      </w:r>
      <w:r w:rsidDel="00000000" w:rsidR="00000000" w:rsidRPr="00000000">
        <w:rPr>
          <w:i w:val="1"/>
          <w:iCs w:val="1"/>
          <w:rtl w:val="0"/>
        </w:rPr>
        <w:t xml:space="preserve">hybrid </w:t>
      </w:r>
      <w:r w:rsidDel="00000000" w:rsidR="00000000" w:rsidRPr="00000000">
        <w:rPr>
          <w:rtl w:val="0"/>
        </w:rPr>
        <w:t xml:space="preserve">(genetik, klinis, keluarga, dan gaya hidup) ditentukan berdasarkan pertimbangan konseptual, bukan hasil pelatihan data. Parameter </w:t>
      </w:r>
      <w:r w:rsidDel="00000000" w:rsidR="00000000" w:rsidRPr="00000000">
        <w:rPr>
          <w:i w:val="1"/>
          <w:iCs w:val="1"/>
          <w:rtl w:val="0"/>
        </w:rPr>
        <w:t xml:space="preserve">phenotype-to-genotype inference</w:t>
      </w:r>
      <w:r w:rsidDel="00000000" w:rsidR="00000000" w:rsidRPr="00000000">
        <w:rPr>
          <w:rtl w:val="0"/>
        </w:rPr>
        <w:t xml:space="preserve"> </w:t>
      </w:r>
      <w:r w:rsidDel="00000000" w:rsidR="00000000" w:rsidRPr="00000000">
        <w:rPr>
          <w:rtl w:val="0"/>
        </w:rPr>
        <w:t xml:space="preserve">juga bersifat estimatif. Oleh karena itu, skor yang dihasilkan bersifat indikatif dan belum termasuk probabilitas klinis yang terkalibrasi.</w:t>
      </w:r>
    </w:p>
    <w:p w:rsidR="00000000" w:rsidDel="00000000" w:rsidP="00000000" w:rsidRDefault="00000000" w:rsidRPr="00000000" w14:paraId="00000086">
      <w:pPr>
        <w:ind w:left="180" w:firstLine="450"/>
        <w:jc w:val="left"/>
        <w:rPr/>
      </w:pPr>
      <w:r w:rsidDel="00000000" w:rsidR="00000000" w:rsidRPr="00000000">
        <w:rPr>
          <w:rtl w:val="0"/>
        </w:rPr>
      </w:r>
    </w:p>
    <w:p w:rsidR="00000000" w:rsidDel="00000000" w:rsidP="00000000" w:rsidRDefault="00000000" w:rsidRPr="00000000" w14:paraId="00000087">
      <w:pPr>
        <w:pStyle w:val="Heading2"/>
        <w:numPr>
          <w:ilvl w:val="1"/>
          <w:numId w:val="9"/>
        </w:numPr>
        <w:ind w:left="990" w:hanging="360"/>
        <w:jc w:val="left"/>
        <w:rPr>
          <w:i w:val="0"/>
          <w:iCs w:val="0"/>
        </w:rPr>
      </w:pPr>
      <w:bookmarkStart w:colFirst="0" w:colLast="0" w:name="_7gl7rmas4rao" w:id="22"/>
      <w:bookmarkEnd w:id="22"/>
      <w:r w:rsidDel="00000000" w:rsidR="00000000" w:rsidRPr="00000000">
        <w:rPr>
          <w:i w:val="0"/>
          <w:iCs w:val="0"/>
          <w:rtl w:val="0"/>
        </w:rPr>
        <w:t xml:space="preserve">Keterbatasan Model</w:t>
      </w:r>
    </w:p>
    <w:p w:rsidR="00000000" w:rsidDel="00000000" w:rsidP="00000000" w:rsidRDefault="00000000" w:rsidRPr="00000000" w14:paraId="00000088">
      <w:pPr>
        <w:ind w:left="180" w:firstLine="450"/>
        <w:jc w:val="left"/>
        <w:rPr/>
      </w:pPr>
      <w:r w:rsidDel="00000000" w:rsidR="00000000" w:rsidRPr="00000000">
        <w:rPr>
          <w:rtl w:val="0"/>
        </w:rPr>
        <w:tab/>
        <w:t xml:space="preserve">Folliscope memiliki beberapa keterbatasan mendasar. Pertama, sistem bukan diagnostik klinis dan tidak dapat mendiagnosis, menyingkirkan AGA atau menggantikan evaluasi dari pemeriksaan secara langsung oleh dermatolog. Kedua, bobot formula belum dipelajari dari data pasien berlabel sehingga akurasi skor prediksi bersifat indikatif. Ketiga, </w:t>
      </w:r>
      <w:r w:rsidDel="00000000" w:rsidR="00000000" w:rsidRPr="00000000">
        <w:rPr>
          <w:i w:val="1"/>
          <w:iCs w:val="1"/>
          <w:rtl w:val="0"/>
        </w:rPr>
        <w:t xml:space="preserve">threshold </w:t>
      </w:r>
      <w:r w:rsidDel="00000000" w:rsidR="00000000" w:rsidRPr="00000000">
        <w:rPr>
          <w:rtl w:val="0"/>
        </w:rPr>
        <w:t xml:space="preserve">CAG sebagian besar mengacu pada populasi Eropa Kaukasia sehingga generalisasi pada populasi lain masih terbatas. Terakhir, panel SNP hanya merepresentasikan sebagian kecil dari ratusan terkait AGA yang telah dipetakan oleh GWAS terkini. </w:t>
      </w:r>
    </w:p>
    <w:p w:rsidR="00000000" w:rsidDel="00000000" w:rsidP="00000000" w:rsidRDefault="00000000" w:rsidRPr="00000000" w14:paraId="00000089">
      <w:pPr>
        <w:ind w:left="180" w:firstLine="450"/>
        <w:jc w:val="left"/>
        <w:rPr/>
      </w:pPr>
      <w:r w:rsidDel="00000000" w:rsidR="00000000" w:rsidRPr="00000000">
        <w:rPr>
          <w:rtl w:val="0"/>
        </w:rPr>
      </w:r>
    </w:p>
    <w:p w:rsidR="00000000" w:rsidDel="00000000" w:rsidP="00000000" w:rsidRDefault="00000000" w:rsidRPr="00000000" w14:paraId="0000008A">
      <w:pPr>
        <w:numPr>
          <w:ilvl w:val="1"/>
          <w:numId w:val="9"/>
        </w:numPr>
        <w:ind w:left="990" w:hanging="360"/>
        <w:jc w:val="left"/>
        <w:rPr>
          <w:u w:val="none"/>
        </w:rPr>
      </w:pPr>
      <w:r w:rsidDel="00000000" w:rsidR="00000000" w:rsidRPr="00000000">
        <w:rPr>
          <w:rtl w:val="0"/>
        </w:rPr>
        <w:t xml:space="preserve">Arah Validasi Klinis</w:t>
      </w:r>
    </w:p>
    <w:p w:rsidR="00000000" w:rsidDel="00000000" w:rsidP="00000000" w:rsidRDefault="00000000" w:rsidRPr="00000000" w14:paraId="0000008B">
      <w:pPr>
        <w:ind w:left="180" w:firstLine="450"/>
        <w:jc w:val="left"/>
        <w:rPr/>
      </w:pPr>
      <w:r w:rsidDel="00000000" w:rsidR="00000000" w:rsidRPr="00000000">
        <w:rPr>
          <w:rtl w:val="0"/>
        </w:rPr>
        <w:tab/>
        <w:t xml:space="preserve">Untuk meningkatkan validitas, Folliscope memerlukan kohort berlabel dengan jumlah besar yang mencakup data genetik dan klinis. Data tersebut perlu dibagi menjadi set pelatihan dan pengujian untuk memastikan generalisasi model. Selain itu, diperlukan analisis kalibrasi untuk mengevaluasi kesesuaian antara skor dan kondisi klinis nyata, serta validasi eksternal pada populasi yang berbeda. Perbandingan dengan metode klinis konvensional juga penting untuk menilai manfaat tambahan sistem. Seluruh proses ini memerlukan persetujuan etik karena melibatkan data pasien.</w:t>
      </w:r>
    </w:p>
    <w:p w:rsidR="00000000" w:rsidDel="00000000" w:rsidP="00000000" w:rsidRDefault="00000000" w:rsidRPr="00000000" w14:paraId="0000008C">
      <w:pPr>
        <w:ind w:left="180" w:firstLine="450"/>
        <w:jc w:val="left"/>
        <w:rPr/>
      </w:pPr>
      <w:r w:rsidDel="00000000" w:rsidR="00000000" w:rsidRPr="00000000">
        <w:rPr>
          <w:rtl w:val="0"/>
        </w:rPr>
      </w:r>
    </w:p>
    <w:p w:rsidR="00000000" w:rsidDel="00000000" w:rsidP="00000000" w:rsidRDefault="00000000" w:rsidRPr="00000000" w14:paraId="0000008D">
      <w:pPr>
        <w:pStyle w:val="Heading1"/>
        <w:numPr>
          <w:ilvl w:val="0"/>
          <w:numId w:val="9"/>
        </w:numPr>
        <w:ind w:left="720" w:hanging="360"/>
        <w:rPr>
          <w:u w:val="none"/>
        </w:rPr>
      </w:pPr>
      <w:bookmarkStart w:colFirst="0" w:colLast="0" w:name="_nnw8tclwwgz5" w:id="23"/>
      <w:bookmarkEnd w:id="23"/>
      <w:r w:rsidDel="00000000" w:rsidR="00000000" w:rsidRPr="00000000">
        <w:rPr>
          <w:rtl w:val="0"/>
        </w:rPr>
        <w:t xml:space="preserve">KESIMPULAN</w:t>
      </w:r>
    </w:p>
    <w:p w:rsidR="00000000" w:rsidDel="00000000" w:rsidP="00000000" w:rsidRDefault="00000000" w:rsidRPr="00000000" w14:paraId="0000008E">
      <w:pPr>
        <w:ind w:left="180" w:firstLine="450"/>
        <w:jc w:val="left"/>
        <w:rPr/>
      </w:pPr>
      <w:r w:rsidDel="00000000" w:rsidR="00000000" w:rsidRPr="00000000">
        <w:rPr>
          <w:rtl w:val="0"/>
        </w:rPr>
        <w:t xml:space="preserve">Folliscope berhasil mewujudkan sistem penilaian risiko AGA berbasis </w:t>
      </w:r>
      <w:r w:rsidDel="00000000" w:rsidR="00000000" w:rsidRPr="00000000">
        <w:rPr>
          <w:i w:val="1"/>
          <w:iCs w:val="1"/>
          <w:rtl w:val="0"/>
        </w:rPr>
        <w:t xml:space="preserve">computational biology </w:t>
      </w:r>
      <w:r w:rsidDel="00000000" w:rsidR="00000000" w:rsidRPr="00000000">
        <w:rPr>
          <w:rtl w:val="0"/>
        </w:rPr>
        <w:t xml:space="preserve">yang mengintegrasikan faktor genetik (CAG </w:t>
      </w:r>
      <w:r w:rsidDel="00000000" w:rsidR="00000000" w:rsidRPr="00000000">
        <w:rPr>
          <w:i w:val="1"/>
          <w:iCs w:val="1"/>
          <w:rtl w:val="0"/>
        </w:rPr>
        <w:t xml:space="preserve">repeat</w:t>
      </w:r>
      <w:r w:rsidDel="00000000" w:rsidR="00000000" w:rsidRPr="00000000">
        <w:rPr>
          <w:rtl w:val="0"/>
        </w:rPr>
        <w:t xml:space="preserve">, dan panel SNP), penilaian klinis terstandar (</w:t>
      </w:r>
      <w:r w:rsidDel="00000000" w:rsidR="00000000" w:rsidRPr="00000000">
        <w:rPr>
          <w:i w:val="1"/>
          <w:iCs w:val="1"/>
          <w:rtl w:val="0"/>
        </w:rPr>
        <w:t xml:space="preserve">Norwood/Ludwig</w:t>
      </w:r>
      <w:r w:rsidDel="00000000" w:rsidR="00000000" w:rsidRPr="00000000">
        <w:rPr>
          <w:rtl w:val="0"/>
        </w:rPr>
        <w:t xml:space="preserve">), riwayat keluarga berbasis pola </w:t>
      </w:r>
      <w:r w:rsidDel="00000000" w:rsidR="00000000" w:rsidRPr="00000000">
        <w:rPr>
          <w:i w:val="1"/>
          <w:iCs w:val="1"/>
          <w:rtl w:val="0"/>
        </w:rPr>
        <w:t xml:space="preserve">X-linked</w:t>
      </w:r>
      <w:r w:rsidDel="00000000" w:rsidR="00000000" w:rsidRPr="00000000">
        <w:rPr>
          <w:rtl w:val="0"/>
        </w:rPr>
        <w:t xml:space="preserve">, dan faktor gaya hidup dalam satu </w:t>
      </w:r>
      <w:r w:rsidDel="00000000" w:rsidR="00000000" w:rsidRPr="00000000">
        <w:rPr>
          <w:i w:val="1"/>
          <w:iCs w:val="1"/>
          <w:rtl w:val="0"/>
        </w:rPr>
        <w:t xml:space="preserve">pipeline </w:t>
      </w:r>
      <w:r w:rsidDel="00000000" w:rsidR="00000000" w:rsidRPr="00000000">
        <w:rPr>
          <w:rtl w:val="0"/>
        </w:rPr>
        <w:t xml:space="preserve">yang terstruktur.</w:t>
      </w:r>
    </w:p>
    <w:p w:rsidR="00000000" w:rsidDel="00000000" w:rsidP="00000000" w:rsidRDefault="00000000" w:rsidRPr="00000000" w14:paraId="0000008F">
      <w:pPr>
        <w:spacing w:after="120" w:line="228" w:lineRule="auto"/>
        <w:ind w:left="180" w:firstLine="450"/>
        <w:jc w:val="both"/>
        <w:rPr/>
      </w:pPr>
      <w:r w:rsidDel="00000000" w:rsidR="00000000" w:rsidRPr="00000000">
        <w:rPr>
          <w:rtl w:val="0"/>
        </w:rPr>
        <w:t xml:space="preserve">Kekuatan utama Folliscope ada pada transparansi, sistem secara eksplisit memisahkan antara komponen yang didukung literatur ilmiah dan komponen yang merupakan </w:t>
      </w:r>
      <w:r w:rsidDel="00000000" w:rsidR="00000000" w:rsidRPr="00000000">
        <w:rPr>
          <w:i w:val="1"/>
          <w:iCs w:val="1"/>
          <w:rtl w:val="0"/>
        </w:rPr>
        <w:t xml:space="preserve">design choice</w:t>
      </w:r>
      <w:r w:rsidDel="00000000" w:rsidR="00000000" w:rsidRPr="00000000">
        <w:rPr>
          <w:rtl w:val="0"/>
        </w:rPr>
        <w:t xml:space="preserve"> serta menegaskan bahwa hasil yang disajikan bersifat indikatif dan belum dapat tervalidasi secara klinis</w:t>
      </w:r>
      <w:r w:rsidDel="00000000" w:rsidR="00000000" w:rsidRPr="00000000">
        <w:rPr>
          <w:rtl w:val="0"/>
        </w:rPr>
        <w:t xml:space="preserve">. Langkah yang diperlukan untuk pengembangan lebih lanjut yang paling kritis adalah mengumpulkan dataset berlabel dalam jumlah besar untuk melatih dan mengkalibrasi bobot formula, serta validasi pada berbagai populasi khususnya untuk populasi non-Kaukasia seperti Asia.</w:t>
      </w:r>
    </w:p>
    <w:p w:rsidR="00000000" w:rsidDel="00000000" w:rsidP="00000000" w:rsidRDefault="00000000" w:rsidRPr="00000000" w14:paraId="00000090">
      <w:pPr>
        <w:spacing w:after="120" w:line="228" w:lineRule="auto"/>
        <w:ind w:left="180" w:firstLine="450"/>
        <w:jc w:val="both"/>
        <w:rPr/>
      </w:pPr>
      <w:r w:rsidDel="00000000" w:rsidR="00000000" w:rsidRPr="00000000">
        <w:rPr>
          <w:rtl w:val="0"/>
        </w:rPr>
      </w:r>
    </w:p>
    <w:p w:rsidR="00000000" w:rsidDel="00000000" w:rsidP="00000000" w:rsidRDefault="00000000" w:rsidRPr="00000000" w14:paraId="00000091">
      <w:pPr>
        <w:pStyle w:val="Heading1"/>
        <w:numPr>
          <w:ilvl w:val="0"/>
          <w:numId w:val="9"/>
        </w:numPr>
        <w:rPr/>
      </w:pPr>
      <w:bookmarkStart w:colFirst="0" w:colLast="0" w:name="_ghcfeixm6jtt" w:id="24"/>
      <w:bookmarkEnd w:id="24"/>
      <w:r w:rsidDel="00000000" w:rsidR="00000000" w:rsidRPr="00000000">
        <w:rPr>
          <w:rtl w:val="0"/>
        </w:rPr>
        <w:t xml:space="preserve">REFERENSI</w:t>
      </w:r>
    </w:p>
    <w:p w:rsidR="00000000" w:rsidDel="00000000" w:rsidP="00000000" w:rsidRDefault="00000000" w:rsidRPr="00000000" w14:paraId="00000092">
      <w:pPr>
        <w:numPr>
          <w:ilvl w:val="0"/>
          <w:numId w:val="6"/>
        </w:numPr>
        <w:ind w:left="360" w:hanging="360"/>
        <w:jc w:val="left"/>
        <w:rPr>
          <w:u w:val="none"/>
        </w:rPr>
      </w:pPr>
      <w:r w:rsidDel="00000000" w:rsidR="00000000" w:rsidRPr="00000000">
        <w:rPr>
          <w:rtl w:val="0"/>
        </w:rPr>
        <w:t xml:space="preserve">Liu Y, Tosti A, Wang ECE, Heilmann-Heimbach S, Aguh C, Jimenez F, et al. Androgenetic alopecia. Nat Rev Dis Primers. 2025;11(1):73.</w:t>
      </w:r>
    </w:p>
    <w:p w:rsidR="00000000" w:rsidDel="00000000" w:rsidP="00000000" w:rsidRDefault="00000000" w:rsidRPr="00000000" w14:paraId="00000093">
      <w:pPr>
        <w:ind w:left="720" w:hanging="360"/>
        <w:jc w:val="left"/>
        <w:rPr/>
      </w:pPr>
      <w:r w:rsidDel="00000000" w:rsidR="00000000" w:rsidRPr="00000000">
        <w:rPr>
          <w:rtl w:val="0"/>
        </w:rPr>
      </w:r>
    </w:p>
    <w:p w:rsidR="00000000" w:rsidDel="00000000" w:rsidP="00000000" w:rsidRDefault="00000000" w:rsidRPr="00000000" w14:paraId="00000094">
      <w:pPr>
        <w:numPr>
          <w:ilvl w:val="0"/>
          <w:numId w:val="6"/>
        </w:numPr>
        <w:ind w:left="360" w:hanging="360"/>
        <w:jc w:val="left"/>
        <w:rPr>
          <w:u w:val="none"/>
        </w:rPr>
      </w:pPr>
      <w:r w:rsidDel="00000000" w:rsidR="00000000" w:rsidRPr="00000000">
        <w:rPr>
          <w:rtl w:val="0"/>
        </w:rPr>
        <w:t xml:space="preserve">Gupta AK, Dennis DJ, Economopoulos V, Piguet V. The genetic landscape of androgenetic alopecia: current knowledge and future perspectives. Biology. 2026;15(2):192.</w:t>
      </w:r>
    </w:p>
    <w:p w:rsidR="00000000" w:rsidDel="00000000" w:rsidP="00000000" w:rsidRDefault="00000000" w:rsidRPr="00000000" w14:paraId="00000095">
      <w:pPr>
        <w:ind w:left="720" w:hanging="360"/>
        <w:jc w:val="left"/>
        <w:rPr/>
      </w:pPr>
      <w:r w:rsidDel="00000000" w:rsidR="00000000" w:rsidRPr="00000000">
        <w:rPr>
          <w:rtl w:val="0"/>
        </w:rPr>
      </w:r>
    </w:p>
    <w:p w:rsidR="00000000" w:rsidDel="00000000" w:rsidP="00000000" w:rsidRDefault="00000000" w:rsidRPr="00000000" w14:paraId="00000096">
      <w:pPr>
        <w:numPr>
          <w:ilvl w:val="0"/>
          <w:numId w:val="6"/>
        </w:numPr>
        <w:ind w:left="360" w:hanging="360"/>
        <w:jc w:val="left"/>
        <w:rPr>
          <w:u w:val="none"/>
        </w:rPr>
      </w:pPr>
      <w:r w:rsidDel="00000000" w:rsidR="00000000" w:rsidRPr="00000000">
        <w:rPr>
          <w:rtl w:val="0"/>
        </w:rPr>
        <w:t xml:space="preserve">Ho CH, Sood T, Zito PM. Androgenetic Alopecia. In: StatPearls [Internet]. Treasure Island (FL): StatPearls Publishing; 2024.</w:t>
      </w:r>
    </w:p>
    <w:p w:rsidR="00000000" w:rsidDel="00000000" w:rsidP="00000000" w:rsidRDefault="00000000" w:rsidRPr="00000000" w14:paraId="00000097">
      <w:pPr>
        <w:ind w:left="720" w:hanging="360"/>
        <w:jc w:val="left"/>
        <w:rPr/>
      </w:pPr>
      <w:r w:rsidDel="00000000" w:rsidR="00000000" w:rsidRPr="00000000">
        <w:rPr>
          <w:rtl w:val="0"/>
        </w:rPr>
      </w:r>
    </w:p>
    <w:p w:rsidR="00000000" w:rsidDel="00000000" w:rsidP="00000000" w:rsidRDefault="00000000" w:rsidRPr="00000000" w14:paraId="00000098">
      <w:pPr>
        <w:numPr>
          <w:ilvl w:val="0"/>
          <w:numId w:val="6"/>
        </w:numPr>
        <w:ind w:left="360" w:hanging="360"/>
        <w:jc w:val="left"/>
        <w:rPr>
          <w:u w:val="none"/>
        </w:rPr>
      </w:pPr>
      <w:r w:rsidDel="00000000" w:rsidR="00000000" w:rsidRPr="00000000">
        <w:rPr>
          <w:rtl w:val="0"/>
        </w:rPr>
        <w:t xml:space="preserve">Hoffmann R, Endotext Consortium. Male androgenetic alopecia. In: Feingold KR, et al., editors. Endotext [Internet]. South Dartmouth (MA): MDText.com, Inc.; 2023.Ntshingila S, Oputu O, Arowolo A., “Androgenetic alopecia: An update,” JAAD International, 2023; 13, 150-158</w:t>
      </w:r>
    </w:p>
    <w:p w:rsidR="00000000" w:rsidDel="00000000" w:rsidP="00000000" w:rsidRDefault="00000000" w:rsidRPr="00000000" w14:paraId="00000099">
      <w:pPr>
        <w:ind w:left="720" w:hanging="360"/>
        <w:jc w:val="left"/>
        <w:rPr/>
      </w:pPr>
      <w:r w:rsidDel="00000000" w:rsidR="00000000" w:rsidRPr="00000000">
        <w:rPr>
          <w:rtl w:val="0"/>
        </w:rPr>
      </w:r>
    </w:p>
    <w:p w:rsidR="00000000" w:rsidDel="00000000" w:rsidP="00000000" w:rsidRDefault="00000000" w:rsidRPr="00000000" w14:paraId="0000009A">
      <w:pPr>
        <w:numPr>
          <w:ilvl w:val="0"/>
          <w:numId w:val="6"/>
        </w:numPr>
        <w:spacing w:after="0" w:afterAutospacing="0"/>
        <w:ind w:left="360" w:hanging="360"/>
        <w:jc w:val="left"/>
        <w:rPr>
          <w:u w:val="none"/>
        </w:rPr>
      </w:pPr>
      <w:r w:rsidDel="00000000" w:rsidR="00000000" w:rsidRPr="00000000">
        <w:rPr>
          <w:rtl w:val="0"/>
        </w:rPr>
        <w:t xml:space="preserve">Prodi, D. A., Pirastu, N., Maninchedda, G., Sassu, A., Picciau, A., Palmas, M. A., Mossa, A., Persico, I., Adamo, M., Angius, A., &amp; Pirastu, M. (2008). EDA2R is associated with androgenetic alopecia. Journal of Investigative Dermatology, 128(9), 2268-2270. </w:t>
      </w:r>
      <w:hyperlink r:id="rId15">
        <w:r w:rsidDel="00000000" w:rsidR="00000000" w:rsidRPr="00000000">
          <w:rPr>
            <w:color w:val="1155cc"/>
            <w:u w:val="single"/>
            <w:rtl w:val="0"/>
          </w:rPr>
          <w:t xml:space="preserve">https://doi.org/10.1038/jid.2008.60</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B">
      <w:pPr>
        <w:numPr>
          <w:ilvl w:val="0"/>
          <w:numId w:val="6"/>
        </w:numPr>
        <w:spacing w:after="0" w:afterAutospacing="0" w:before="0" w:beforeAutospacing="0" w:lineRule="auto"/>
        <w:ind w:left="360" w:right="600"/>
        <w:jc w:val="left"/>
      </w:pPr>
      <w:r w:rsidDel="00000000" w:rsidR="00000000" w:rsidRPr="00000000">
        <w:rPr>
          <w:rtl w:val="0"/>
        </w:rPr>
        <w:t xml:space="preserve">Cheng Y, Lv LJ, Cui Y, Han XM, Zhang Y, Hu CX. Psychological stress impact neurotrophic factor levels in patients with androgenetic alopecia and correlated with disease progression. </w:t>
      </w:r>
      <w:r w:rsidDel="00000000" w:rsidR="00000000" w:rsidRPr="00000000">
        <w:rPr>
          <w:i w:val="1"/>
          <w:iCs w:val="1"/>
          <w:rtl w:val="0"/>
        </w:rPr>
        <w:t xml:space="preserve">World J Psychiatry</w:t>
      </w:r>
      <w:r w:rsidDel="00000000" w:rsidR="00000000" w:rsidRPr="00000000">
        <w:rPr>
          <w:rtl w:val="0"/>
        </w:rPr>
        <w:t xml:space="preserve">. 2024;14(10):1437–1447. doi: 10.5498/wjp.v14.i10.1437. PMID: 39474391.</w:t>
        <w:br w:type="textWrapping"/>
      </w:r>
    </w:p>
    <w:p w:rsidR="00000000" w:rsidDel="00000000" w:rsidP="00000000" w:rsidRDefault="00000000" w:rsidRPr="00000000" w14:paraId="0000009C">
      <w:pPr>
        <w:numPr>
          <w:ilvl w:val="0"/>
          <w:numId w:val="6"/>
        </w:numPr>
        <w:spacing w:after="240" w:before="0" w:beforeAutospacing="0" w:lineRule="auto"/>
        <w:ind w:left="360" w:right="600"/>
        <w:jc w:val="left"/>
      </w:pPr>
      <w:r w:rsidDel="00000000" w:rsidR="00000000" w:rsidRPr="00000000">
        <w:rPr>
          <w:rtl w:val="0"/>
        </w:rPr>
        <w:t xml:space="preserve">Kavadya Y, Mysore V. Role of Smoking in Androgenetic Alopecia: A Systematic Review. </w:t>
      </w:r>
      <w:r w:rsidDel="00000000" w:rsidR="00000000" w:rsidRPr="00000000">
        <w:rPr>
          <w:i w:val="1"/>
          <w:iCs w:val="1"/>
          <w:rtl w:val="0"/>
        </w:rPr>
        <w:t xml:space="preserve">Int J Trichology</w:t>
      </w:r>
      <w:r w:rsidDel="00000000" w:rsidR="00000000" w:rsidRPr="00000000">
        <w:rPr>
          <w:rtl w:val="0"/>
        </w:rPr>
        <w:t xml:space="preserve">. 2022;14(2):41–48. doi: 10.4103/ijt.ijt_59_21. PMID: 35531482.</w:t>
      </w:r>
    </w:p>
    <w:p w:rsidR="00000000" w:rsidDel="00000000" w:rsidP="00000000" w:rsidRDefault="00000000" w:rsidRPr="00000000" w14:paraId="0000009D">
      <w:pPr>
        <w:spacing w:after="240" w:before="240" w:lineRule="auto"/>
        <w:ind w:left="360" w:right="600" w:firstLine="0"/>
        <w:jc w:val="left"/>
        <w:rPr/>
      </w:pPr>
      <w:r w:rsidDel="00000000" w:rsidR="00000000" w:rsidRPr="00000000">
        <w:rPr>
          <w:rtl w:val="0"/>
        </w:rPr>
      </w:r>
    </w:p>
    <w:p w:rsidR="00000000" w:rsidDel="00000000" w:rsidP="00000000" w:rsidRDefault="00000000" w:rsidRPr="00000000" w14:paraId="0000009E">
      <w:pPr>
        <w:ind w:left="720" w:firstLine="0"/>
        <w:jc w:val="left"/>
        <w:rPr/>
      </w:pPr>
      <w:r w:rsidDel="00000000" w:rsidR="00000000" w:rsidRPr="00000000">
        <w:rPr>
          <w:rtl w:val="0"/>
        </w:rPr>
      </w:r>
    </w:p>
    <w:p w:rsidR="00000000" w:rsidDel="00000000" w:rsidP="00000000" w:rsidRDefault="00000000" w:rsidRPr="00000000" w14:paraId="0000009F">
      <w:pPr>
        <w:ind w:left="720" w:firstLine="0"/>
        <w:jc w:val="left"/>
        <w:rPr>
          <w:b w:val="1"/>
          <w:bCs w:val="1"/>
        </w:rPr>
      </w:pPr>
      <w:r w:rsidDel="00000000" w:rsidR="00000000" w:rsidRPr="00000000">
        <w:rPr>
          <w:rtl w:val="0"/>
        </w:rPr>
      </w:r>
    </w:p>
    <w:sectPr>
      <w:type w:val="continuous"/>
      <w:pgSz w:h="16838" w:w="11906" w:orient="portrait"/>
      <w:pgMar w:bottom="1440" w:top="1080" w:left="900" w:right="907" w:header="720" w:footer="720"/>
      <w:cols w:equalWidth="0" w:num="2">
        <w:col w:space="741.45" w:w="4678.5199999999995"/>
        <w:col w:space="0" w:w="4678.51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9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Letter"/>
      <w:lvlText w:val="%1."/>
      <w:lvlJc w:val="left"/>
      <w:pPr>
        <w:ind w:left="63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630" w:hanging="45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28" w:lineRule="auto"/>
      <w:ind w:left="630" w:hanging="450"/>
      <w:jc w:val="both"/>
    </w:pPr>
    <w:rPr>
      <w:b w:val="1"/>
      <w:bCs w:val="1"/>
    </w:rPr>
  </w:style>
  <w:style w:type="paragraph" w:styleId="Heading2">
    <w:name w:val="heading 2"/>
    <w:basedOn w:val="Normal"/>
    <w:next w:val="Normal"/>
    <w:pPr>
      <w:keepNext w:val="1"/>
      <w:keepLines w:val="1"/>
      <w:ind w:left="720" w:firstLine="0"/>
      <w:jc w:val="left"/>
    </w:pPr>
    <w:rPr>
      <w:i w:val="1"/>
      <w:iCs w:val="1"/>
    </w:rPr>
  </w:style>
  <w:style w:type="paragraph" w:styleId="Heading3">
    <w:name w:val="heading 3"/>
    <w:basedOn w:val="Normal"/>
    <w:next w:val="Normal"/>
    <w:pPr>
      <w:spacing w:line="216" w:lineRule="auto"/>
    </w:pPr>
    <w:rPr>
      <w:smallCaps w:val="1"/>
      <w:sz w:val="16"/>
      <w:szCs w:val="16"/>
    </w:rPr>
  </w:style>
  <w:style w:type="paragraph" w:styleId="Heading4">
    <w:name w:val="heading 4"/>
    <w:basedOn w:val="Normal"/>
    <w:next w:val="Normal"/>
    <w:pPr>
      <w:spacing w:after="40" w:before="40" w:lineRule="auto"/>
      <w:ind w:left="0" w:firstLine="504"/>
      <w:jc w:val="both"/>
    </w:pPr>
    <w:rPr>
      <w:i w:val="1"/>
      <w:iCs w:val="1"/>
      <w:vertAlign w:val="baseline"/>
    </w:rPr>
  </w:style>
  <w:style w:type="paragraph" w:styleId="Heading5">
    <w:name w:val="heading 5"/>
    <w:basedOn w:val="Normal"/>
    <w:next w:val="Normal"/>
    <w:pPr>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before="120" w:lineRule="auto"/>
      <w:ind w:left="720" w:hanging="360"/>
      <w:jc w:val="left"/>
    </w:pPr>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egan.kenand@binus.ac.id" TargetMode="External"/><Relationship Id="rId10" Type="http://schemas.openxmlformats.org/officeDocument/2006/relationships/hyperlink" Target="mailto:andhika.sagiyono@binus.ac.id" TargetMode="External"/><Relationship Id="rId13" Type="http://schemas.openxmlformats.org/officeDocument/2006/relationships/hyperlink" Target="mailto:bintang.putra007@binus.ac.id" TargetMode="External"/><Relationship Id="rId12" Type="http://schemas.openxmlformats.org/officeDocument/2006/relationships/hyperlink" Target="mailto:sholahuddin.athar@binus.ac.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ian.chandra@binus.ac.id" TargetMode="External"/><Relationship Id="rId15" Type="http://schemas.openxmlformats.org/officeDocument/2006/relationships/hyperlink" Target="https://doi.org/10.1038/jid.2008.60" TargetMode="External"/><Relationship Id="rId14" Type="http://schemas.openxmlformats.org/officeDocument/2006/relationships/hyperlink" Target="mailto:muhammad.bagaskara004@binus.ac.id"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anak.suteja@binus.a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