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4"/>
        <w:gridCol w:w="1303"/>
        <w:gridCol w:w="1267"/>
        <w:gridCol w:w="1169"/>
        <w:gridCol w:w="1303"/>
        <w:gridCol w:w="1400"/>
        <w:gridCol w:w="1511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what_are_the_analgesics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conf.low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conf.high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alternative</w:t>
            </w:r>
          </w:p>
        </w:tc>
      </w:tr>
      <w:tr>
        <w:trPr>
          <w:trHeight w:val="572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973.50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two.sided</w:t>
            </w:r>
          </w:p>
        </w:tc>
      </w:tr>
      <w:tr>
        <w:trPr>
          <w:trHeight w:val="574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NSAIDs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two.sided</w:t>
            </w:r>
          </w:p>
        </w:tc>
      </w:tr>
      <w:tr>
        <w:trPr>
          <w:trHeight w:val="574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two.sided</w:t>
            </w:r>
          </w:p>
        </w:tc>
      </w:tr>
      <w:tr>
        <w:trPr>
          <w:trHeight w:val="60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Paracetamol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1,179.50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two.sided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Paracetamol NSAIDs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two.sided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2026-09-14T11:58:47Z</dcterms:modified>
  <cp:category/>
</cp:coreProperties>
</file>