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Wilcoxon test for cancer_cd (0)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56"/>
        <w:gridCol w:w="1975"/>
        <w:gridCol w:w="1340"/>
        <w:gridCol w:w="1327"/>
        <w:gridCol w:w="1242"/>
        <w:gridCol w:w="3504"/>
      </w:tblGrid>
      <w:tr>
        <w:trPr>
          <w:trHeight w:val="614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Test 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Pseudomedian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Lower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Upper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Method</w:t>
            </w:r>
          </w:p>
        </w:tc>
      </w:tr>
      <w:tr>
        <w:trPr>
          <w:trHeight w:val="614" w:hRule="auto"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5,314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-1.5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Wilcoxon signed rank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2026-10-14T16:04:07Z</dcterms:modified>
  <cp:category/>
</cp:coreProperties>
</file>