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Wilcoxon test for current_job (Unemployed)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75"/>
        <w:gridCol w:w="1340"/>
        <w:gridCol w:w="1327"/>
        <w:gridCol w:w="1242"/>
        <w:gridCol w:w="3504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Test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Pseudomedian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</w:tr>
      <w:tr>
        <w:trPr>
          <w:trHeight w:val="614" w:hRule="auto"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1,149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Wilcoxon signed rank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2026-10-14T16:03:56Z</dcterms:modified>
  <cp:category/>
</cp:coreProperties>
</file>