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Wilcoxon test for dm_fh (0)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756"/>
        <w:gridCol w:w="1975"/>
        <w:gridCol w:w="1340"/>
        <w:gridCol w:w="1327"/>
        <w:gridCol w:w="1242"/>
        <w:gridCol w:w="3504"/>
      </w:tblGrid>
      <w:tr>
        <w:trPr>
          <w:trHeight w:val="614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Test statistic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Pseudomedian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Lower CI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Upper CI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P_value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Method</w:t>
            </w:r>
          </w:p>
        </w:tc>
      </w:tr>
      <w:tr>
        <w:trPr>
          <w:trHeight w:val="614" w:hRule="auto"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4,125.5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Wilcoxon signed rank exact test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2026-10-14T16:04:09Z</dcterms:modified>
  <cp:category/>
</cp:coreProperties>
</file>