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Wilcoxon test for smoking_cat (Non smoker)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756"/>
        <w:gridCol w:w="1975"/>
        <w:gridCol w:w="1340"/>
        <w:gridCol w:w="1327"/>
        <w:gridCol w:w="1242"/>
        <w:gridCol w:w="3504"/>
      </w:tblGrid>
      <w:tr>
        <w:trPr>
          <w:trHeight w:val="614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Test 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Pseudomedian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Lower 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Upper 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P_value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Method</w:t>
            </w:r>
          </w:p>
        </w:tc>
      </w:tr>
      <w:tr>
        <w:trPr>
          <w:trHeight w:val="614" w:hRule="auto"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1,449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Wilcoxon signed rank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2026-10-14T16:03:48Z</dcterms:modified>
  <cp:category/>
</cp:coreProperties>
</file>