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0" w:type="auto"/>
        <w:tblCellMar>
          <w:left w:w="60" w:type="dxa"/>
          <w:top w:w="0" w:type="dxa"/>
          <w:right w:w="60" w:type="dxa"/>
          <w:bottom w:w="0" w:type="dxa"/>
        </w:tblCellMar>
        <w:tblBorders/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Borders>
              <w:top w:val="single" w:color="d3d3d3" w:sz="16" w:space="0"/>
              <w:left w:val="single" w:color="d3d3d3" w:sz="4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b/>
                <w:sz w:val="20"/>
              </w:rPr>
              <w:t xml:space="preserve">Characteristic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b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90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 xml:space="preserve">1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b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97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 xml:space="preserve">1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b/>
                <w:sz w:val="20"/>
              </w:rPr>
              <w:t xml:space="preserve">p-value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 xml:space="preserve">2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Surgical Procedure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&lt;0·001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Adrenal Cyst Excision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 (1.1%)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Anal fissure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3 (3.3%)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4 (4.2%)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Axillary Mass Excision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 (1.1%)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Cholecystectomy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57 (63%)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20 (21%)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Colostomy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2 (2.1%)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Epigastric hernia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2 (2.1%)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Exploratory laparotomy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 (1.1%)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Fistula in surgical wound after cholecystectomy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 (1.1%)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Gastric Mass Excision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2 (2.1%)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Heller Myotomy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 (1.1%)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Hemorrhoids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 (1.1%)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Hyadatid Cyst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5 (5.6%)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Incisional hernia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2 (2.2%)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3 (3.2%)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Inguinal hernia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2 (2.2%)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53 (56%)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Pelvic Mass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 (1.1%)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Renal Cyst Excision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 (1.1%)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Sigmoid colectomy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 (1.1%)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 (1.1%)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Spleenectomy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 (1.1%)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Thyroidectomy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6 (6.7%)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2 (2.1%)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Total Mastectomy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4 (4.4%)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 (0%)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Umbilical hernia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3 (3.3%)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4 (4.2%)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Unknown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2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Procedure Type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0·019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Laparoscopic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53 (72%)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42 (53%)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Open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21 (28%)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37 (47%)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Unknown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16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18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Surgical Procedure Duration (minutes)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86.9 (35.8) (60.0 - 80.0 - 105.0)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86.3 (33.5) (60.0 - 75.0 - 105.0)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0·94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Unknown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13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20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Anesthesia Type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&lt;0·001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General anaesthesia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86 (97%)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57 (59%)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Lumbar anaesthesia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3 (3.4%)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39 (41%)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Unknown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Analgesics Plan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0·14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Typical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61 (72%)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73 (81%)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Typical+ Tramadol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24 (28%)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17 (19%)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    Unknown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5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  <w:t xml:space="preserve">7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center"/>
              <w:rPr/>
            </w:pPr>
            <w:r>
              <w:rPr>
                <w:rFonts w:ascii="Calibri" w:hAnsi="Calibri"/>
                <w:sz w:val="20"/>
              </w:rPr>
            </w:r>
            <w:r/>
          </w:p>
        </w:tc>
      </w:tr>
      <w:tr>
        <w:trPr>
          <w:cantSplit/>
        </w:trPr>
        <w:tc>
          <w:tcPr>
            <w:gridSpan w:val="4"/>
            <w:tcBorders/>
          </w:tcPr>
          <w:p>
            <w:pPr>
              <w:keepNext w:val="true"/>
              <w:pBdr/>
              <w:spacing w:after="60" w:before="0"/>
              <w:ind/>
              <w:rPr/>
            </w:pPr>
            <w:r>
              <w:rPr>
                <w:rFonts w:ascii="Calibri" w:hAnsi="Calibri"/>
                <w:i/>
                <w:sz w:val="20"/>
                <w:vertAlign w:val="superscript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>n (%); Mean (SD) (Q1 - Median - Q3)</w:t>
            </w:r>
            <w:r/>
          </w:p>
        </w:tc>
      </w:tr>
      <w:tr>
        <w:trPr>
          <w:cantSplit/>
        </w:trPr>
        <w:tc>
          <w:tcPr>
            <w:gridSpan w:val="4"/>
            <w:tcBorders/>
          </w:tcPr>
          <w:p>
            <w:pPr>
              <w:keepNext w:val="true"/>
              <w:pBdr/>
              <w:spacing w:after="60" w:before="0"/>
              <w:ind/>
              <w:rPr/>
            </w:pPr>
            <w:r>
              <w:rPr>
                <w:rFonts w:ascii="Calibri" w:hAnsi="Calibri"/>
                <w:i/>
                <w:sz w:val="20"/>
                <w:vertAlign w:val="superscript"/>
              </w:rPr>
              <w:t xml:space="preserve">2</w:t>
            </w:r>
            <w:r>
              <w:rPr>
                <w:rFonts w:ascii="Calibri" w:hAnsi="Calibri"/>
                <w:sz w:val="20"/>
              </w:rPr>
              <w:t xml:space="preserve">Fisher's exact test; Pearson's Chi-squared test; Wilcoxon rank sum test</w:t>
            </w:r>
            <w:r/>
          </w:p>
        </w:tc>
      </w:tr>
    </w:tbl>
    <w:p>
      <w:pPr>
        <w:pStyle w:val="686"/>
        <w:pBdr/>
        <w:spacing/>
        <w:ind/>
        <w:rPr/>
      </w:pPr>
      <w:r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nsolas">
    <w:panose1 w:val="020B0609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8"/>
    <w:link w:val="178"/>
    <w:uiPriority w:val="99"/>
    <w:pPr>
      <w:pBdr/>
      <w:spacing/>
      <w:ind/>
    </w:pPr>
  </w:style>
  <w:style w:type="character" w:styleId="182">
    <w:name w:val="Footnote Text Char"/>
    <w:basedOn w:val="718"/>
    <w:link w:val="7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Body Text"/>
    <w:basedOn w:val="684"/>
    <w:link w:val="727"/>
    <w:qFormat/>
    <w:pPr>
      <w:pBdr/>
      <w:spacing w:after="180" w:before="180"/>
      <w:ind/>
    </w:pPr>
  </w:style>
  <w:style w:type="paragraph" w:styleId="686" w:customStyle="1">
    <w:name w:val="First Paragraph"/>
    <w:basedOn w:val="685"/>
    <w:next w:val="685"/>
    <w:qFormat/>
    <w:pPr>
      <w:pBdr/>
      <w:spacing/>
      <w:ind/>
    </w:pPr>
  </w:style>
  <w:style w:type="paragraph" w:styleId="687" w:customStyle="1">
    <w:name w:val="Compact"/>
    <w:basedOn w:val="685"/>
    <w:qFormat/>
    <w:pPr>
      <w:pBdr/>
      <w:spacing w:after="36" w:before="36"/>
      <w:ind/>
    </w:pPr>
  </w:style>
  <w:style w:type="paragraph" w:styleId="688">
    <w:name w:val="Title"/>
    <w:basedOn w:val="684"/>
    <w:next w:val="685"/>
    <w:link w:val="689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89" w:customStyle="1">
    <w:name w:val="Title Char"/>
    <w:basedOn w:val="718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0">
    <w:name w:val="Subtitle"/>
    <w:basedOn w:val="688"/>
    <w:next w:val="685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1" w:customStyle="1">
    <w:name w:val="Subtitle Char"/>
    <w:basedOn w:val="718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 w:customStyle="1">
    <w:name w:val="Author"/>
    <w:basedOn w:val="688"/>
    <w:next w:val="685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3">
    <w:name w:val="Date"/>
    <w:basedOn w:val="688"/>
    <w:next w:val="685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4" w:customStyle="1">
    <w:name w:val="Abstract Title"/>
    <w:basedOn w:val="684"/>
    <w:next w:val="69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5" w:customStyle="1">
    <w:name w:val="Abstract"/>
    <w:basedOn w:val="684"/>
    <w:next w:val="68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96">
    <w:name w:val="Bibliography"/>
    <w:basedOn w:val="684"/>
    <w:next w:val="696"/>
    <w:qFormat/>
    <w:pPr>
      <w:pBdr/>
      <w:spacing/>
      <w:ind/>
    </w:pPr>
  </w:style>
  <w:style w:type="paragraph" w:styleId="697">
    <w:name w:val="Heading 1"/>
    <w:basedOn w:val="684"/>
    <w:next w:val="685"/>
    <w:link w:val="7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8">
    <w:name w:val="Heading 2"/>
    <w:basedOn w:val="684"/>
    <w:next w:val="685"/>
    <w:link w:val="7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9">
    <w:name w:val="Heading 3"/>
    <w:basedOn w:val="684"/>
    <w:next w:val="685"/>
    <w:link w:val="70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0">
    <w:name w:val="Heading 4"/>
    <w:basedOn w:val="684"/>
    <w:next w:val="685"/>
    <w:link w:val="7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1">
    <w:name w:val="Heading 5"/>
    <w:basedOn w:val="684"/>
    <w:next w:val="685"/>
    <w:link w:val="7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2">
    <w:name w:val="Heading 6"/>
    <w:basedOn w:val="684"/>
    <w:next w:val="685"/>
    <w:link w:val="71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3">
    <w:name w:val="Heading 7"/>
    <w:basedOn w:val="684"/>
    <w:next w:val="685"/>
    <w:link w:val="71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4">
    <w:name w:val="Heading 8"/>
    <w:basedOn w:val="684"/>
    <w:next w:val="685"/>
    <w:link w:val="71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5">
    <w:name w:val="Heading 9"/>
    <w:basedOn w:val="684"/>
    <w:next w:val="685"/>
    <w:link w:val="71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6" w:customStyle="1">
    <w:name w:val="Heading 1 Char"/>
    <w:basedOn w:val="718"/>
    <w:link w:val="69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7" w:customStyle="1">
    <w:name w:val="Heading 2 Char"/>
    <w:basedOn w:val="718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8" w:customStyle="1">
    <w:name w:val="Heading 3 Char"/>
    <w:basedOn w:val="718"/>
    <w:link w:val="69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9" w:customStyle="1">
    <w:name w:val="Heading 4 Char"/>
    <w:basedOn w:val="718"/>
    <w:link w:val="70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0" w:customStyle="1">
    <w:name w:val="Heading 5 Char"/>
    <w:basedOn w:val="718"/>
    <w:link w:val="70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1" w:customStyle="1">
    <w:name w:val="Heading 6 Char"/>
    <w:basedOn w:val="718"/>
    <w:link w:val="70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2" w:customStyle="1">
    <w:name w:val="Heading 7 Char"/>
    <w:basedOn w:val="718"/>
    <w:link w:val="70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3" w:customStyle="1">
    <w:name w:val="Heading 8 Char"/>
    <w:basedOn w:val="718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4" w:customStyle="1">
    <w:name w:val="Heading 9 Char"/>
    <w:basedOn w:val="718"/>
    <w:link w:val="70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5">
    <w:name w:val="Block Text"/>
    <w:basedOn w:val="685"/>
    <w:next w:val="685"/>
    <w:uiPriority w:val="9"/>
    <w:unhideWhenUsed/>
    <w:qFormat/>
    <w:pPr>
      <w:pBdr/>
      <w:spacing w:after="100" w:before="100"/>
      <w:ind w:right="480" w:firstLine="0" w:left="480"/>
    </w:pPr>
  </w:style>
  <w:style w:type="paragraph" w:styleId="716">
    <w:name w:val="footnote text"/>
    <w:basedOn w:val="684"/>
    <w:next w:val="716"/>
    <w:uiPriority w:val="9"/>
    <w:unhideWhenUsed/>
    <w:qFormat/>
    <w:pPr>
      <w:pBdr/>
      <w:spacing/>
      <w:ind/>
    </w:pPr>
  </w:style>
  <w:style w:type="paragraph" w:styleId="717">
    <w:name w:val="Footnote Block Text"/>
    <w:basedOn w:val="716"/>
    <w:next w:val="716"/>
    <w:uiPriority w:val="9"/>
    <w:unhideWhenUsed/>
    <w:qFormat/>
    <w:pPr>
      <w:pBdr/>
      <w:spacing w:after="100" w:before="100"/>
      <w:ind w:right="480" w:firstLine="0" w:left="480"/>
    </w:pPr>
  </w:style>
  <w:style w:type="character" w:styleId="718" w:default="1">
    <w:name w:val="Default Paragraph Font"/>
    <w:semiHidden/>
    <w:unhideWhenUsed/>
    <w:pPr>
      <w:pBdr/>
      <w:spacing/>
      <w:ind/>
    </w:pPr>
  </w:style>
  <w:style w:type="table" w:styleId="719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0" w:customStyle="1">
    <w:name w:val="Definition Term"/>
    <w:basedOn w:val="684"/>
    <w:next w:val="721"/>
    <w:pPr>
      <w:keepNext w:val="true"/>
      <w:keepLines w:val="true"/>
      <w:pBdr/>
      <w:spacing w:after="0"/>
      <w:ind/>
    </w:pPr>
    <w:rPr>
      <w:b/>
    </w:rPr>
  </w:style>
  <w:style w:type="paragraph" w:styleId="721" w:customStyle="1">
    <w:name w:val="Definition"/>
    <w:basedOn w:val="684"/>
    <w:pPr>
      <w:pBdr/>
      <w:spacing/>
      <w:ind/>
    </w:pPr>
  </w:style>
  <w:style w:type="paragraph" w:styleId="722">
    <w:name w:val="Caption"/>
    <w:basedOn w:val="684"/>
    <w:link w:val="727"/>
    <w:pPr>
      <w:pBdr/>
      <w:spacing w:after="120" w:before="0"/>
      <w:ind/>
    </w:pPr>
    <w:rPr>
      <w:i/>
    </w:rPr>
  </w:style>
  <w:style w:type="paragraph" w:styleId="723" w:customStyle="1">
    <w:name w:val="Table Caption"/>
    <w:basedOn w:val="722"/>
    <w:pPr>
      <w:keepNext w:val="true"/>
      <w:pBdr/>
      <w:spacing/>
      <w:ind/>
    </w:pPr>
  </w:style>
  <w:style w:type="paragraph" w:styleId="724" w:customStyle="1">
    <w:name w:val="Image Caption"/>
    <w:basedOn w:val="722"/>
    <w:pPr>
      <w:pBdr/>
      <w:spacing/>
      <w:ind/>
    </w:pPr>
  </w:style>
  <w:style w:type="paragraph" w:styleId="725" w:customStyle="1">
    <w:name w:val="Figure"/>
    <w:basedOn w:val="684"/>
    <w:pPr>
      <w:pBdr/>
      <w:spacing/>
      <w:ind/>
    </w:pPr>
  </w:style>
  <w:style w:type="paragraph" w:styleId="726" w:customStyle="1">
    <w:name w:val="Captioned Figure"/>
    <w:basedOn w:val="725"/>
    <w:pPr>
      <w:keepNext w:val="true"/>
      <w:pBdr/>
      <w:spacing/>
      <w:ind/>
    </w:pPr>
  </w:style>
  <w:style w:type="character" w:styleId="727" w:customStyle="1">
    <w:name w:val="Body Text Char"/>
    <w:basedOn w:val="718"/>
    <w:link w:val="685"/>
    <w:pPr>
      <w:pBdr/>
      <w:spacing/>
      <w:ind/>
    </w:pPr>
  </w:style>
  <w:style w:type="character" w:styleId="728" w:customStyle="1">
    <w:name w:val="Verbatim Char"/>
    <w:basedOn w:val="727"/>
    <w:pPr>
      <w:pBdr/>
      <w:spacing/>
      <w:ind/>
    </w:pPr>
    <w:rPr>
      <w:rFonts w:ascii="Consolas" w:hAnsi="Consolas"/>
      <w:sz w:val="22"/>
    </w:rPr>
  </w:style>
  <w:style w:type="character" w:styleId="729" w:customStyle="1">
    <w:name w:val="Section Number"/>
    <w:basedOn w:val="727"/>
    <w:pPr>
      <w:pBdr/>
      <w:spacing/>
      <w:ind/>
    </w:pPr>
  </w:style>
  <w:style w:type="character" w:styleId="730">
    <w:name w:val="footnote reference"/>
    <w:basedOn w:val="727"/>
    <w:pPr>
      <w:pBdr/>
      <w:spacing/>
      <w:ind/>
    </w:pPr>
    <w:rPr>
      <w:vertAlign w:val="superscript"/>
    </w:rPr>
  </w:style>
  <w:style w:type="character" w:styleId="731">
    <w:name w:val="Hyperlink"/>
    <w:basedOn w:val="727"/>
    <w:pPr>
      <w:pBdr/>
      <w:spacing/>
      <w:ind/>
    </w:pPr>
    <w:rPr>
      <w:color w:val="4f81bd" w:themeColor="accent1"/>
    </w:rPr>
  </w:style>
  <w:style w:type="paragraph" w:styleId="732">
    <w:name w:val="TOC Heading"/>
    <w:basedOn w:val="697"/>
    <w:next w:val="68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3" w:customStyle="1">
    <w:name w:val="Source Code"/>
    <w:basedOn w:val="684"/>
    <w:link w:val="728"/>
    <w:pPr>
      <w:pBdr/>
      <w:spacing/>
      <w:ind/>
    </w:pPr>
  </w:style>
  <w:style w:type="character" w:styleId="734" w:customStyle="1">
    <w:name w:val="KeywordTok"/>
    <w:basedOn w:val="728"/>
    <w:pPr>
      <w:pBdr/>
      <w:spacing/>
      <w:ind/>
    </w:pPr>
    <w:rPr>
      <w:b/>
      <w:color w:val="007020"/>
    </w:rPr>
  </w:style>
  <w:style w:type="character" w:styleId="735" w:customStyle="1">
    <w:name w:val="DataTypeTok"/>
    <w:basedOn w:val="728"/>
    <w:pPr>
      <w:pBdr/>
      <w:spacing/>
      <w:ind/>
    </w:pPr>
    <w:rPr>
      <w:color w:val="902000"/>
    </w:rPr>
  </w:style>
  <w:style w:type="character" w:styleId="736" w:customStyle="1">
    <w:name w:val="DecValTok"/>
    <w:basedOn w:val="728"/>
    <w:pPr>
      <w:pBdr/>
      <w:spacing/>
      <w:ind/>
    </w:pPr>
    <w:rPr>
      <w:color w:val="40a070"/>
    </w:rPr>
  </w:style>
  <w:style w:type="character" w:styleId="737" w:customStyle="1">
    <w:name w:val="BaseNTok"/>
    <w:basedOn w:val="728"/>
    <w:pPr>
      <w:pBdr/>
      <w:spacing/>
      <w:ind/>
    </w:pPr>
    <w:rPr>
      <w:color w:val="40a070"/>
    </w:rPr>
  </w:style>
  <w:style w:type="character" w:styleId="738" w:customStyle="1">
    <w:name w:val="FloatTok"/>
    <w:basedOn w:val="728"/>
    <w:pPr>
      <w:pBdr/>
      <w:spacing/>
      <w:ind/>
    </w:pPr>
    <w:rPr>
      <w:color w:val="40a070"/>
    </w:rPr>
  </w:style>
  <w:style w:type="character" w:styleId="739" w:customStyle="1">
    <w:name w:val="ConstantTok"/>
    <w:basedOn w:val="728"/>
    <w:pPr>
      <w:pBdr/>
      <w:spacing/>
      <w:ind/>
    </w:pPr>
    <w:rPr>
      <w:color w:val="880000"/>
    </w:rPr>
  </w:style>
  <w:style w:type="character" w:styleId="740" w:customStyle="1">
    <w:name w:val="CharTok"/>
    <w:basedOn w:val="728"/>
    <w:pPr>
      <w:pBdr/>
      <w:spacing/>
      <w:ind/>
    </w:pPr>
    <w:rPr>
      <w:color w:val="4070a0"/>
    </w:rPr>
  </w:style>
  <w:style w:type="character" w:styleId="741" w:customStyle="1">
    <w:name w:val="SpecialCharTok"/>
    <w:basedOn w:val="728"/>
    <w:pPr>
      <w:pBdr/>
      <w:spacing/>
      <w:ind/>
    </w:pPr>
    <w:rPr>
      <w:color w:val="4070a0"/>
    </w:rPr>
  </w:style>
  <w:style w:type="character" w:styleId="742" w:customStyle="1">
    <w:name w:val="StringTok"/>
    <w:basedOn w:val="728"/>
    <w:pPr>
      <w:pBdr/>
      <w:spacing/>
      <w:ind/>
    </w:pPr>
    <w:rPr>
      <w:color w:val="4070a0"/>
    </w:rPr>
  </w:style>
  <w:style w:type="character" w:styleId="743" w:customStyle="1">
    <w:name w:val="VerbatimStringTok"/>
    <w:basedOn w:val="728"/>
    <w:pPr>
      <w:pBdr/>
      <w:spacing/>
      <w:ind/>
    </w:pPr>
    <w:rPr>
      <w:color w:val="4070a0"/>
    </w:rPr>
  </w:style>
  <w:style w:type="character" w:styleId="744" w:customStyle="1">
    <w:name w:val="SpecialStringTok"/>
    <w:basedOn w:val="728"/>
    <w:pPr>
      <w:pBdr/>
      <w:spacing/>
      <w:ind/>
    </w:pPr>
    <w:rPr>
      <w:color w:val="bb6688"/>
    </w:rPr>
  </w:style>
  <w:style w:type="character" w:styleId="745" w:customStyle="1">
    <w:name w:val="ImportTok"/>
    <w:basedOn w:val="728"/>
    <w:pPr>
      <w:pBdr/>
      <w:spacing/>
      <w:ind/>
    </w:pPr>
    <w:rPr>
      <w:b/>
      <w:color w:val="008000"/>
    </w:rPr>
  </w:style>
  <w:style w:type="character" w:styleId="746" w:customStyle="1">
    <w:name w:val="CommentTok"/>
    <w:basedOn w:val="728"/>
    <w:pPr>
      <w:pBdr/>
      <w:spacing/>
      <w:ind/>
    </w:pPr>
    <w:rPr>
      <w:i/>
      <w:color w:val="60a0b0"/>
    </w:rPr>
  </w:style>
  <w:style w:type="character" w:styleId="747" w:customStyle="1">
    <w:name w:val="DocumentationTok"/>
    <w:basedOn w:val="728"/>
    <w:pPr>
      <w:pBdr/>
      <w:spacing/>
      <w:ind/>
    </w:pPr>
    <w:rPr>
      <w:i/>
      <w:color w:val="ba2121"/>
    </w:rPr>
  </w:style>
  <w:style w:type="character" w:styleId="748" w:customStyle="1">
    <w:name w:val="AnnotationTok"/>
    <w:basedOn w:val="728"/>
    <w:pPr>
      <w:pBdr/>
      <w:spacing/>
      <w:ind/>
    </w:pPr>
    <w:rPr>
      <w:b/>
      <w:i/>
      <w:color w:val="60a0b0"/>
    </w:rPr>
  </w:style>
  <w:style w:type="character" w:styleId="749" w:customStyle="1">
    <w:name w:val="CommentVarTok"/>
    <w:basedOn w:val="728"/>
    <w:pPr>
      <w:pBdr/>
      <w:spacing/>
      <w:ind/>
    </w:pPr>
    <w:rPr>
      <w:b/>
      <w:i/>
      <w:color w:val="60a0b0"/>
    </w:rPr>
  </w:style>
  <w:style w:type="character" w:styleId="750" w:customStyle="1">
    <w:name w:val="OtherTok"/>
    <w:basedOn w:val="728"/>
    <w:pPr>
      <w:pBdr/>
      <w:spacing/>
      <w:ind/>
    </w:pPr>
    <w:rPr>
      <w:color w:val="007020"/>
    </w:rPr>
  </w:style>
  <w:style w:type="character" w:styleId="751" w:customStyle="1">
    <w:name w:val="FunctionTok"/>
    <w:basedOn w:val="728"/>
    <w:pPr>
      <w:pBdr/>
      <w:spacing/>
      <w:ind/>
    </w:pPr>
    <w:rPr>
      <w:color w:val="06287e"/>
    </w:rPr>
  </w:style>
  <w:style w:type="character" w:styleId="752" w:customStyle="1">
    <w:name w:val="VariableTok"/>
    <w:basedOn w:val="728"/>
    <w:pPr>
      <w:pBdr/>
      <w:spacing/>
      <w:ind/>
    </w:pPr>
    <w:rPr>
      <w:color w:val="19177c"/>
    </w:rPr>
  </w:style>
  <w:style w:type="character" w:styleId="753" w:customStyle="1">
    <w:name w:val="ControlFlowTok"/>
    <w:basedOn w:val="728"/>
    <w:pPr>
      <w:pBdr/>
      <w:spacing/>
      <w:ind/>
    </w:pPr>
    <w:rPr>
      <w:b/>
      <w:color w:val="007020"/>
    </w:rPr>
  </w:style>
  <w:style w:type="character" w:styleId="754" w:customStyle="1">
    <w:name w:val="OperatorTok"/>
    <w:basedOn w:val="728"/>
    <w:pPr>
      <w:pBdr/>
      <w:spacing/>
      <w:ind/>
    </w:pPr>
    <w:rPr>
      <w:color w:val="666666"/>
    </w:rPr>
  </w:style>
  <w:style w:type="character" w:styleId="755" w:customStyle="1">
    <w:name w:val="BuiltInTok"/>
    <w:basedOn w:val="728"/>
    <w:pPr>
      <w:pBdr/>
      <w:spacing/>
      <w:ind/>
    </w:pPr>
    <w:rPr>
      <w:color w:val="008000"/>
    </w:rPr>
  </w:style>
  <w:style w:type="character" w:styleId="756" w:customStyle="1">
    <w:name w:val="ExtensionTok"/>
    <w:basedOn w:val="728"/>
    <w:pPr>
      <w:pBdr/>
      <w:spacing/>
      <w:ind/>
    </w:pPr>
  </w:style>
  <w:style w:type="character" w:styleId="757" w:customStyle="1">
    <w:name w:val="PreprocessorTok"/>
    <w:basedOn w:val="728"/>
    <w:pPr>
      <w:pBdr/>
      <w:spacing/>
      <w:ind/>
    </w:pPr>
    <w:rPr>
      <w:color w:val="bc7a00"/>
    </w:rPr>
  </w:style>
  <w:style w:type="character" w:styleId="758" w:customStyle="1">
    <w:name w:val="AttributeTok"/>
    <w:basedOn w:val="728"/>
    <w:pPr>
      <w:pBdr/>
      <w:spacing/>
      <w:ind/>
    </w:pPr>
    <w:rPr>
      <w:color w:val="7d9029"/>
    </w:rPr>
  </w:style>
  <w:style w:type="character" w:styleId="759" w:customStyle="1">
    <w:name w:val="RegionMarkerTok"/>
    <w:basedOn w:val="728"/>
    <w:pPr>
      <w:pBdr/>
      <w:spacing/>
      <w:ind/>
    </w:pPr>
  </w:style>
  <w:style w:type="character" w:styleId="760" w:customStyle="1">
    <w:name w:val="InformationTok"/>
    <w:basedOn w:val="728"/>
    <w:pPr>
      <w:pBdr/>
      <w:spacing/>
      <w:ind/>
    </w:pPr>
    <w:rPr>
      <w:b/>
      <w:i/>
      <w:color w:val="60a0b0"/>
    </w:rPr>
  </w:style>
  <w:style w:type="character" w:styleId="761" w:customStyle="1">
    <w:name w:val="WarningTok"/>
    <w:basedOn w:val="728"/>
    <w:pPr>
      <w:pBdr/>
      <w:spacing/>
      <w:ind/>
    </w:pPr>
    <w:rPr>
      <w:b/>
      <w:i/>
      <w:color w:val="60a0b0"/>
    </w:rPr>
  </w:style>
  <w:style w:type="character" w:styleId="762" w:customStyle="1">
    <w:name w:val="AlertTok"/>
    <w:basedOn w:val="728"/>
    <w:pPr>
      <w:pBdr/>
      <w:spacing/>
      <w:ind/>
    </w:pPr>
    <w:rPr>
      <w:b/>
      <w:color w:val="ff0000"/>
    </w:rPr>
  </w:style>
  <w:style w:type="character" w:styleId="763" w:customStyle="1">
    <w:name w:val="ErrorTok"/>
    <w:basedOn w:val="728"/>
    <w:pPr>
      <w:pBdr/>
      <w:spacing/>
      <w:ind/>
    </w:pPr>
    <w:rPr>
      <w:b/>
      <w:color w:val="ff0000"/>
    </w:rPr>
  </w:style>
  <w:style w:type="character" w:styleId="764" w:customStyle="1">
    <w:name w:val="NormalTok"/>
    <w:basedOn w:val="72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2026-10-11T14:18:24Z</dcterms:created>
  <dcterms:modified xsi:type="dcterms:W3CDTF">2026-10-11T14:22:52Z</dcterms:modified>
</cp:coreProperties>
</file>