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F4B" w14:textId="0076CC3D" w:rsidR="00154C1A" w:rsidRPr="00D829FA" w:rsidRDefault="00154C1A" w:rsidP="00154C1A">
      <w:pPr>
        <w:jc w:val="center"/>
        <w:rPr>
          <w:rFonts w:ascii="Arial" w:hAnsi="Arial" w:cs="Arial"/>
          <w:b/>
          <w:bCs/>
          <w:u w:val="single"/>
          <w:lang w:val="sv-SE"/>
        </w:rPr>
      </w:pPr>
      <w:r>
        <w:rPr>
          <w:rFonts w:ascii="Arial" w:hAnsi="Arial" w:cs="Arial"/>
          <w:b/>
          <w:bCs/>
          <w:u w:val="single"/>
        </w:rPr>
        <w:t>Progress Report 4th week</w:t>
      </w:r>
    </w:p>
    <w:p w14:paraId="36C2EEA2" w14:textId="7F41C780" w:rsidR="00330200" w:rsidRDefault="00330200" w:rsidP="00154C1A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souja450</w:t>
      </w:r>
    </w:p>
    <w:p w14:paraId="5F2A44FB" w14:textId="73B78984" w:rsidR="00154C1A" w:rsidRPr="00154C1A" w:rsidRDefault="00154C1A" w:rsidP="00154C1A">
      <w:pPr>
        <w:rPr>
          <w:b/>
          <w:bCs/>
          <w:sz w:val="28"/>
          <w:szCs w:val="28"/>
          <w:u w:val="single"/>
        </w:rPr>
      </w:pPr>
      <w:r w:rsidRPr="00154C1A">
        <w:rPr>
          <w:rFonts w:ascii="Arial" w:hAnsi="Arial" w:cs="Arial"/>
          <w:b/>
          <w:bCs/>
          <w:u w:val="single"/>
        </w:rPr>
        <w:t>Introduction</w:t>
      </w:r>
      <w:r w:rsidRPr="00154C1A">
        <w:rPr>
          <w:b/>
          <w:bCs/>
          <w:sz w:val="28"/>
          <w:szCs w:val="28"/>
          <w:u w:val="single"/>
        </w:rPr>
        <w:t>:</w:t>
      </w:r>
    </w:p>
    <w:p w14:paraId="60A3B563" w14:textId="2B2E2182" w:rsidR="00844847" w:rsidRDefault="00FC2341" w:rsidP="00844847">
      <w:r>
        <w:t>In the development of mobile networks, efficient and seamless mobility management is important to maintaining service continuity, especially during the transition from 5G to 6G. The Layer 1/Layer 2 Triggered Mobility (LTM) method introduced in 3GPP Release 18</w:t>
      </w:r>
      <w:r w:rsidR="00EA206C">
        <w:t xml:space="preserve"> offers a a set </w:t>
      </w:r>
      <w:r w:rsidR="006F26CE">
        <w:t>o</w:t>
      </w:r>
      <w:r w:rsidR="00EA206C">
        <w:t>f significant adva</w:t>
      </w:r>
      <w:r w:rsidR="004A795D">
        <w:t>n</w:t>
      </w:r>
      <w:r w:rsidR="00EA206C">
        <w:t>cements in this domain.</w:t>
      </w:r>
      <w:r w:rsidR="00154C1A">
        <w:t xml:space="preserve"> The traditional handover mechanisms in cellular networks depend on</w:t>
      </w:r>
      <w:r w:rsidR="006F26CE">
        <w:t xml:space="preserve"> both</w:t>
      </w:r>
      <w:r w:rsidR="00154C1A">
        <w:t xml:space="preserve"> Layer 3 (L3) signaling and measurements which can result in higher signaling overhead and latency. Lower</w:t>
      </w:r>
      <w:r w:rsidR="006F26CE">
        <w:t xml:space="preserve"> </w:t>
      </w:r>
      <w:r w:rsidR="00154C1A">
        <w:t xml:space="preserve">layers L1/L2 measurements are used by LTM to resolve the problems and </w:t>
      </w:r>
      <w:r w:rsidR="006F26CE">
        <w:t xml:space="preserve">to </w:t>
      </w:r>
      <w:r w:rsidR="00154C1A">
        <w:t>enable faster and more reliable handover</w:t>
      </w:r>
      <w:r w:rsidR="00491B99">
        <w:t>[1]</w:t>
      </w:r>
      <w:r w:rsidR="00154C1A">
        <w:t>.</w:t>
      </w:r>
    </w:p>
    <w:p w14:paraId="45EEC549" w14:textId="58473D81" w:rsidR="00844847" w:rsidRDefault="00844847" w:rsidP="00844847">
      <w:pPr>
        <w:rPr>
          <w:rFonts w:ascii="Arial" w:hAnsi="Arial" w:cs="Arial"/>
          <w:b/>
          <w:bCs/>
          <w:u w:val="single"/>
        </w:rPr>
      </w:pPr>
      <w:r w:rsidRPr="00844847">
        <w:rPr>
          <w:rFonts w:ascii="Arial" w:hAnsi="Arial" w:cs="Arial"/>
          <w:b/>
          <w:bCs/>
          <w:u w:val="single"/>
        </w:rPr>
        <w:t>LTM procedure:</w:t>
      </w:r>
    </w:p>
    <w:p w14:paraId="7D31BA30" w14:textId="444DBAE0" w:rsidR="00844847" w:rsidRPr="00844847" w:rsidRDefault="00844847" w:rsidP="00844847">
      <w:r w:rsidRPr="00844847">
        <w:t>This is the LTM procedure:</w:t>
      </w:r>
    </w:p>
    <w:p w14:paraId="64DE3BD7" w14:textId="00406A3B" w:rsidR="0069771A" w:rsidRDefault="0069771A" w:rsidP="0069771A">
      <w:pPr>
        <w:keepNext/>
        <w:jc w:val="center"/>
      </w:pPr>
      <w:r w:rsidRPr="0069771A">
        <w:rPr>
          <w:noProof/>
        </w:rPr>
        <w:drawing>
          <wp:inline distT="0" distB="0" distL="0" distR="0" wp14:anchorId="42381275" wp14:editId="1096EC6B">
            <wp:extent cx="4189354" cy="5442012"/>
            <wp:effectExtent l="0" t="0" r="1905" b="0"/>
            <wp:docPr id="1178718623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18623" name="Picture 1" descr="A diagram of a proce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7661" cy="57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0B5A" w14:textId="6F068082" w:rsidR="0069771A" w:rsidRDefault="0069771A" w:rsidP="0069771A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6F26CE">
        <w:rPr>
          <w:lang w:val="en-US"/>
        </w:rPr>
        <w:t>: LTM Handover Procedure</w:t>
      </w:r>
    </w:p>
    <w:p w14:paraId="3EA6A615" w14:textId="77777777" w:rsidR="00844847" w:rsidRPr="00844847" w:rsidRDefault="00844847" w:rsidP="00844847">
      <w:pPr>
        <w:rPr>
          <w:lang w:val="en-US"/>
        </w:rPr>
      </w:pPr>
    </w:p>
    <w:p w14:paraId="3590A323" w14:textId="3177E211" w:rsidR="00F27C48" w:rsidRPr="00F27C48" w:rsidRDefault="00F27C48" w:rsidP="00F27C48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7C48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 xml:space="preserve">The LTM procedure moves </w:t>
      </w:r>
      <w:r w:rsidR="006F26CE">
        <w:rPr>
          <w:rFonts w:asciiTheme="minorHAnsi" w:eastAsiaTheme="minorHAnsi" w:hAnsiTheme="minorHAnsi" w:cstheme="minorBidi"/>
          <w:kern w:val="2"/>
          <w14:ligatures w14:val="standardContextual"/>
        </w:rPr>
        <w:t>through</w:t>
      </w:r>
      <w:r w:rsidRPr="00F27C4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these steps:</w:t>
      </w:r>
    </w:p>
    <w:p w14:paraId="08CF5241" w14:textId="6BDA170B" w:rsidR="00F27C48" w:rsidRPr="00F27C48" w:rsidRDefault="00F27C48" w:rsidP="002F5133">
      <w:pPr>
        <w:pStyle w:val="NormalWeb"/>
        <w:numPr>
          <w:ilvl w:val="0"/>
          <w:numId w:val="2"/>
        </w:numPr>
      </w:pPr>
      <w:r w:rsidRPr="00F27C48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LTM Preparation</w:t>
      </w:r>
      <w:r w:rsidRPr="00F27C48">
        <w:rPr>
          <w:rFonts w:asciiTheme="minorHAnsi" w:eastAsiaTheme="minorHAnsi" w:hAnsiTheme="minorHAnsi" w:cstheme="minorBidi"/>
          <w:kern w:val="2"/>
          <w14:ligatures w14:val="standardContextual"/>
        </w:rPr>
        <w:t>: T</w:t>
      </w:r>
      <w:r w:rsidR="002F513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he User Equipment UE sends the RRC measurement report to the gNB base station. The gNB prepares a set of LTM candidate cells for handover. The gNB configures the UE with candidate configurations </w:t>
      </w:r>
      <w:r w:rsidR="00F803B6">
        <w:rPr>
          <w:rFonts w:asciiTheme="minorHAnsi" w:eastAsiaTheme="minorHAnsi" w:hAnsiTheme="minorHAnsi" w:cstheme="minorBidi"/>
          <w:kern w:val="2"/>
          <w14:ligatures w14:val="standardContextual"/>
        </w:rPr>
        <w:t>using</w:t>
      </w:r>
      <w:r w:rsidR="002F513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RRC con</w:t>
      </w:r>
      <w:r w:rsidR="002F5133" w:rsidRPr="002F5133">
        <w:rPr>
          <w:rFonts w:asciiTheme="minorHAnsi" w:eastAsiaTheme="minorHAnsi" w:hAnsiTheme="minorHAnsi" w:cstheme="minorBidi"/>
          <w:kern w:val="2"/>
          <w14:ligatures w14:val="standardContextual"/>
        </w:rPr>
        <w:t>figurations.</w:t>
      </w:r>
      <w:r w:rsidR="002F513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The UE acknowledges with RRCReconfigurationComplete</w:t>
      </w:r>
      <w:r w:rsidR="002F5133" w:rsidRPr="002F5133">
        <w:t>.</w:t>
      </w:r>
    </w:p>
    <w:p w14:paraId="1238C7A9" w14:textId="77777777" w:rsidR="005B2DF6" w:rsidRDefault="002F5133" w:rsidP="005B2DF6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F5133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LTM synchronization and decoding</w:t>
      </w:r>
      <w:r w:rsidR="00F27C48" w:rsidRPr="00F27C4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: </w:t>
      </w:r>
    </w:p>
    <w:p w14:paraId="2F8E482A" w14:textId="00733533" w:rsidR="00622B57" w:rsidRPr="005B2DF6" w:rsidRDefault="002F5133" w:rsidP="00622B57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F5133">
        <w:rPr>
          <w:rFonts w:asciiTheme="minorHAnsi" w:eastAsiaTheme="minorHAnsi" w:hAnsiTheme="minorHAnsi" w:cstheme="minorBidi"/>
          <w:kern w:val="2"/>
          <w14:ligatures w14:val="standardContextual"/>
        </w:rPr>
        <w:t>The UE activates a Transmission Configuration Indicator (TCI) state for the candidate cell.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The </w:t>
      </w:r>
      <w:r w:rsidRPr="002F513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Early Timing Advance (TA) acquisition ensures </w:t>
      </w:r>
      <w:r w:rsidR="006F26C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that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the </w:t>
      </w:r>
      <w:r w:rsidRPr="002F513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uplink alignment </w:t>
      </w:r>
      <w:r w:rsidR="006F26C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is </w:t>
      </w:r>
      <w:r w:rsidRPr="002F513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before </w:t>
      </w:r>
      <w:r w:rsidR="006F26C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the </w:t>
      </w:r>
      <w:r w:rsidRPr="002F5133">
        <w:rPr>
          <w:rFonts w:asciiTheme="minorHAnsi" w:eastAsiaTheme="minorHAnsi" w:hAnsiTheme="minorHAnsi" w:cstheme="minorBidi"/>
          <w:kern w:val="2"/>
          <w14:ligatures w14:val="standardContextual"/>
        </w:rPr>
        <w:t>handover.</w:t>
      </w:r>
      <w:r w:rsidR="005B2DF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The e</w:t>
      </w:r>
      <w:r w:rsidRPr="005B2DF6">
        <w:rPr>
          <w:rFonts w:asciiTheme="minorHAnsi" w:eastAsiaTheme="minorHAnsi" w:hAnsiTheme="minorHAnsi" w:cstheme="minorBidi"/>
          <w:kern w:val="2"/>
          <w14:ligatures w14:val="standardContextual"/>
        </w:rPr>
        <w:t>arly decoding of the candidate</w:t>
      </w:r>
      <w:r w:rsidR="005B2DF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5B2DF6">
        <w:rPr>
          <w:rFonts w:asciiTheme="minorHAnsi" w:eastAsiaTheme="minorHAnsi" w:hAnsiTheme="minorHAnsi" w:cstheme="minorBidi"/>
          <w:kern w:val="2"/>
          <w14:ligatures w14:val="standardContextual"/>
        </w:rPr>
        <w:t>configuration minimizes delay.</w:t>
      </w:r>
    </w:p>
    <w:p w14:paraId="7C5116F9" w14:textId="77777777" w:rsidR="005B2DF6" w:rsidRDefault="005B2DF6" w:rsidP="005B2DF6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5B2DF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LTM Execution</w:t>
      </w:r>
    </w:p>
    <w:p w14:paraId="575AD962" w14:textId="1A86FE92" w:rsidR="005B2DF6" w:rsidRPr="005B2DF6" w:rsidRDefault="005B2DF6" w:rsidP="005B2DF6">
      <w:pPr>
        <w:pStyle w:val="NormalWeb"/>
        <w:ind w:left="720"/>
      </w:pPr>
      <w:r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</w:t>
      </w:r>
      <w:r w:rsidRPr="005B2DF6">
        <w:t>The UE sends an L1 measurement report (CSI-RS report) to the gNB.</w:t>
      </w:r>
      <w:r>
        <w:t xml:space="preserve"> Then, </w:t>
      </w:r>
      <w:r w:rsidRPr="005B2DF6">
        <w:t xml:space="preserve">The gNB makes an LTM trigger decision based on </w:t>
      </w:r>
      <w:r>
        <w:t xml:space="preserve"> the </w:t>
      </w:r>
      <w:r w:rsidRPr="005B2DF6">
        <w:t>real-time conditions.</w:t>
      </w:r>
      <w:r>
        <w:t xml:space="preserve"> </w:t>
      </w:r>
      <w:r w:rsidRPr="005B2DF6">
        <w:t xml:space="preserve">The gNB issues a cell switch command to the </w:t>
      </w:r>
      <w:r>
        <w:t xml:space="preserve">User Equipment </w:t>
      </w:r>
      <w:r w:rsidRPr="005B2DF6">
        <w:t>UE.</w:t>
      </w:r>
      <w:r>
        <w:t xml:space="preserve"> </w:t>
      </w:r>
      <w:r w:rsidRPr="005B2DF6">
        <w:t>The UE confirms handover completion via RRCReconfigurationComplete</w:t>
      </w:r>
      <w:r>
        <w:t xml:space="preserve"> message</w:t>
      </w:r>
      <w:r w:rsidRPr="005B2DF6">
        <w:t>.</w:t>
      </w:r>
      <w:r>
        <w:t xml:space="preserve"> </w:t>
      </w:r>
      <w:r w:rsidRPr="005B2DF6">
        <w:t>The handover is finalized with minimal service interruption.</w:t>
      </w:r>
    </w:p>
    <w:p w14:paraId="5475FB33" w14:textId="55D58B62" w:rsidR="008D10B2" w:rsidRPr="005B2DF6" w:rsidRDefault="008D10B2" w:rsidP="005B2DF6">
      <w:pPr>
        <w:pStyle w:val="NormalWeb"/>
        <w:ind w:left="360"/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5B2DF6">
        <w:rPr>
          <w:b/>
          <w:bCs/>
          <w:sz w:val="27"/>
          <w:szCs w:val="27"/>
          <w:u w:val="single"/>
        </w:rPr>
        <w:t>Benefits of LTM Handover</w:t>
      </w:r>
    </w:p>
    <w:p w14:paraId="4D32B17D" w14:textId="2EF4BC35" w:rsidR="008D10B2" w:rsidRPr="008D10B2" w:rsidRDefault="008D10B2" w:rsidP="008D10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Interruption Time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Pre-synchronization lowers service disruption 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20-30 milliseconds.</w:t>
      </w:r>
    </w:p>
    <w:p w14:paraId="2CCFD9B5" w14:textId="77777777" w:rsidR="008D10B2" w:rsidRPr="008D10B2" w:rsidRDefault="008D10B2" w:rsidP="008D10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Mobility Robustness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: L1-based triggers enable faster response to degrading link conditions.</w:t>
      </w:r>
    </w:p>
    <w:p w14:paraId="3CDFD1AA" w14:textId="68C93B6E" w:rsidR="008D10B2" w:rsidRPr="008D10B2" w:rsidRDefault="008D10B2" w:rsidP="008D10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Signaling Overhead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: MAC-based signaling reduces reliance on higher-layer procedures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 xml:space="preserve"> enhanc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 xml:space="preserve"> network efficiency.</w:t>
      </w:r>
    </w:p>
    <w:p w14:paraId="717B4996" w14:textId="77777777" w:rsidR="008D10B2" w:rsidRPr="008D10B2" w:rsidRDefault="008D10B2" w:rsidP="008D10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Performance in High-Mobility Scenarios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: LTM is particularly beneficial for fast-moving UEs, such as in vehicular and railway environments.</w:t>
      </w:r>
    </w:p>
    <w:p w14:paraId="21C2EFBD" w14:textId="40CC9CF8" w:rsidR="008D10B2" w:rsidRPr="006F26CE" w:rsidRDefault="006F26CE" w:rsidP="008D10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  </w:t>
      </w:r>
      <w:r w:rsidR="008D10B2" w:rsidRPr="006F2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Challenges and Considerations</w:t>
      </w:r>
    </w:p>
    <w:p w14:paraId="4E73DCE2" w14:textId="77777777" w:rsidR="008D10B2" w:rsidRPr="008D10B2" w:rsidRDefault="008D10B2" w:rsidP="008D10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Increased Handover Frequency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: More frequent cell transitions may lead to ping-pong effects.</w:t>
      </w:r>
    </w:p>
    <w:p w14:paraId="4DED9EEB" w14:textId="77777777" w:rsidR="008D10B2" w:rsidRPr="008D10B2" w:rsidRDefault="008D10B2" w:rsidP="008D10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Interference Management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: LTM requires careful coordination to minimize inter-cell interference.</w:t>
      </w:r>
    </w:p>
    <w:p w14:paraId="2FF68EE4" w14:textId="77777777" w:rsidR="008D10B2" w:rsidRPr="008D10B2" w:rsidRDefault="008D10B2" w:rsidP="008D10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Signaling Load on MAC Layer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: While LTM reduces RRC signaling, it increases demand on MAC processing.</w:t>
      </w:r>
    </w:p>
    <w:p w14:paraId="0F961D1B" w14:textId="2D43657A" w:rsidR="00FC2341" w:rsidRDefault="008D10B2" w:rsidP="005B2D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1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Standardization and Future Enhancements</w:t>
      </w:r>
      <w:r w:rsidRPr="008D10B2">
        <w:rPr>
          <w:rFonts w:ascii="Times New Roman" w:eastAsia="Times New Roman" w:hAnsi="Times New Roman" w:cs="Times New Roman"/>
          <w:kern w:val="0"/>
          <w14:ligatures w14:val="none"/>
        </w:rPr>
        <w:t>: Ongoing 3GPP work aims to refine LTM procedures and expand support for inter-gNB mobility.</w:t>
      </w:r>
    </w:p>
    <w:p w14:paraId="2E7177CE" w14:textId="77777777" w:rsidR="00BB4315" w:rsidRDefault="00BB4315" w:rsidP="00BB43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077C5" w14:textId="2A3A6BE9" w:rsidR="00BB4315" w:rsidRDefault="00BB4315" w:rsidP="00BB431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BB431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lastRenderedPageBreak/>
        <w:t>Redhawk Simulation:</w:t>
      </w:r>
    </w:p>
    <w:p w14:paraId="2A3DF9CA" w14:textId="18C3D743" w:rsidR="00BB4315" w:rsidRPr="00BB4315" w:rsidRDefault="00BB4315" w:rsidP="00BB4315">
      <w:pPr>
        <w:spacing w:before="100" w:beforeAutospacing="1" w:after="100" w:afterAutospacing="1"/>
        <w:rPr>
          <w:rFonts w:ascii="Arial" w:hAnsi="Arial" w:cs="Arial"/>
          <w:color w:val="131615"/>
          <w:shd w:val="clear" w:color="auto" w:fill="FFFFFF"/>
        </w:rPr>
      </w:pPr>
      <w:r w:rsidRPr="00BB4315">
        <w:rPr>
          <w:rFonts w:ascii="Arial" w:hAnsi="Arial" w:cs="Arial"/>
          <w:color w:val="131615"/>
          <w:shd w:val="clear" w:color="auto" w:fill="FFFFFF"/>
        </w:rPr>
        <w:t xml:space="preserve">The redhawk is installed and runned correctly. </w:t>
      </w:r>
      <w:r>
        <w:rPr>
          <w:rFonts w:ascii="Arial" w:hAnsi="Arial" w:cs="Arial"/>
          <w:color w:val="131615"/>
          <w:shd w:val="clear" w:color="auto" w:fill="FFFFFF"/>
        </w:rPr>
        <w:t>It is possible to trigger if there is handover.</w:t>
      </w:r>
    </w:p>
    <w:p w14:paraId="6ACD1A3A" w14:textId="77777777" w:rsidR="00AA2BBE" w:rsidRPr="005B2DF6" w:rsidRDefault="00AA2BBE" w:rsidP="003C549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C941C" w14:textId="431EC529" w:rsidR="00FC2341" w:rsidRDefault="00E0713E" w:rsidP="00FC2341">
      <w:pPr>
        <w:rPr>
          <w:rFonts w:ascii="Arial" w:hAnsi="Arial" w:cs="Arial"/>
          <w:color w:val="131615"/>
          <w:shd w:val="clear" w:color="auto" w:fill="FFFFFF"/>
        </w:rPr>
      </w:pPr>
      <w:r>
        <w:rPr>
          <w:rFonts w:ascii="Arial" w:hAnsi="Arial" w:cs="Arial"/>
          <w:color w:val="131615"/>
          <w:shd w:val="clear" w:color="auto" w:fill="FFFFFF"/>
        </w:rPr>
        <w:t>References:</w:t>
      </w:r>
    </w:p>
    <w:p w14:paraId="46B1091E" w14:textId="77777777" w:rsidR="00AA2BBE" w:rsidRDefault="00AA2BBE" w:rsidP="00FC2341">
      <w:pPr>
        <w:rPr>
          <w:rFonts w:ascii="Arial" w:hAnsi="Arial" w:cs="Arial"/>
          <w:color w:val="131615"/>
          <w:shd w:val="clear" w:color="auto" w:fill="FFFFFF"/>
        </w:rPr>
      </w:pPr>
    </w:p>
    <w:p w14:paraId="6FA9A7A4" w14:textId="77777777" w:rsidR="00AA2BBE" w:rsidRDefault="00AA2BBE" w:rsidP="00FC2341">
      <w:pPr>
        <w:rPr>
          <w:rFonts w:ascii="Arial" w:hAnsi="Arial" w:cs="Arial"/>
          <w:color w:val="131615"/>
          <w:shd w:val="clear" w:color="auto" w:fill="FFFFFF"/>
        </w:rPr>
      </w:pPr>
    </w:p>
    <w:p w14:paraId="52D67191" w14:textId="07CFAC9C" w:rsidR="00AA2BBE" w:rsidRDefault="00AA2BBE" w:rsidP="00AA2BBE">
      <w:pPr>
        <w:pStyle w:val="Bibliography"/>
        <w:rPr>
          <w:noProof/>
        </w:rPr>
      </w:pPr>
      <w:sdt>
        <w:sdtPr>
          <w:rPr>
            <w:rFonts w:ascii="Arial" w:hAnsi="Arial" w:cs="Arial"/>
            <w:color w:val="131615"/>
            <w:shd w:val="clear" w:color="auto" w:fill="FFFFFF"/>
          </w:rPr>
          <w:id w:val="-1436589982"/>
          <w:citation/>
        </w:sdtPr>
        <w:sdtContent>
          <w:r>
            <w:rPr>
              <w:rFonts w:ascii="Arial" w:hAnsi="Arial" w:cs="Arial"/>
              <w:color w:val="131615"/>
              <w:shd w:val="clear" w:color="auto" w:fill="FFFFFF"/>
            </w:rPr>
            <w:fldChar w:fldCharType="begin"/>
          </w:r>
          <w:r w:rsidRPr="00AA2BBE">
            <w:rPr>
              <w:rFonts w:ascii="Arial" w:hAnsi="Arial" w:cs="Arial"/>
              <w:color w:val="131615"/>
              <w:shd w:val="clear" w:color="auto" w:fill="FFFFFF"/>
              <w:lang w:val="en-US"/>
            </w:rPr>
            <w:instrText xml:space="preserve"> CITATION Kho24 \l 1053 </w:instrText>
          </w:r>
          <w:r>
            <w:rPr>
              <w:rFonts w:ascii="Arial" w:hAnsi="Arial" w:cs="Arial"/>
              <w:color w:val="131615"/>
              <w:shd w:val="clear" w:color="auto" w:fill="FFFFFF"/>
            </w:rPr>
            <w:fldChar w:fldCharType="separate"/>
          </w:r>
          <w:r w:rsidRPr="00AA2BBE">
            <w:rPr>
              <w:rFonts w:ascii="Arial" w:hAnsi="Arial" w:cs="Arial"/>
              <w:noProof/>
              <w:color w:val="131615"/>
              <w:shd w:val="clear" w:color="auto" w:fill="FFFFFF"/>
              <w:lang w:val="en-US"/>
            </w:rPr>
            <w:t>[1]</w:t>
          </w:r>
          <w:r>
            <w:rPr>
              <w:rFonts w:ascii="Arial" w:hAnsi="Arial" w:cs="Arial"/>
              <w:color w:val="131615"/>
              <w:shd w:val="clear" w:color="auto" w:fill="FFFFFF"/>
            </w:rPr>
            <w:fldChar w:fldCharType="end"/>
          </w:r>
        </w:sdtContent>
      </w:sdt>
      <w:r>
        <w:rPr>
          <w:rFonts w:ascii="Arial" w:hAnsi="Arial" w:cs="Arial"/>
          <w:color w:val="131615"/>
          <w:shd w:val="clear" w:color="auto" w:fill="FFFFFF"/>
        </w:rPr>
        <w:t xml:space="preserve"> </w:t>
      </w:r>
      <w:r>
        <w:rPr>
          <w:noProof/>
        </w:rPr>
        <w:t xml:space="preserve">B. a. G. S. a. G. M. a. S. J. a. K. A. a. T. R. a. B. A. a. S. P. a. M. C. Khodapanah, "On L1/L2-Triggered Mobility in 3GPP Release 18 and Beyond," </w:t>
      </w:r>
      <w:r>
        <w:rPr>
          <w:i/>
          <w:iCs/>
          <w:noProof/>
        </w:rPr>
        <w:t xml:space="preserve">IEEE Access, </w:t>
      </w:r>
      <w:r>
        <w:rPr>
          <w:noProof/>
        </w:rPr>
        <w:t xml:space="preserve">2024. </w:t>
      </w:r>
    </w:p>
    <w:p w14:paraId="46E800D9" w14:textId="77777777" w:rsidR="00AA2BBE" w:rsidRPr="00AA2BBE" w:rsidRDefault="00AA2BBE" w:rsidP="00AA2BBE"/>
    <w:p w14:paraId="3242588D" w14:textId="77777777" w:rsidR="00AA2BBE" w:rsidRDefault="00AA2BBE" w:rsidP="00AA2BBE"/>
    <w:p w14:paraId="1BB2933C" w14:textId="77777777" w:rsidR="00AA2BBE" w:rsidRDefault="00AA2BBE" w:rsidP="00AA2BBE"/>
    <w:p w14:paraId="70ACBC8D" w14:textId="77777777" w:rsidR="00AA2BBE" w:rsidRDefault="00AA2BBE" w:rsidP="00AA2BBE"/>
    <w:p w14:paraId="47CC77AD" w14:textId="77777777" w:rsidR="00AA2BBE" w:rsidRDefault="00AA2BBE" w:rsidP="00AA2BBE"/>
    <w:p w14:paraId="5880D207" w14:textId="77777777" w:rsidR="00AA2BBE" w:rsidRPr="00AA2BBE" w:rsidRDefault="00AA2BBE" w:rsidP="00AA2BBE"/>
    <w:p w14:paraId="715DC7A0" w14:textId="427FB2C0" w:rsidR="00AA2BBE" w:rsidRDefault="00AA2BBE" w:rsidP="00FC2341">
      <w:pPr>
        <w:rPr>
          <w:rFonts w:ascii="Arial" w:hAnsi="Arial" w:cs="Arial"/>
          <w:color w:val="131615"/>
          <w:shd w:val="clear" w:color="auto" w:fill="FFFFFF"/>
        </w:rPr>
      </w:pPr>
    </w:p>
    <w:sdt>
      <w:sdtPr>
        <w:id w:val="-2053450468"/>
        <w:docPartObj>
          <w:docPartGallery w:val="Bibliographies"/>
          <w:docPartUnique/>
        </w:docPartObj>
      </w:sdtPr>
      <w:sdtContent>
        <w:p w14:paraId="29E053E8" w14:textId="324FCA13" w:rsidR="00AA2BBE" w:rsidRDefault="00AA2BBE" w:rsidP="00AA2BBE">
          <w:pPr>
            <w:pStyle w:val="Heading1"/>
          </w:pPr>
        </w:p>
      </w:sdtContent>
    </w:sdt>
    <w:p w14:paraId="6930B68F" w14:textId="7F36B8D5" w:rsidR="00AA2BBE" w:rsidRDefault="00AA2BBE" w:rsidP="00FC2341">
      <w:pPr>
        <w:rPr>
          <w:rFonts w:ascii="Arial" w:hAnsi="Arial" w:cs="Arial"/>
          <w:color w:val="131615"/>
          <w:shd w:val="clear" w:color="auto" w:fill="FFFFFF"/>
        </w:rPr>
      </w:pPr>
    </w:p>
    <w:p w14:paraId="2748FD63" w14:textId="77777777" w:rsidR="00E0713E" w:rsidRPr="00FC2341" w:rsidRDefault="00E0713E" w:rsidP="00FC2341">
      <w:pPr>
        <w:rPr>
          <w:rFonts w:ascii="Arial" w:hAnsi="Arial" w:cs="Arial"/>
          <w:color w:val="131615"/>
          <w:shd w:val="clear" w:color="auto" w:fill="FFFFFF"/>
        </w:rPr>
      </w:pPr>
    </w:p>
    <w:sectPr w:rsidR="00E0713E" w:rsidRPr="00FC23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969D2"/>
    <w:multiLevelType w:val="multilevel"/>
    <w:tmpl w:val="BE5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6F68"/>
    <w:multiLevelType w:val="multilevel"/>
    <w:tmpl w:val="5AA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04193"/>
    <w:multiLevelType w:val="multilevel"/>
    <w:tmpl w:val="BA7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91025"/>
    <w:multiLevelType w:val="hybridMultilevel"/>
    <w:tmpl w:val="C87A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72D24"/>
    <w:multiLevelType w:val="multilevel"/>
    <w:tmpl w:val="E11C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719F3"/>
    <w:multiLevelType w:val="multilevel"/>
    <w:tmpl w:val="59EA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81E1B"/>
    <w:multiLevelType w:val="multilevel"/>
    <w:tmpl w:val="46F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77614">
    <w:abstractNumId w:val="5"/>
  </w:num>
  <w:num w:numId="2" w16cid:durableId="2066488035">
    <w:abstractNumId w:val="3"/>
  </w:num>
  <w:num w:numId="3" w16cid:durableId="1537965087">
    <w:abstractNumId w:val="4"/>
  </w:num>
  <w:num w:numId="4" w16cid:durableId="47921866">
    <w:abstractNumId w:val="1"/>
  </w:num>
  <w:num w:numId="5" w16cid:durableId="870266517">
    <w:abstractNumId w:val="0"/>
  </w:num>
  <w:num w:numId="6" w16cid:durableId="677198080">
    <w:abstractNumId w:val="6"/>
  </w:num>
  <w:num w:numId="7" w16cid:durableId="2049455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41"/>
    <w:rsid w:val="00154C1A"/>
    <w:rsid w:val="001A5725"/>
    <w:rsid w:val="002F5133"/>
    <w:rsid w:val="00330200"/>
    <w:rsid w:val="003C5497"/>
    <w:rsid w:val="00491B99"/>
    <w:rsid w:val="004A795D"/>
    <w:rsid w:val="005B2DF6"/>
    <w:rsid w:val="00622B57"/>
    <w:rsid w:val="00654C5B"/>
    <w:rsid w:val="006700F6"/>
    <w:rsid w:val="0069771A"/>
    <w:rsid w:val="006F26CE"/>
    <w:rsid w:val="007129E4"/>
    <w:rsid w:val="00844847"/>
    <w:rsid w:val="008B1B18"/>
    <w:rsid w:val="008D10B2"/>
    <w:rsid w:val="00AA2BBE"/>
    <w:rsid w:val="00BB4315"/>
    <w:rsid w:val="00D829FA"/>
    <w:rsid w:val="00E04FB3"/>
    <w:rsid w:val="00E0713E"/>
    <w:rsid w:val="00EA206C"/>
    <w:rsid w:val="00EB2EB7"/>
    <w:rsid w:val="00F27C48"/>
    <w:rsid w:val="00F803B6"/>
    <w:rsid w:val="00F9290E"/>
    <w:rsid w:val="00FC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C62228"/>
  <w15:chartTrackingRefBased/>
  <w15:docId w15:val="{16DB86BC-CC74-A24C-B911-0C0D1ADF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7C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7C48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69771A"/>
    <w:pPr>
      <w:spacing w:after="200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AA2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Kho24</b:Tag>
    <b:SourceType>JournalArticle</b:SourceType>
    <b:Guid>{2173BA6C-F728-6440-80A9-C9615D85964D}</b:Guid>
    <b:Author>
      <b:Author>
        <b:NameList>
          <b:Person>
            <b:Last>Khodapanah</b:Last>
            <b:First>Behnam</b:First>
            <b:Middle>and Goyal, Sanjay and Gursu, Murat and Stanczak, Jedrzej and Kakkavas, Anastasios and Temelli, Recep and Badalioglu, Akin and Spapis, Panagiotis and Majumdar, Chitradeep</b:Middle>
          </b:Person>
        </b:NameList>
      </b:Author>
    </b:Author>
    <b:Title>On L1/L2-Triggered Mobility in 3GPP Release 18 and Beyond</b:Title>
    <b:JournalName>IEEE Access</b:JournalName>
    <b:Year>2024</b:Year>
    <b:RefOrder>1</b:RefOrder>
  </b:Source>
</b:Sources>
</file>

<file path=customXml/itemProps1.xml><?xml version="1.0" encoding="utf-8"?>
<ds:datastoreItem xmlns:ds="http://schemas.openxmlformats.org/officeDocument/2006/customXml" ds:itemID="{BFD5A9A1-FD19-DD4C-BC03-294AB071F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Soulaimene Jaoua</dc:creator>
  <cp:keywords/>
  <dc:description/>
  <cp:lastModifiedBy>Soulaimene Jaoua</cp:lastModifiedBy>
  <cp:revision>15</cp:revision>
  <dcterms:created xsi:type="dcterms:W3CDTF">2025-02-27T00:11:00Z</dcterms:created>
  <dcterms:modified xsi:type="dcterms:W3CDTF">2025-03-07T13:01:00Z</dcterms:modified>
</cp:coreProperties>
</file>