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3C4C414">
      <w:pPr>
        <w:ind w:firstLine="161" w:firstLineChars="50"/>
        <w:jc w:val="center"/>
        <w:rPr>
          <w:rFonts w:eastAsia="黑体"/>
          <w:b/>
          <w:sz w:val="32"/>
          <w:szCs w:val="32"/>
        </w:rPr>
      </w:pPr>
      <w:r>
        <w:rPr>
          <w:rFonts w:hint="eastAsia" w:eastAsia="黑体"/>
          <w:b/>
          <w:sz w:val="32"/>
          <w:szCs w:val="32"/>
        </w:rPr>
        <w:t>上海电影学院本科课程作品评阅意见表</w:t>
      </w:r>
    </w:p>
    <w:tbl>
      <w:tblPr>
        <w:tblStyle w:val="7"/>
        <w:tblpPr w:leftFromText="180" w:rightFromText="180" w:vertAnchor="text" w:horzAnchor="page" w:tblpX="1243" w:tblpY="291"/>
        <w:tblOverlap w:val="never"/>
        <w:tblW w:w="99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2125"/>
        <w:gridCol w:w="1331"/>
        <w:gridCol w:w="1224"/>
        <w:gridCol w:w="608"/>
        <w:gridCol w:w="642"/>
        <w:gridCol w:w="787"/>
        <w:gridCol w:w="11"/>
        <w:gridCol w:w="720"/>
        <w:gridCol w:w="720"/>
        <w:gridCol w:w="584"/>
      </w:tblGrid>
      <w:tr w14:paraId="2B4C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4644" w:type="dxa"/>
            <w:gridSpan w:val="3"/>
            <w:vAlign w:val="center"/>
          </w:tcPr>
          <w:p w14:paraId="7EA2E9E3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20</w:t>
            </w:r>
            <w:r>
              <w:rPr>
                <w:rFonts w:ascii="楷体_GB2312" w:eastAsia="楷体_GB2312"/>
                <w:b/>
                <w:bCs/>
                <w:sz w:val="24"/>
                <w:szCs w:val="21"/>
              </w:rPr>
              <w:t>24</w:t>
            </w: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 xml:space="preserve">  ~20</w:t>
            </w:r>
            <w:r>
              <w:rPr>
                <w:rFonts w:ascii="楷体_GB2312" w:eastAsia="楷体_GB2312"/>
                <w:b/>
                <w:bCs/>
                <w:sz w:val="24"/>
                <w:szCs w:val="21"/>
              </w:rPr>
              <w:t>25</w:t>
            </w: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 xml:space="preserve">  学年 春 季学期</w:t>
            </w:r>
          </w:p>
        </w:tc>
        <w:tc>
          <w:tcPr>
            <w:tcW w:w="1832" w:type="dxa"/>
            <w:gridSpan w:val="2"/>
            <w:vAlign w:val="center"/>
          </w:tcPr>
          <w:p w14:paraId="4AF39343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课程名称</w:t>
            </w:r>
          </w:p>
          <w:p w14:paraId="7D655D75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（课程号）</w:t>
            </w:r>
          </w:p>
        </w:tc>
        <w:tc>
          <w:tcPr>
            <w:tcW w:w="3464" w:type="dxa"/>
            <w:gridSpan w:val="6"/>
            <w:vAlign w:val="center"/>
          </w:tcPr>
          <w:p w14:paraId="6C15605A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游戏音频设计</w:t>
            </w:r>
          </w:p>
          <w:p w14:paraId="34BF55D4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ascii="楷体_GB2312" w:eastAsia="楷体_GB2312"/>
                <w:b/>
                <w:bCs/>
                <w:sz w:val="24"/>
                <w:szCs w:val="21"/>
              </w:rPr>
              <w:t>14556325</w:t>
            </w:r>
          </w:p>
        </w:tc>
      </w:tr>
      <w:tr w14:paraId="2C4F98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188" w:type="dxa"/>
            <w:vAlign w:val="center"/>
          </w:tcPr>
          <w:p w14:paraId="2F8FD4B7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学号</w:t>
            </w:r>
          </w:p>
        </w:tc>
        <w:tc>
          <w:tcPr>
            <w:tcW w:w="2125" w:type="dxa"/>
            <w:vAlign w:val="center"/>
          </w:tcPr>
          <w:p w14:paraId="3BE04B12">
            <w:pPr>
              <w:jc w:val="center"/>
              <w:rPr>
                <w:rFonts w:hint="default" w:ascii="楷体_GB2312" w:eastAsia="楷体_GB2312"/>
                <w:b/>
                <w:bCs/>
                <w:sz w:val="24"/>
                <w:szCs w:val="21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  <w:lang w:val="en-US" w:eastAsia="zh-CN"/>
              </w:rPr>
              <w:t>23121172</w:t>
            </w:r>
          </w:p>
        </w:tc>
        <w:tc>
          <w:tcPr>
            <w:tcW w:w="1331" w:type="dxa"/>
            <w:vAlign w:val="center"/>
          </w:tcPr>
          <w:p w14:paraId="26ACBC2B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姓名</w:t>
            </w:r>
          </w:p>
        </w:tc>
        <w:tc>
          <w:tcPr>
            <w:tcW w:w="1832" w:type="dxa"/>
            <w:gridSpan w:val="2"/>
            <w:vAlign w:val="center"/>
          </w:tcPr>
          <w:p w14:paraId="4BBB942A">
            <w:pPr>
              <w:jc w:val="center"/>
              <w:rPr>
                <w:rFonts w:hint="eastAsia" w:ascii="楷体_GB2312" w:eastAsia="楷体_GB2312"/>
                <w:b/>
                <w:bCs/>
                <w:sz w:val="24"/>
                <w:szCs w:val="21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  <w:lang w:val="en-US" w:eastAsia="zh-CN"/>
              </w:rPr>
              <w:t>巫松桦</w:t>
            </w:r>
          </w:p>
        </w:tc>
        <w:tc>
          <w:tcPr>
            <w:tcW w:w="1429" w:type="dxa"/>
            <w:gridSpan w:val="2"/>
            <w:vAlign w:val="center"/>
          </w:tcPr>
          <w:p w14:paraId="762FE13A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教师姓名（教师号）</w:t>
            </w:r>
          </w:p>
        </w:tc>
        <w:tc>
          <w:tcPr>
            <w:tcW w:w="2035" w:type="dxa"/>
            <w:gridSpan w:val="4"/>
            <w:vAlign w:val="center"/>
          </w:tcPr>
          <w:p w14:paraId="461366D1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沈希辰 等</w:t>
            </w:r>
          </w:p>
          <w:p w14:paraId="25E06356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（3</w:t>
            </w:r>
            <w:r>
              <w:rPr>
                <w:rFonts w:ascii="楷体_GB2312" w:eastAsia="楷体_GB2312"/>
                <w:b/>
                <w:bCs/>
                <w:sz w:val="24"/>
                <w:szCs w:val="21"/>
              </w:rPr>
              <w:t>000</w:t>
            </w: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）</w:t>
            </w:r>
          </w:p>
        </w:tc>
      </w:tr>
      <w:tr w14:paraId="103DFC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188" w:type="dxa"/>
            <w:vAlign w:val="center"/>
          </w:tcPr>
          <w:p w14:paraId="04894BAC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作品题目</w:t>
            </w:r>
          </w:p>
        </w:tc>
        <w:tc>
          <w:tcPr>
            <w:tcW w:w="8752" w:type="dxa"/>
            <w:gridSpan w:val="10"/>
            <w:vAlign w:val="center"/>
          </w:tcPr>
          <w:p w14:paraId="2228BF42">
            <w:pPr>
              <w:jc w:val="center"/>
              <w:rPr>
                <w:rFonts w:hint="default" w:ascii="楷体_GB2312" w:eastAsia="楷体_GB2312"/>
                <w:b/>
                <w:bCs/>
                <w:sz w:val="24"/>
                <w:szCs w:val="21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  <w:lang w:val="en-US" w:eastAsia="zh-CN"/>
              </w:rPr>
              <w:t>基于Wwise和Unreal Engine 的游戏声音设计</w:t>
            </w:r>
          </w:p>
        </w:tc>
      </w:tr>
      <w:tr w14:paraId="1AB205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43" w:hRule="atLeast"/>
        </w:trPr>
        <w:tc>
          <w:tcPr>
            <w:tcW w:w="1188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50022D7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评价项目</w:t>
            </w:r>
          </w:p>
        </w:tc>
        <w:tc>
          <w:tcPr>
            <w:tcW w:w="4680" w:type="dxa"/>
            <w:gridSpan w:val="3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145596F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具体要求</w:t>
            </w:r>
          </w:p>
        </w:tc>
        <w:tc>
          <w:tcPr>
            <w:tcW w:w="608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C84F488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最高分</w:t>
            </w:r>
          </w:p>
        </w:tc>
        <w:tc>
          <w:tcPr>
            <w:tcW w:w="3464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shd w:val="clear" w:color="auto" w:fill="auto"/>
            <w:vAlign w:val="center"/>
          </w:tcPr>
          <w:p w14:paraId="53A5CCE3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评分</w:t>
            </w:r>
          </w:p>
        </w:tc>
      </w:tr>
      <w:tr w14:paraId="329046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43" w:hRule="atLeast"/>
        </w:trPr>
        <w:tc>
          <w:tcPr>
            <w:tcW w:w="118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A800120">
            <w:pPr>
              <w:jc w:val="center"/>
              <w:rPr>
                <w:b/>
                <w:bCs/>
                <w:sz w:val="24"/>
                <w:szCs w:val="21"/>
              </w:rPr>
            </w:pPr>
          </w:p>
        </w:tc>
        <w:tc>
          <w:tcPr>
            <w:tcW w:w="4680" w:type="dxa"/>
            <w:gridSpan w:val="3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BB80E27">
            <w:pPr>
              <w:jc w:val="center"/>
              <w:rPr>
                <w:b/>
                <w:bCs/>
                <w:sz w:val="24"/>
                <w:szCs w:val="21"/>
              </w:rPr>
            </w:pPr>
          </w:p>
        </w:tc>
        <w:tc>
          <w:tcPr>
            <w:tcW w:w="60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F03CCBA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</w:p>
        </w:tc>
        <w:tc>
          <w:tcPr>
            <w:tcW w:w="642" w:type="dxa"/>
            <w:tcBorders>
              <w:top w:val="single" w:color="auto" w:sz="4" w:space="0"/>
              <w:left w:val="single" w:color="auto" w:sz="4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0FD1DE41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A</w:t>
            </w:r>
          </w:p>
        </w:tc>
        <w:tc>
          <w:tcPr>
            <w:tcW w:w="798" w:type="dxa"/>
            <w:gridSpan w:val="2"/>
            <w:tcBorders>
              <w:top w:val="single" w:color="auto" w:sz="4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01481F8F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B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shd w:val="clear" w:color="auto" w:fill="auto"/>
            <w:vAlign w:val="center"/>
          </w:tcPr>
          <w:p w14:paraId="46EF706A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C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AB86694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D</w:t>
            </w:r>
          </w:p>
        </w:tc>
        <w:tc>
          <w:tcPr>
            <w:tcW w:w="5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F44196D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E</w:t>
            </w:r>
          </w:p>
        </w:tc>
      </w:tr>
      <w:tr w14:paraId="5F6AD3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52" w:hRule="atLeast"/>
        </w:trPr>
        <w:tc>
          <w:tcPr>
            <w:tcW w:w="1188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3E90AFF">
            <w:pPr>
              <w:ind w:left="205" w:hanging="205" w:hangingChars="85"/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开发环境</w:t>
            </w:r>
          </w:p>
        </w:tc>
        <w:tc>
          <w:tcPr>
            <w:tcW w:w="4680" w:type="dxa"/>
            <w:gridSpan w:val="3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C3D6A52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>Unreal Engine 和 Wwise 的安装和整合</w:t>
            </w:r>
          </w:p>
          <w:p w14:paraId="7E57B9F7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>GitHub 账户和 Repo 仓库的创建</w:t>
            </w:r>
          </w:p>
        </w:tc>
        <w:tc>
          <w:tcPr>
            <w:tcW w:w="608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6863710">
            <w:pPr>
              <w:jc w:val="center"/>
              <w:rPr>
                <w:rFonts w:eastAsia="楷体_GB2312"/>
                <w:b/>
                <w:bCs/>
                <w:szCs w:val="21"/>
              </w:rPr>
            </w:pPr>
            <w:r>
              <w:rPr>
                <w:rFonts w:hint="eastAsia" w:eastAsia="楷体_GB2312"/>
                <w:b/>
                <w:bCs/>
                <w:szCs w:val="21"/>
              </w:rPr>
              <w:t>5</w:t>
            </w:r>
          </w:p>
        </w:tc>
        <w:tc>
          <w:tcPr>
            <w:tcW w:w="6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shd w:val="clear" w:color="auto" w:fill="auto"/>
            <w:vAlign w:val="center"/>
          </w:tcPr>
          <w:p w14:paraId="65FB1DE1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798" w:type="dxa"/>
            <w:gridSpan w:val="2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shd w:val="clear" w:color="auto" w:fill="auto"/>
            <w:vAlign w:val="center"/>
          </w:tcPr>
          <w:p w14:paraId="6DB61C00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E5D0EFA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3148B13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5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628344A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0-1</w:t>
            </w:r>
          </w:p>
        </w:tc>
      </w:tr>
      <w:tr w14:paraId="69F8DD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3" w:hRule="atLeast"/>
        </w:trPr>
        <w:tc>
          <w:tcPr>
            <w:tcW w:w="118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038F157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</w:p>
        </w:tc>
        <w:tc>
          <w:tcPr>
            <w:tcW w:w="4680" w:type="dxa"/>
            <w:gridSpan w:val="3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38F4B35">
            <w:pPr>
              <w:jc w:val="center"/>
              <w:rPr>
                <w:rFonts w:ascii="楷体_GB2312" w:eastAsia="楷体_GB2312"/>
                <w:szCs w:val="21"/>
              </w:rPr>
            </w:pPr>
          </w:p>
        </w:tc>
        <w:tc>
          <w:tcPr>
            <w:tcW w:w="60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B44F75C"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</w:tc>
        <w:tc>
          <w:tcPr>
            <w:tcW w:w="642" w:type="dxa"/>
            <w:tcBorders>
              <w:top w:val="single" w:color="auto" w:sz="4" w:space="0"/>
              <w:left w:val="single" w:color="auto" w:sz="4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14:paraId="4FD26CB9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</w:p>
        </w:tc>
        <w:tc>
          <w:tcPr>
            <w:tcW w:w="798" w:type="dxa"/>
            <w:gridSpan w:val="2"/>
            <w:tcBorders>
              <w:top w:val="single" w:color="auto" w:sz="4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14:paraId="56A1C90D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shd w:val="clear" w:color="auto" w:fill="auto"/>
          </w:tcPr>
          <w:p w14:paraId="17AADB61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10AEE20C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</w:p>
        </w:tc>
        <w:tc>
          <w:tcPr>
            <w:tcW w:w="5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2022969E">
            <w:pPr>
              <w:jc w:val="center"/>
              <w:rPr>
                <w:rFonts w:ascii="楷体_GB2312" w:eastAsia="楷体_GB2312"/>
                <w:b/>
                <w:bCs/>
                <w:sz w:val="18"/>
                <w:szCs w:val="18"/>
              </w:rPr>
            </w:pPr>
          </w:p>
        </w:tc>
      </w:tr>
      <w:tr w14:paraId="1E4A92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68" w:hRule="atLeast"/>
        </w:trPr>
        <w:tc>
          <w:tcPr>
            <w:tcW w:w="1188" w:type="dxa"/>
            <w:vMerge w:val="restart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 w14:paraId="0B688A9A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音频中间件</w:t>
            </w:r>
          </w:p>
        </w:tc>
        <w:tc>
          <w:tcPr>
            <w:tcW w:w="4680" w:type="dxa"/>
            <w:gridSpan w:val="3"/>
            <w:vMerge w:val="restart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 w14:paraId="61F9CDDD">
            <w:pPr>
              <w:pStyle w:val="11"/>
              <w:ind w:firstLine="0" w:firstLineChars="0"/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>环境声、物件和脚步声资源的结构层级</w:t>
            </w:r>
          </w:p>
          <w:p w14:paraId="4499F410">
            <w:pPr>
              <w:pStyle w:val="11"/>
              <w:ind w:firstLine="0" w:firstLineChars="0"/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>Positioning 和 Attenuation 衰减等关键设置</w:t>
            </w:r>
          </w:p>
        </w:tc>
        <w:tc>
          <w:tcPr>
            <w:tcW w:w="608" w:type="dxa"/>
            <w:vMerge w:val="restart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 w14:paraId="6134D38A">
            <w:pPr>
              <w:jc w:val="center"/>
              <w:rPr>
                <w:rFonts w:eastAsia="楷体_GB2312"/>
                <w:b/>
                <w:bCs/>
                <w:szCs w:val="21"/>
              </w:rPr>
            </w:pPr>
            <w:r>
              <w:rPr>
                <w:rFonts w:hint="eastAsia" w:eastAsia="楷体_GB2312"/>
                <w:b/>
                <w:bCs/>
                <w:szCs w:val="21"/>
              </w:rPr>
              <w:t>40</w:t>
            </w:r>
          </w:p>
        </w:tc>
        <w:tc>
          <w:tcPr>
            <w:tcW w:w="6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shd w:val="clear" w:color="auto" w:fill="auto"/>
            <w:vAlign w:val="center"/>
          </w:tcPr>
          <w:p w14:paraId="42A44B25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33-40</w:t>
            </w:r>
          </w:p>
        </w:tc>
        <w:tc>
          <w:tcPr>
            <w:tcW w:w="798" w:type="dxa"/>
            <w:gridSpan w:val="2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shd w:val="clear" w:color="auto" w:fill="auto"/>
            <w:vAlign w:val="center"/>
          </w:tcPr>
          <w:p w14:paraId="33E3A781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25-32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F9DCA44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17-24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3657AB5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9-16</w:t>
            </w:r>
          </w:p>
        </w:tc>
        <w:tc>
          <w:tcPr>
            <w:tcW w:w="5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72129BB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0-8</w:t>
            </w:r>
          </w:p>
        </w:tc>
      </w:tr>
      <w:tr w14:paraId="395B39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5" w:hRule="atLeast"/>
        </w:trPr>
        <w:tc>
          <w:tcPr>
            <w:tcW w:w="1188" w:type="dxa"/>
            <w:vMerge w:val="continue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 w14:paraId="2DDD28A4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</w:p>
        </w:tc>
        <w:tc>
          <w:tcPr>
            <w:tcW w:w="4680" w:type="dxa"/>
            <w:gridSpan w:val="3"/>
            <w:vMerge w:val="continue"/>
            <w:tcBorders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 w14:paraId="186CD9EC">
            <w:pPr>
              <w:jc w:val="center"/>
              <w:rPr>
                <w:rFonts w:ascii="楷体_GB2312" w:eastAsia="楷体_GB2312"/>
                <w:szCs w:val="21"/>
              </w:rPr>
            </w:pPr>
          </w:p>
        </w:tc>
        <w:tc>
          <w:tcPr>
            <w:tcW w:w="608" w:type="dxa"/>
            <w:vMerge w:val="continue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 w14:paraId="22F0EB02"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</w:tc>
        <w:tc>
          <w:tcPr>
            <w:tcW w:w="642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6" w:space="0"/>
            </w:tcBorders>
            <w:shd w:val="clear" w:color="auto" w:fill="auto"/>
            <w:vAlign w:val="center"/>
          </w:tcPr>
          <w:p w14:paraId="0F746F04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</w:p>
        </w:tc>
        <w:tc>
          <w:tcPr>
            <w:tcW w:w="798" w:type="dxa"/>
            <w:gridSpan w:val="2"/>
            <w:tcBorders>
              <w:top w:val="single" w:color="auto" w:sz="4" w:space="0"/>
              <w:left w:val="single" w:color="auto" w:sz="6" w:space="0"/>
              <w:bottom w:val="nil"/>
              <w:right w:val="single" w:color="auto" w:sz="6" w:space="0"/>
            </w:tcBorders>
            <w:shd w:val="clear" w:color="auto" w:fill="auto"/>
            <w:vAlign w:val="center"/>
          </w:tcPr>
          <w:p w14:paraId="00D3A447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single" w:color="auto" w:sz="6" w:space="0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 w14:paraId="5251F7A2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 w14:paraId="2D95D267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</w:p>
        </w:tc>
        <w:tc>
          <w:tcPr>
            <w:tcW w:w="584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 w14:paraId="67B58279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</w:p>
        </w:tc>
      </w:tr>
      <w:tr w14:paraId="112675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49" w:hRule="atLeast"/>
        </w:trPr>
        <w:tc>
          <w:tcPr>
            <w:tcW w:w="1188" w:type="dxa"/>
            <w:vMerge w:val="restart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 w14:paraId="7BBE3E2F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游戏引擎</w:t>
            </w:r>
          </w:p>
        </w:tc>
        <w:tc>
          <w:tcPr>
            <w:tcW w:w="4680" w:type="dxa"/>
            <w:gridSpan w:val="3"/>
            <w:vMerge w:val="restart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 w14:paraId="13EADD9E">
            <w:pPr>
              <w:pStyle w:val="11"/>
              <w:ind w:firstLine="0" w:firstLineChars="0"/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>空间音频框架的理解和使用</w:t>
            </w:r>
          </w:p>
          <w:p w14:paraId="7D38B659">
            <w:pPr>
              <w:pStyle w:val="11"/>
              <w:ind w:firstLine="0" w:firstLineChars="0"/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>音频相关功能组件播放声音和效果实现</w:t>
            </w:r>
          </w:p>
          <w:p w14:paraId="4C647E78">
            <w:pPr>
              <w:pStyle w:val="11"/>
              <w:ind w:firstLine="0" w:firstLineChars="0"/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>材质映射和射线检测等功能的实现</w:t>
            </w:r>
          </w:p>
        </w:tc>
        <w:tc>
          <w:tcPr>
            <w:tcW w:w="608" w:type="dxa"/>
            <w:vMerge w:val="restart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 w14:paraId="4654A2ED">
            <w:pPr>
              <w:jc w:val="center"/>
              <w:rPr>
                <w:rFonts w:eastAsia="楷体_GB2312"/>
                <w:b/>
                <w:bCs/>
                <w:szCs w:val="21"/>
              </w:rPr>
            </w:pPr>
            <w:r>
              <w:rPr>
                <w:rFonts w:hint="eastAsia" w:eastAsia="楷体_GB2312"/>
                <w:b/>
                <w:bCs/>
                <w:szCs w:val="21"/>
              </w:rPr>
              <w:t>30</w:t>
            </w:r>
          </w:p>
        </w:tc>
        <w:tc>
          <w:tcPr>
            <w:tcW w:w="6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shd w:val="clear" w:color="auto" w:fill="auto"/>
            <w:vAlign w:val="center"/>
          </w:tcPr>
          <w:p w14:paraId="37FB3610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25-30</w:t>
            </w:r>
          </w:p>
        </w:tc>
        <w:tc>
          <w:tcPr>
            <w:tcW w:w="798" w:type="dxa"/>
            <w:gridSpan w:val="2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shd w:val="clear" w:color="auto" w:fill="auto"/>
            <w:vAlign w:val="center"/>
          </w:tcPr>
          <w:p w14:paraId="3B55E718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19-24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98F510B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13-18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A24FE38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7-12</w:t>
            </w:r>
          </w:p>
        </w:tc>
        <w:tc>
          <w:tcPr>
            <w:tcW w:w="5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8398169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0-6</w:t>
            </w:r>
          </w:p>
        </w:tc>
      </w:tr>
      <w:tr w14:paraId="6F3501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5" w:hRule="atLeast"/>
        </w:trPr>
        <w:tc>
          <w:tcPr>
            <w:tcW w:w="118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B77BAD3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</w:p>
        </w:tc>
        <w:tc>
          <w:tcPr>
            <w:tcW w:w="4680" w:type="dxa"/>
            <w:gridSpan w:val="3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B46F105">
            <w:pPr>
              <w:jc w:val="center"/>
              <w:rPr>
                <w:rFonts w:ascii="楷体_GB2312" w:eastAsia="楷体_GB2312"/>
                <w:szCs w:val="21"/>
              </w:rPr>
            </w:pPr>
          </w:p>
        </w:tc>
        <w:tc>
          <w:tcPr>
            <w:tcW w:w="60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B99016B"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</w:tc>
        <w:tc>
          <w:tcPr>
            <w:tcW w:w="6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shd w:val="clear" w:color="auto" w:fill="auto"/>
          </w:tcPr>
          <w:p w14:paraId="77D82CFA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</w:p>
        </w:tc>
        <w:tc>
          <w:tcPr>
            <w:tcW w:w="798" w:type="dxa"/>
            <w:gridSpan w:val="2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shd w:val="clear" w:color="auto" w:fill="auto"/>
          </w:tcPr>
          <w:p w14:paraId="3B425B1F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7BAE881A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71A85776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</w:p>
        </w:tc>
        <w:tc>
          <w:tcPr>
            <w:tcW w:w="5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62303A2F">
            <w:pPr>
              <w:jc w:val="center"/>
              <w:rPr>
                <w:rFonts w:ascii="楷体_GB2312" w:eastAsia="楷体_GB2312"/>
                <w:b/>
                <w:bCs/>
                <w:sz w:val="18"/>
                <w:szCs w:val="18"/>
              </w:rPr>
            </w:pPr>
          </w:p>
        </w:tc>
      </w:tr>
      <w:tr w14:paraId="14E633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49" w:hRule="atLeast"/>
        </w:trPr>
        <w:tc>
          <w:tcPr>
            <w:tcW w:w="1188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F8F2E0E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开发规范</w:t>
            </w:r>
          </w:p>
        </w:tc>
        <w:tc>
          <w:tcPr>
            <w:tcW w:w="4680" w:type="dxa"/>
            <w:gridSpan w:val="3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2E6BD02">
            <w:pPr>
              <w:pStyle w:val="11"/>
              <w:ind w:firstLine="0" w:firstLineChars="0"/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>项目结构、资产命名和层级结构的合理规范</w:t>
            </w:r>
          </w:p>
        </w:tc>
        <w:tc>
          <w:tcPr>
            <w:tcW w:w="608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8EDBB1C">
            <w:pPr>
              <w:jc w:val="center"/>
              <w:rPr>
                <w:rFonts w:eastAsia="楷体_GB2312"/>
                <w:b/>
                <w:bCs/>
                <w:szCs w:val="21"/>
              </w:rPr>
            </w:pPr>
            <w:r>
              <w:rPr>
                <w:rFonts w:hint="eastAsia" w:eastAsia="楷体_GB2312"/>
                <w:b/>
                <w:bCs/>
                <w:szCs w:val="21"/>
              </w:rPr>
              <w:t>10</w:t>
            </w:r>
          </w:p>
        </w:tc>
        <w:tc>
          <w:tcPr>
            <w:tcW w:w="642" w:type="dxa"/>
            <w:tcBorders>
              <w:top w:val="single" w:color="auto" w:sz="4" w:space="0"/>
              <w:left w:val="single" w:color="auto" w:sz="4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133002A8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9-10</w:t>
            </w:r>
          </w:p>
        </w:tc>
        <w:tc>
          <w:tcPr>
            <w:tcW w:w="798" w:type="dxa"/>
            <w:gridSpan w:val="2"/>
            <w:tcBorders>
              <w:top w:val="single" w:color="auto" w:sz="4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33E2A692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7-8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shd w:val="clear" w:color="auto" w:fill="auto"/>
            <w:vAlign w:val="center"/>
          </w:tcPr>
          <w:p w14:paraId="191D0A14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5-6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A186F58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3-4</w:t>
            </w:r>
          </w:p>
        </w:tc>
        <w:tc>
          <w:tcPr>
            <w:tcW w:w="5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67440C8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0-2</w:t>
            </w:r>
          </w:p>
        </w:tc>
      </w:tr>
      <w:tr w14:paraId="2559D0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5" w:hRule="atLeast"/>
        </w:trPr>
        <w:tc>
          <w:tcPr>
            <w:tcW w:w="118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E488B4B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</w:p>
        </w:tc>
        <w:tc>
          <w:tcPr>
            <w:tcW w:w="4680" w:type="dxa"/>
            <w:gridSpan w:val="3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01497D0">
            <w:pPr>
              <w:jc w:val="center"/>
              <w:rPr>
                <w:rFonts w:ascii="楷体_GB2312" w:eastAsia="楷体_GB2312"/>
                <w:szCs w:val="21"/>
              </w:rPr>
            </w:pPr>
          </w:p>
        </w:tc>
        <w:tc>
          <w:tcPr>
            <w:tcW w:w="60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110B8B0"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</w:tc>
        <w:tc>
          <w:tcPr>
            <w:tcW w:w="642" w:type="dxa"/>
            <w:tcBorders>
              <w:top w:val="single" w:color="auto" w:sz="4" w:space="0"/>
              <w:left w:val="single" w:color="auto" w:sz="4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14:paraId="098A25A3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</w:p>
        </w:tc>
        <w:tc>
          <w:tcPr>
            <w:tcW w:w="798" w:type="dxa"/>
            <w:gridSpan w:val="2"/>
            <w:tcBorders>
              <w:top w:val="single" w:color="auto" w:sz="4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14:paraId="13D28EB2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shd w:val="clear" w:color="auto" w:fill="auto"/>
          </w:tcPr>
          <w:p w14:paraId="0FB90A26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48C71238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</w:p>
        </w:tc>
        <w:tc>
          <w:tcPr>
            <w:tcW w:w="5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1812D3F3">
            <w:pPr>
              <w:jc w:val="center"/>
              <w:rPr>
                <w:rFonts w:ascii="楷体_GB2312" w:eastAsia="楷体_GB2312"/>
                <w:b/>
                <w:bCs/>
                <w:sz w:val="18"/>
                <w:szCs w:val="18"/>
              </w:rPr>
            </w:pPr>
          </w:p>
        </w:tc>
      </w:tr>
      <w:tr w14:paraId="0303FA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49" w:hRule="atLeast"/>
        </w:trPr>
        <w:tc>
          <w:tcPr>
            <w:tcW w:w="1188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19E5D9D">
            <w:pPr>
              <w:jc w:val="center"/>
              <w:rPr>
                <w:rFonts w:ascii="楷体_GB2312" w:eastAsia="楷体_GB2312"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整体表现</w:t>
            </w:r>
          </w:p>
        </w:tc>
        <w:tc>
          <w:tcPr>
            <w:tcW w:w="4680" w:type="dxa"/>
            <w:gridSpan w:val="3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27BC1B4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>各种声音之间的响度比例，听感舒服</w:t>
            </w:r>
          </w:p>
          <w:p w14:paraId="337A0C5B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>参考响度范围 -27 至 -40 LUFS 之间</w:t>
            </w:r>
          </w:p>
        </w:tc>
        <w:tc>
          <w:tcPr>
            <w:tcW w:w="608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C38BB00">
            <w:pPr>
              <w:jc w:val="center"/>
              <w:rPr>
                <w:rFonts w:eastAsia="楷体_GB2312"/>
                <w:b/>
                <w:bCs/>
                <w:szCs w:val="21"/>
              </w:rPr>
            </w:pPr>
            <w:r>
              <w:rPr>
                <w:rFonts w:hint="eastAsia" w:eastAsia="楷体_GB2312"/>
                <w:b/>
                <w:bCs/>
                <w:szCs w:val="21"/>
              </w:rPr>
              <w:t>10</w:t>
            </w:r>
          </w:p>
        </w:tc>
        <w:tc>
          <w:tcPr>
            <w:tcW w:w="6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shd w:val="clear" w:color="auto" w:fill="auto"/>
            <w:vAlign w:val="center"/>
          </w:tcPr>
          <w:p w14:paraId="576AE054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9-10</w:t>
            </w:r>
          </w:p>
        </w:tc>
        <w:tc>
          <w:tcPr>
            <w:tcW w:w="798" w:type="dxa"/>
            <w:gridSpan w:val="2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shd w:val="clear" w:color="auto" w:fill="auto"/>
            <w:vAlign w:val="center"/>
          </w:tcPr>
          <w:p w14:paraId="3A2CD959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7-8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59AF536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5-6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4BDF635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3-4</w:t>
            </w:r>
          </w:p>
        </w:tc>
        <w:tc>
          <w:tcPr>
            <w:tcW w:w="5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69AFDB7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0-2</w:t>
            </w:r>
          </w:p>
        </w:tc>
      </w:tr>
      <w:tr w14:paraId="59490E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5" w:hRule="atLeast"/>
        </w:trPr>
        <w:tc>
          <w:tcPr>
            <w:tcW w:w="118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AA50A06">
            <w:pPr>
              <w:jc w:val="center"/>
              <w:rPr>
                <w:sz w:val="24"/>
                <w:szCs w:val="21"/>
              </w:rPr>
            </w:pPr>
          </w:p>
        </w:tc>
        <w:tc>
          <w:tcPr>
            <w:tcW w:w="4680" w:type="dxa"/>
            <w:gridSpan w:val="3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387E63AC">
            <w:pPr>
              <w:jc w:val="center"/>
              <w:rPr>
                <w:szCs w:val="21"/>
              </w:rPr>
            </w:pPr>
          </w:p>
        </w:tc>
        <w:tc>
          <w:tcPr>
            <w:tcW w:w="60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3C27FA5"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</w:tc>
        <w:tc>
          <w:tcPr>
            <w:tcW w:w="642" w:type="dxa"/>
            <w:tcBorders>
              <w:top w:val="single" w:color="auto" w:sz="4" w:space="0"/>
              <w:left w:val="single" w:color="auto" w:sz="4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14:paraId="37A7C5B1"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</w:tc>
        <w:tc>
          <w:tcPr>
            <w:tcW w:w="798" w:type="dxa"/>
            <w:gridSpan w:val="2"/>
            <w:tcBorders>
              <w:top w:val="single" w:color="auto" w:sz="4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14:paraId="3A57EE98"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shd w:val="clear" w:color="auto" w:fill="auto"/>
          </w:tcPr>
          <w:p w14:paraId="5A690825"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0A6A65DC"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</w:tc>
        <w:tc>
          <w:tcPr>
            <w:tcW w:w="5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2ED26A69">
            <w:pPr>
              <w:jc w:val="center"/>
              <w:rPr>
                <w:rFonts w:ascii="楷体_GB2312" w:eastAsia="楷体_GB2312"/>
                <w:b/>
                <w:bCs/>
                <w:szCs w:val="21"/>
              </w:rPr>
            </w:pPr>
          </w:p>
        </w:tc>
      </w:tr>
      <w:tr w14:paraId="387E8C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49" w:hRule="atLeast"/>
        </w:trPr>
        <w:tc>
          <w:tcPr>
            <w:tcW w:w="1188" w:type="dxa"/>
            <w:vMerge w:val="restart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2BFC083">
            <w:pPr>
              <w:jc w:val="center"/>
              <w:rPr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说明文档</w:t>
            </w:r>
          </w:p>
        </w:tc>
        <w:tc>
          <w:tcPr>
            <w:tcW w:w="4680" w:type="dxa"/>
            <w:gridSpan w:val="3"/>
            <w:vMerge w:val="restart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F951778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>开发过程中各个步骤和环节的简述</w:t>
            </w:r>
          </w:p>
          <w:p w14:paraId="71494F82">
            <w:pPr>
              <w:jc w:val="center"/>
              <w:rPr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>关键步骤提供截图辅助说明</w:t>
            </w:r>
          </w:p>
        </w:tc>
        <w:tc>
          <w:tcPr>
            <w:tcW w:w="608" w:type="dxa"/>
            <w:vMerge w:val="restart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47C19FA">
            <w:pPr>
              <w:jc w:val="center"/>
              <w:rPr>
                <w:rFonts w:eastAsia="楷体_GB2312"/>
                <w:b/>
                <w:bCs/>
                <w:szCs w:val="21"/>
              </w:rPr>
            </w:pPr>
            <w:r>
              <w:rPr>
                <w:rFonts w:hint="eastAsia" w:eastAsia="楷体_GB2312"/>
                <w:b/>
                <w:bCs/>
                <w:szCs w:val="21"/>
              </w:rPr>
              <w:t>5</w:t>
            </w:r>
          </w:p>
        </w:tc>
        <w:tc>
          <w:tcPr>
            <w:tcW w:w="642" w:type="dxa"/>
            <w:tcBorders>
              <w:top w:val="single" w:color="auto" w:sz="4" w:space="0"/>
              <w:left w:val="single" w:color="auto" w:sz="4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14:paraId="47FD4717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798" w:type="dxa"/>
            <w:gridSpan w:val="2"/>
            <w:tcBorders>
              <w:top w:val="single" w:color="auto" w:sz="4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14:paraId="5A9D0AD4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shd w:val="clear" w:color="auto" w:fill="auto"/>
          </w:tcPr>
          <w:p w14:paraId="55B5602C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2A376D2D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5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2B640E1F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eastAsia="楷体_GB2312"/>
                <w:b/>
                <w:bCs/>
                <w:sz w:val="18"/>
                <w:szCs w:val="18"/>
              </w:rPr>
              <w:t>0-</w:t>
            </w:r>
            <w:r>
              <w:rPr>
                <w:rFonts w:hint="eastAsia" w:eastAsia="楷体_GB2312"/>
                <w:b/>
                <w:bCs/>
                <w:sz w:val="18"/>
                <w:szCs w:val="18"/>
              </w:rPr>
              <w:t>1</w:t>
            </w:r>
          </w:p>
        </w:tc>
      </w:tr>
      <w:tr w14:paraId="2B4EFF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5" w:hRule="atLeast"/>
        </w:trPr>
        <w:tc>
          <w:tcPr>
            <w:tcW w:w="118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9E606BB">
            <w:pPr>
              <w:jc w:val="center"/>
              <w:rPr>
                <w:sz w:val="24"/>
                <w:szCs w:val="21"/>
              </w:rPr>
            </w:pPr>
          </w:p>
        </w:tc>
        <w:tc>
          <w:tcPr>
            <w:tcW w:w="4680" w:type="dxa"/>
            <w:gridSpan w:val="3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389D12A5">
            <w:pPr>
              <w:rPr>
                <w:szCs w:val="21"/>
              </w:rPr>
            </w:pPr>
          </w:p>
        </w:tc>
        <w:tc>
          <w:tcPr>
            <w:tcW w:w="60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CE10E31"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</w:tc>
        <w:tc>
          <w:tcPr>
            <w:tcW w:w="642" w:type="dxa"/>
            <w:tcBorders>
              <w:top w:val="single" w:color="auto" w:sz="4" w:space="0"/>
              <w:left w:val="single" w:color="auto" w:sz="4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14:paraId="60EA6E3A"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</w:tc>
        <w:tc>
          <w:tcPr>
            <w:tcW w:w="798" w:type="dxa"/>
            <w:gridSpan w:val="2"/>
            <w:tcBorders>
              <w:top w:val="single" w:color="auto" w:sz="4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14:paraId="1C938DCD"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shd w:val="clear" w:color="auto" w:fill="auto"/>
          </w:tcPr>
          <w:p w14:paraId="63B3A612"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7DF6EE01"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</w:tc>
        <w:tc>
          <w:tcPr>
            <w:tcW w:w="5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0515AB08"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</w:tc>
      </w:tr>
      <w:tr w14:paraId="41FED4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42" w:hRule="atLeast"/>
        </w:trPr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0A85C9F">
            <w:pPr>
              <w:jc w:val="center"/>
              <w:rPr>
                <w:rFonts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eastAsia="楷体_GB2312"/>
                <w:b/>
                <w:bCs/>
                <w:sz w:val="24"/>
                <w:szCs w:val="21"/>
              </w:rPr>
              <w:t>总分</w:t>
            </w:r>
          </w:p>
        </w:tc>
        <w:tc>
          <w:tcPr>
            <w:tcW w:w="8752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5F60991"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  <w:p w14:paraId="6AD9D64A"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</w:tc>
      </w:tr>
      <w:tr w14:paraId="6AB2F8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42" w:hRule="atLeast"/>
        </w:trPr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81F004A">
            <w:pPr>
              <w:jc w:val="center"/>
              <w:rPr>
                <w:rFonts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eastAsia="楷体_GB2312"/>
                <w:b/>
                <w:bCs/>
                <w:sz w:val="24"/>
                <w:szCs w:val="21"/>
              </w:rPr>
              <w:t>评语</w:t>
            </w:r>
          </w:p>
        </w:tc>
        <w:tc>
          <w:tcPr>
            <w:tcW w:w="8752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85B0255"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  <w:p w14:paraId="26753C7D"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  <w:p w14:paraId="7A9E576E"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  <w:p w14:paraId="278D16DE"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</w:tc>
      </w:tr>
    </w:tbl>
    <w:p w14:paraId="1F16A009">
      <w:pPr>
        <w:spacing w:before="156" w:beforeLines="50"/>
        <w:jc w:val="left"/>
        <w:rPr>
          <w:rFonts w:ascii="黑体" w:hAnsi="宋体" w:eastAsia="黑体"/>
          <w:sz w:val="24"/>
        </w:rPr>
      </w:pPr>
      <w:r>
        <w:rPr>
          <w:rFonts w:ascii="黑体" w:hAnsi="宋体" w:eastAsia="黑体"/>
          <w:sz w:val="24"/>
        </w:rPr>
        <w:br w:type="page"/>
      </w:r>
    </w:p>
    <w:p w14:paraId="40388ABB">
      <w:pPr>
        <w:widowControl/>
        <w:jc w:val="center"/>
        <w:rPr>
          <w:rFonts w:ascii="黑体" w:hAnsi="宋体" w:eastAsia="黑体"/>
          <w:sz w:val="28"/>
          <w:szCs w:val="28"/>
        </w:rPr>
      </w:pPr>
      <w:r>
        <w:rPr>
          <w:rFonts w:hint="eastAsia" w:ascii="黑体" w:hAnsi="宋体" w:eastAsia="黑体"/>
          <w:sz w:val="28"/>
          <w:szCs w:val="28"/>
        </w:rPr>
        <w:t>2024-2025学年春季学期《游戏音频设计》期末作品说明</w:t>
      </w:r>
    </w:p>
    <w:p w14:paraId="03485D8B">
      <w:pPr>
        <w:spacing w:before="156" w:beforeLines="50"/>
        <w:jc w:val="left"/>
        <w:rPr>
          <w:rFonts w:hint="eastAsia" w:ascii="黑体" w:hAnsi="宋体" w:eastAsia="黑体"/>
          <w:sz w:val="24"/>
        </w:rPr>
      </w:pPr>
      <w:r>
        <w:rPr>
          <w:rFonts w:hint="eastAsia" w:ascii="黑体" w:hAnsi="宋体" w:eastAsia="黑体"/>
          <w:sz w:val="24"/>
        </w:rPr>
        <w:t>简述各个音频设计模块内容的开发过程和思路，可用截图配合文字的方式</w:t>
      </w:r>
    </w:p>
    <w:p w14:paraId="4E209C28">
      <w:pPr>
        <w:spacing w:before="156" w:beforeLines="50"/>
        <w:jc w:val="left"/>
        <w:rPr>
          <w:rFonts w:hint="eastAsia" w:ascii="黑体" w:hAnsi="宋体" w:eastAsia="黑体"/>
          <w:sz w:val="24"/>
        </w:rPr>
      </w:pPr>
    </w:p>
    <w:p w14:paraId="2608F8D6">
      <w:pPr>
        <w:numPr>
          <w:ilvl w:val="0"/>
          <w:numId w:val="1"/>
        </w:numPr>
        <w:spacing w:before="156" w:beforeLines="50"/>
        <w:jc w:val="left"/>
        <w:rPr>
          <w:rFonts w:hint="eastAsia" w:ascii="黑体" w:hAnsi="宋体" w:eastAsia="黑体"/>
          <w:sz w:val="24"/>
        </w:rPr>
      </w:pPr>
      <w:r>
        <w:rPr>
          <w:rFonts w:hint="eastAsia" w:ascii="黑体" w:hAnsi="宋体" w:eastAsia="黑体"/>
          <w:sz w:val="24"/>
        </w:rPr>
        <w:t>开发环境搭建</w:t>
      </w:r>
    </w:p>
    <w:p w14:paraId="0C6492A1">
      <w:pPr>
        <w:numPr>
          <w:numId w:val="0"/>
        </w:numPr>
        <w:spacing w:before="156" w:beforeLines="50"/>
        <w:jc w:val="left"/>
        <w:rPr>
          <w:rFonts w:hint="eastAsia" w:ascii="黑体" w:hAnsi="宋体" w:eastAsia="黑体"/>
          <w:sz w:val="24"/>
        </w:rPr>
      </w:pPr>
      <w:r>
        <w:rPr>
          <w:rFonts w:hint="eastAsia" w:ascii="黑体" w:hAnsi="宋体" w:eastAsia="黑体"/>
          <w:sz w:val="24"/>
        </w:rPr>
        <w:t>实现内容：</w:t>
      </w:r>
    </w:p>
    <w:p w14:paraId="11DA8DA9">
      <w:pPr>
        <w:spacing w:before="156" w:beforeLines="50"/>
        <w:jc w:val="left"/>
        <w:rPr>
          <w:rFonts w:hint="eastAsia" w:ascii="黑体" w:hAnsi="宋体" w:eastAsia="黑体"/>
          <w:sz w:val="24"/>
        </w:rPr>
      </w:pPr>
      <w:r>
        <w:rPr>
          <w:rFonts w:hint="eastAsia" w:ascii="黑体" w:hAnsi="宋体" w:eastAsia="黑体"/>
          <w:sz w:val="24"/>
        </w:rPr>
        <w:t>​​引擎与插件整合：成功安装Unreal Engine 5.4与Wwise 2023.1.3，完成引擎与音频中间件的项目集成，验证资产创建、打包与调用流程。</w:t>
      </w:r>
    </w:p>
    <w:p w14:paraId="6AFC70FB">
      <w:pPr>
        <w:spacing w:before="156" w:beforeLines="50"/>
        <w:jc w:val="left"/>
        <w:rPr>
          <w:rFonts w:hint="eastAsia" w:ascii="黑体" w:hAnsi="宋体" w:eastAsia="黑体"/>
          <w:sz w:val="24"/>
        </w:rPr>
      </w:pPr>
      <w:r>
        <w:rPr>
          <w:rFonts w:hint="eastAsia" w:ascii="黑体" w:hAnsi="宋体" w:eastAsia="黑体"/>
          <w:sz w:val="24"/>
        </w:rPr>
        <w:t>​​版本控制：创建GitHub仓库GameAudioProject，记录开发过程中的关键节点（如资产导出、蓝图编译等），提交记录完整。</w:t>
      </w:r>
    </w:p>
    <w:p w14:paraId="1A8722DC">
      <w:pPr>
        <w:spacing w:before="156" w:beforeLines="50"/>
        <w:jc w:val="left"/>
        <w:rPr>
          <w:rFonts w:hint="eastAsia" w:ascii="黑体" w:hAnsi="宋体" w:eastAsia="黑体"/>
          <w:sz w:val="24"/>
        </w:rPr>
      </w:pPr>
      <w:r>
        <w:rPr>
          <w:rFonts w:hint="eastAsia" w:ascii="黑体" w:hAnsi="宋体" w:eastAsia="黑体"/>
          <w:sz w:val="24"/>
        </w:rPr>
        <w:t>​</w:t>
      </w:r>
      <w:r>
        <w:drawing>
          <wp:inline distT="0" distB="0" distL="114300" distR="114300">
            <wp:extent cx="4272915" cy="3391535"/>
            <wp:effectExtent l="0" t="0" r="952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72915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CA9DF">
      <w:pPr>
        <w:spacing w:before="156" w:beforeLines="50"/>
        <w:jc w:val="left"/>
        <w:rPr>
          <w:rFonts w:hint="eastAsia" w:ascii="黑体" w:hAnsi="宋体" w:eastAsia="黑体"/>
          <w:sz w:val="24"/>
        </w:rPr>
      </w:pPr>
    </w:p>
    <w:p w14:paraId="4881734D">
      <w:pPr>
        <w:spacing w:before="156" w:beforeLines="50"/>
        <w:jc w:val="left"/>
        <w:rPr>
          <w:rFonts w:hint="eastAsia" w:ascii="黑体" w:hAnsi="宋体" w:eastAsia="黑体"/>
          <w:sz w:val="24"/>
        </w:rPr>
      </w:pPr>
      <w:r>
        <w:rPr>
          <w:rFonts w:hint="eastAsia" w:ascii="黑体" w:hAnsi="宋体" w:eastAsia="黑体"/>
          <w:sz w:val="24"/>
        </w:rPr>
        <w:t>Wwise音频中间件设计</w:t>
      </w:r>
    </w:p>
    <w:p w14:paraId="18C6D77B">
      <w:pPr>
        <w:spacing w:before="156" w:beforeLines="50"/>
        <w:jc w:val="left"/>
        <w:rPr>
          <w:rFonts w:hint="eastAsia" w:ascii="黑体" w:hAnsi="宋体" w:eastAsia="黑体"/>
          <w:sz w:val="24"/>
        </w:rPr>
      </w:pPr>
      <w:r>
        <w:rPr>
          <w:rFonts w:hint="eastAsia" w:ascii="黑体" w:hAnsi="宋体" w:eastAsia="黑体"/>
          <w:sz w:val="24"/>
        </w:rPr>
        <w:t>核心模块开发：</w:t>
      </w:r>
    </w:p>
    <w:p w14:paraId="032B9BC3">
      <w:pPr>
        <w:spacing w:before="156" w:beforeLines="50"/>
        <w:jc w:val="left"/>
        <w:rPr>
          <w:rFonts w:hint="eastAsia" w:ascii="黑体" w:hAnsi="宋体" w:eastAsia="黑体"/>
          <w:sz w:val="24"/>
        </w:rPr>
      </w:pPr>
      <w:r>
        <w:rPr>
          <w:rFonts w:hint="eastAsia" w:ascii="黑体" w:hAnsi="宋体" w:eastAsia="黑体"/>
          <w:sz w:val="24"/>
        </w:rPr>
        <w:t>（1）环境声基底（Ambience）</w:t>
      </w:r>
    </w:p>
    <w:p w14:paraId="0C5C4469">
      <w:pPr>
        <w:spacing w:before="156" w:beforeLines="50"/>
        <w:jc w:val="left"/>
        <w:rPr>
          <w:rFonts w:hint="eastAsia" w:ascii="黑体" w:hAnsi="宋体" w:eastAsia="黑体"/>
          <w:sz w:val="24"/>
        </w:rPr>
      </w:pPr>
      <w:r>
        <w:rPr>
          <w:rFonts w:hint="eastAsia" w:ascii="黑体" w:hAnsi="宋体" w:eastAsia="黑体"/>
          <w:sz w:val="24"/>
        </w:rPr>
        <w:t>创建循环播放的环境声资产，设置3D定位（Positioning）与衰减曲线（Attenuation），实现远近音量渐变。</w:t>
      </w:r>
    </w:p>
    <w:p w14:paraId="0C0E9790">
      <w:pPr>
        <w:spacing w:before="156" w:beforeLines="50"/>
        <w:jc w:val="left"/>
        <w:rPr>
          <w:rFonts w:hint="eastAsia" w:ascii="黑体" w:hAnsi="宋体" w:eastAsia="黑体"/>
          <w:sz w:val="24"/>
        </w:rPr>
      </w:pPr>
      <w:r>
        <w:drawing>
          <wp:inline distT="0" distB="0" distL="114300" distR="114300">
            <wp:extent cx="5273040" cy="339280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9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E86B4">
      <w:pPr>
        <w:spacing w:before="156" w:beforeLines="50"/>
        <w:jc w:val="left"/>
        <w:rPr>
          <w:rFonts w:hint="eastAsia" w:ascii="黑体" w:hAnsi="宋体" w:eastAsia="黑体"/>
          <w:sz w:val="24"/>
        </w:rPr>
      </w:pPr>
      <w:r>
        <w:rPr>
          <w:rFonts w:hint="eastAsia" w:ascii="黑体" w:hAnsi="宋体" w:eastAsia="黑体"/>
          <w:sz w:val="24"/>
        </w:rPr>
        <w:t>（2）篝火物件（Fire Pit）</w:t>
      </w:r>
    </w:p>
    <w:p w14:paraId="5B15548F">
      <w:pPr>
        <w:spacing w:before="156" w:beforeLines="50"/>
        <w:jc w:val="left"/>
        <w:rPr>
          <w:rFonts w:hint="eastAsia" w:ascii="黑体" w:hAnsi="宋体" w:eastAsia="黑体"/>
          <w:sz w:val="24"/>
        </w:rPr>
      </w:pPr>
      <w:r>
        <w:rPr>
          <w:rFonts w:hint="eastAsia" w:ascii="黑体" w:hAnsi="宋体" w:eastAsia="黑体"/>
          <w:sz w:val="24"/>
        </w:rPr>
        <w:t>使用Random容器随机播放火焰燃烧声，Blender Container混合多段音效，添加3D定位与衰减。</w:t>
      </w:r>
    </w:p>
    <w:p w14:paraId="2560DFC2">
      <w:pPr>
        <w:spacing w:before="156" w:beforeLines="50"/>
        <w:jc w:val="left"/>
        <w:rPr>
          <w:rFonts w:hint="eastAsia" w:ascii="黑体" w:hAnsi="宋体" w:eastAsia="黑体"/>
          <w:sz w:val="24"/>
        </w:rPr>
      </w:pPr>
      <w:r>
        <w:rPr>
          <w:rFonts w:hint="eastAsia" w:ascii="黑体" w:hAnsi="宋体" w:eastAsia="黑体"/>
          <w:sz w:val="24"/>
        </w:rPr>
        <w:t>​​</w:t>
      </w:r>
      <w:r>
        <w:drawing>
          <wp:inline distT="0" distB="0" distL="114300" distR="114300">
            <wp:extent cx="5267325" cy="3493770"/>
            <wp:effectExtent l="0" t="0" r="571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FC993">
      <w:pPr>
        <w:spacing w:before="156" w:beforeLines="50"/>
        <w:jc w:val="left"/>
        <w:rPr>
          <w:rFonts w:hint="eastAsia" w:ascii="黑体" w:hAnsi="宋体" w:eastAsia="黑体"/>
          <w:sz w:val="24"/>
        </w:rPr>
      </w:pPr>
      <w:r>
        <w:rPr>
          <w:rFonts w:hint="eastAsia" w:ascii="黑体" w:hAnsi="宋体" w:eastAsia="黑体"/>
          <w:sz w:val="24"/>
        </w:rPr>
        <w:t>（3）角色跑步声（Footstep）</w:t>
      </w:r>
    </w:p>
    <w:p w14:paraId="36043816">
      <w:pPr>
        <w:spacing w:before="156" w:beforeLines="50"/>
        <w:jc w:val="left"/>
        <w:rPr>
          <w:rFonts w:hint="eastAsia" w:ascii="黑体" w:hAnsi="宋体" w:eastAsia="黑体"/>
          <w:sz w:val="24"/>
        </w:rPr>
      </w:pPr>
      <w:r>
        <w:rPr>
          <w:rFonts w:hint="eastAsia" w:ascii="黑体" w:hAnsi="宋体" w:eastAsia="黑体"/>
          <w:sz w:val="24"/>
        </w:rPr>
        <w:t>设计Game Sync Switch，通过两种鞋底类型（Leather/Cloth）和四种地面材质（Dirt/Rock/Wood/Grass）的嵌套组合，实现动态音效切换。</w:t>
      </w:r>
    </w:p>
    <w:p w14:paraId="5DD49B9F">
      <w:pPr>
        <w:spacing w:before="156" w:beforeLines="50"/>
        <w:jc w:val="left"/>
        <w:rPr>
          <w:rFonts w:hint="eastAsia" w:ascii="黑体" w:hAnsi="宋体" w:eastAsia="黑体"/>
          <w:sz w:val="24"/>
        </w:rPr>
      </w:pPr>
    </w:p>
    <w:p w14:paraId="4A9219C2">
      <w:pPr>
        <w:spacing w:before="156" w:beforeLines="50"/>
        <w:jc w:val="left"/>
        <w:rPr>
          <w:rFonts w:hint="eastAsia" w:ascii="黑体" w:hAnsi="宋体" w:eastAsia="黑体"/>
          <w:sz w:val="24"/>
        </w:rPr>
      </w:pPr>
      <w:r>
        <w:drawing>
          <wp:inline distT="0" distB="0" distL="114300" distR="114300">
            <wp:extent cx="5267325" cy="3493770"/>
            <wp:effectExtent l="0" t="0" r="571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4204C">
      <w:pPr>
        <w:spacing w:before="156" w:beforeLines="50"/>
        <w:jc w:val="left"/>
        <w:rPr>
          <w:rFonts w:hint="eastAsia" w:ascii="黑体" w:hAnsi="宋体" w:eastAsia="黑体"/>
          <w:sz w:val="24"/>
        </w:rPr>
      </w:pPr>
      <w:r>
        <w:rPr>
          <w:rFonts w:hint="eastAsia" w:ascii="黑体" w:hAnsi="宋体" w:eastAsia="黑体"/>
          <w:sz w:val="24"/>
        </w:rPr>
        <w:t>（4）混响辅助总线（Aux Bus）</w:t>
      </w:r>
    </w:p>
    <w:p w14:paraId="5401597B">
      <w:pPr>
        <w:spacing w:before="156" w:beforeLines="50"/>
        <w:jc w:val="left"/>
        <w:rPr>
          <w:rFonts w:hint="eastAsia" w:ascii="黑体" w:hAnsi="宋体" w:eastAsia="黑体"/>
          <w:sz w:val="24"/>
        </w:rPr>
      </w:pPr>
      <w:r>
        <w:rPr>
          <w:rFonts w:hint="eastAsia" w:ascii="黑体" w:hAnsi="宋体" w:eastAsia="黑体"/>
          <w:sz w:val="24"/>
        </w:rPr>
        <w:t>创建名为Reverb_Send的Aux Bus，挂载Wwise Reverb插件，设置Wet/Dry混合比例为30%。</w:t>
      </w:r>
    </w:p>
    <w:p w14:paraId="3ADF1946">
      <w:pPr>
        <w:spacing w:before="156" w:beforeLines="50"/>
        <w:jc w:val="left"/>
        <w:rPr>
          <w:rFonts w:hint="eastAsia" w:ascii="黑体" w:hAnsi="宋体" w:eastAsia="黑体"/>
          <w:sz w:val="24"/>
        </w:rPr>
      </w:pPr>
      <w:r>
        <w:rPr>
          <w:rFonts w:hint="eastAsia" w:ascii="黑体" w:hAnsi="宋体" w:eastAsia="黑体"/>
          <w:sz w:val="24"/>
        </w:rPr>
        <w:t>3. Unreal Engine引擎集成</w:t>
      </w:r>
    </w:p>
    <w:p w14:paraId="1D8D6E88">
      <w:pPr>
        <w:spacing w:before="156" w:beforeLines="50"/>
        <w:jc w:val="left"/>
        <w:rPr>
          <w:rFonts w:hint="eastAsia" w:ascii="黑体" w:hAnsi="宋体" w:eastAsia="黑体"/>
          <w:sz w:val="24"/>
        </w:rPr>
      </w:pPr>
      <w:r>
        <w:rPr>
          <w:rFonts w:hint="eastAsia" w:ascii="黑体" w:hAnsi="宋体" w:eastAsia="黑体"/>
          <w:sz w:val="24"/>
        </w:rPr>
        <w:t>关键功能实现：</w:t>
      </w:r>
    </w:p>
    <w:p w14:paraId="77411B87">
      <w:pPr>
        <w:spacing w:before="156" w:beforeLines="50"/>
        <w:jc w:val="left"/>
        <w:rPr>
          <w:rFonts w:hint="eastAsia" w:ascii="黑体" w:hAnsi="宋体" w:eastAsia="黑体"/>
          <w:sz w:val="24"/>
        </w:rPr>
      </w:pPr>
      <w:r>
        <w:rPr>
          <w:rFonts w:hint="eastAsia" w:ascii="黑体" w:hAnsi="宋体" w:eastAsia="黑体"/>
          <w:sz w:val="24"/>
        </w:rPr>
        <w:t>（1）空间音频框架</w:t>
      </w:r>
    </w:p>
    <w:p w14:paraId="5D860106">
      <w:pPr>
        <w:spacing w:before="156" w:beforeLines="50"/>
        <w:jc w:val="left"/>
        <w:rPr>
          <w:rFonts w:hint="eastAsia" w:ascii="黑体" w:hAnsi="宋体" w:eastAsia="黑体"/>
          <w:sz w:val="24"/>
        </w:rPr>
      </w:pPr>
      <w:r>
        <w:rPr>
          <w:rFonts w:hint="eastAsia" w:ascii="黑体" w:hAnsi="宋体" w:eastAsia="黑体"/>
          <w:sz w:val="24"/>
        </w:rPr>
        <w:t>使用UE的Room和Portal组件构建室内外联通场景：</w:t>
      </w:r>
    </w:p>
    <w:p w14:paraId="77D43324">
      <w:pPr>
        <w:spacing w:before="156" w:beforeLines="50"/>
        <w:jc w:val="left"/>
        <w:rPr>
          <w:rFonts w:hint="eastAsia" w:ascii="黑体" w:hAnsi="宋体" w:eastAsia="黑体"/>
          <w:sz w:val="24"/>
        </w:rPr>
      </w:pPr>
      <w:r>
        <w:rPr>
          <w:rFonts w:hint="eastAsia" w:ascii="黑体" w:hAnsi="宋体" w:eastAsia="黑体"/>
          <w:sz w:val="24"/>
        </w:rPr>
        <w:t>室外环境播放环境声基底，室内空间启用混响效果</w:t>
      </w:r>
    </w:p>
    <w:p w14:paraId="38D4DF5F">
      <w:pPr>
        <w:spacing w:before="156" w:beforeLines="50"/>
        <w:jc w:val="left"/>
        <w:rPr>
          <w:rFonts w:hint="eastAsia" w:ascii="黑体" w:hAnsi="宋体" w:eastAsia="黑体"/>
          <w:sz w:val="24"/>
        </w:rPr>
      </w:pPr>
      <w:r>
        <w:rPr>
          <w:rFonts w:hint="eastAsia" w:ascii="黑体" w:hAnsi="宋体" w:eastAsia="黑体"/>
          <w:sz w:val="24"/>
        </w:rPr>
        <w:t>Portal门开启时，声音响度随距离衰减并过渡至室内混响</w:t>
      </w:r>
    </w:p>
    <w:p w14:paraId="17096E6E">
      <w:pPr>
        <w:spacing w:before="156" w:beforeLines="50"/>
        <w:jc w:val="left"/>
        <w:rPr>
          <w:rFonts w:hint="eastAsia" w:ascii="黑体" w:hAnsi="宋体" w:eastAsia="黑体"/>
          <w:sz w:val="24"/>
        </w:rPr>
      </w:pPr>
      <w:r>
        <w:drawing>
          <wp:inline distT="0" distB="0" distL="114300" distR="114300">
            <wp:extent cx="4754880" cy="413766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C7651">
      <w:pPr>
        <w:spacing w:before="156" w:beforeLines="50"/>
        <w:jc w:val="left"/>
        <w:rPr>
          <w:rFonts w:hint="eastAsia" w:ascii="黑体" w:hAnsi="宋体" w:eastAsia="黑体"/>
          <w:sz w:val="24"/>
        </w:rPr>
      </w:pPr>
      <w:r>
        <w:rPr>
          <w:rFonts w:hint="eastAsia" w:ascii="黑体" w:hAnsi="宋体" w:eastAsia="黑体"/>
          <w:sz w:val="24"/>
        </w:rPr>
        <w:t>（2）篝火物件交互</w:t>
      </w:r>
    </w:p>
    <w:p w14:paraId="19D5F117">
      <w:pPr>
        <w:spacing w:before="156" w:beforeLines="50"/>
        <w:jc w:val="left"/>
        <w:rPr>
          <w:rFonts w:hint="eastAsia" w:ascii="黑体" w:hAnsi="宋体" w:eastAsia="黑体"/>
          <w:sz w:val="24"/>
        </w:rPr>
      </w:pPr>
      <w:r>
        <w:rPr>
          <w:rFonts w:hint="eastAsia" w:ascii="黑体" w:hAnsi="宋体" w:eastAsia="黑体"/>
          <w:sz w:val="24"/>
        </w:rPr>
        <w:t>通过蓝图创建可交互的篝火道具</w:t>
      </w:r>
    </w:p>
    <w:p w14:paraId="376BB5BC">
      <w:pPr>
        <w:spacing w:before="156" w:beforeLines="50"/>
        <w:jc w:val="left"/>
        <w:rPr>
          <w:rFonts w:hint="eastAsia" w:ascii="黑体" w:hAnsi="宋体" w:eastAsia="黑体"/>
          <w:sz w:val="24"/>
        </w:rPr>
      </w:pPr>
      <w:r>
        <w:drawing>
          <wp:inline distT="0" distB="0" distL="114300" distR="114300">
            <wp:extent cx="5275580" cy="1945005"/>
            <wp:effectExtent l="0" t="0" r="1270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34CB0">
      <w:pPr>
        <w:spacing w:before="156" w:beforeLines="50"/>
        <w:jc w:val="left"/>
        <w:rPr>
          <w:rFonts w:hint="eastAsia" w:ascii="黑体" w:hAnsi="宋体" w:eastAsia="黑体"/>
          <w:sz w:val="24"/>
        </w:rPr>
      </w:pPr>
      <w:r>
        <w:rPr>
          <w:rFonts w:hint="eastAsia" w:ascii="黑体" w:hAnsi="宋体" w:eastAsia="黑体"/>
          <w:sz w:val="24"/>
        </w:rPr>
        <w:t>（3）材质与射线检测</w:t>
      </w:r>
    </w:p>
    <w:p w14:paraId="7CBB27A1">
      <w:pPr>
        <w:spacing w:before="156" w:beforeLines="50"/>
        <w:jc w:val="left"/>
        <w:rPr>
          <w:rFonts w:hint="eastAsia" w:ascii="黑体" w:hAnsi="宋体" w:eastAsia="黑体"/>
          <w:sz w:val="24"/>
        </w:rPr>
      </w:pPr>
      <w:r>
        <w:rPr>
          <w:rFonts w:hint="eastAsia" w:ascii="黑体" w:hAnsi="宋体" w:eastAsia="黑体"/>
          <w:sz w:val="24"/>
        </w:rPr>
        <w:t>定义四种物理材质（Dirt/Rock/Wood/Grass），关联Surface Type并映射至角色动画Notify。功能扩展：通过Raycast检测脚底材质类型，动态切换跑步音效（如踩到Grass时播放柔软触地声）。</w:t>
      </w:r>
    </w:p>
    <w:p w14:paraId="20114A7C">
      <w:pPr>
        <w:spacing w:before="156" w:beforeLines="50"/>
        <w:jc w:val="left"/>
      </w:pPr>
      <w:r>
        <w:drawing>
          <wp:inline distT="0" distB="0" distL="114300" distR="114300">
            <wp:extent cx="5276850" cy="3054985"/>
            <wp:effectExtent l="0" t="0" r="1143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5491C">
      <w:pPr>
        <w:spacing w:before="156" w:beforeLines="50"/>
        <w:jc w:val="left"/>
        <w:rPr>
          <w:rFonts w:hint="eastAsia"/>
        </w:rPr>
      </w:pPr>
      <w:r>
        <w:drawing>
          <wp:inline distT="0" distB="0" distL="114300" distR="114300">
            <wp:extent cx="5274310" cy="2052955"/>
            <wp:effectExtent l="0" t="0" r="1397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772535"/>
            <wp:effectExtent l="0" t="0" r="63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7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851" w:right="1797" w:bottom="1134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203C8A"/>
    <w:multiLevelType w:val="singleLevel"/>
    <w:tmpl w:val="93203C8A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1944"/>
    <w:rsid w:val="00041F96"/>
    <w:rsid w:val="00052646"/>
    <w:rsid w:val="00095202"/>
    <w:rsid w:val="000A184C"/>
    <w:rsid w:val="000C19CE"/>
    <w:rsid w:val="000E2F50"/>
    <w:rsid w:val="0010593A"/>
    <w:rsid w:val="00110C58"/>
    <w:rsid w:val="001316D7"/>
    <w:rsid w:val="001355EA"/>
    <w:rsid w:val="00195E78"/>
    <w:rsid w:val="001A0AC3"/>
    <w:rsid w:val="001F40B6"/>
    <w:rsid w:val="00224A73"/>
    <w:rsid w:val="00264DC5"/>
    <w:rsid w:val="0028642F"/>
    <w:rsid w:val="002B4A4A"/>
    <w:rsid w:val="00310185"/>
    <w:rsid w:val="00361B85"/>
    <w:rsid w:val="0036458D"/>
    <w:rsid w:val="003C0292"/>
    <w:rsid w:val="003C42B1"/>
    <w:rsid w:val="003D2194"/>
    <w:rsid w:val="0042701E"/>
    <w:rsid w:val="004916B6"/>
    <w:rsid w:val="004A4391"/>
    <w:rsid w:val="004B1944"/>
    <w:rsid w:val="004F0F68"/>
    <w:rsid w:val="004F6063"/>
    <w:rsid w:val="0050225A"/>
    <w:rsid w:val="00505AF7"/>
    <w:rsid w:val="0053208D"/>
    <w:rsid w:val="00534A8D"/>
    <w:rsid w:val="005A6FB5"/>
    <w:rsid w:val="00625658"/>
    <w:rsid w:val="006810BE"/>
    <w:rsid w:val="006D6F41"/>
    <w:rsid w:val="006E3A6E"/>
    <w:rsid w:val="006F6D27"/>
    <w:rsid w:val="007006B8"/>
    <w:rsid w:val="00715C05"/>
    <w:rsid w:val="00763EDF"/>
    <w:rsid w:val="0079540A"/>
    <w:rsid w:val="00815FE0"/>
    <w:rsid w:val="00844561"/>
    <w:rsid w:val="0085265C"/>
    <w:rsid w:val="008E6ACD"/>
    <w:rsid w:val="00916DDE"/>
    <w:rsid w:val="00945A05"/>
    <w:rsid w:val="00964941"/>
    <w:rsid w:val="009C03BE"/>
    <w:rsid w:val="009C2952"/>
    <w:rsid w:val="009F5129"/>
    <w:rsid w:val="00A32109"/>
    <w:rsid w:val="00A44247"/>
    <w:rsid w:val="00A477ED"/>
    <w:rsid w:val="00A6304A"/>
    <w:rsid w:val="00A63215"/>
    <w:rsid w:val="00A85A84"/>
    <w:rsid w:val="00AB58BC"/>
    <w:rsid w:val="00B027B7"/>
    <w:rsid w:val="00B03BB8"/>
    <w:rsid w:val="00B276D2"/>
    <w:rsid w:val="00B6787A"/>
    <w:rsid w:val="00B8418C"/>
    <w:rsid w:val="00BA548F"/>
    <w:rsid w:val="00BC6FA0"/>
    <w:rsid w:val="00C21742"/>
    <w:rsid w:val="00C34A5D"/>
    <w:rsid w:val="00C36F61"/>
    <w:rsid w:val="00C3793C"/>
    <w:rsid w:val="00C66384"/>
    <w:rsid w:val="00C90A22"/>
    <w:rsid w:val="00C97EBD"/>
    <w:rsid w:val="00CC61C6"/>
    <w:rsid w:val="00CF4891"/>
    <w:rsid w:val="00D41858"/>
    <w:rsid w:val="00D46321"/>
    <w:rsid w:val="00D53252"/>
    <w:rsid w:val="00D63448"/>
    <w:rsid w:val="00D820ED"/>
    <w:rsid w:val="00DD7ED3"/>
    <w:rsid w:val="00E64DD6"/>
    <w:rsid w:val="00E659ED"/>
    <w:rsid w:val="00EA6B73"/>
    <w:rsid w:val="00ED76E2"/>
    <w:rsid w:val="00F91BBF"/>
    <w:rsid w:val="00FA6CE0"/>
    <w:rsid w:val="302E15D3"/>
    <w:rsid w:val="397E2103"/>
    <w:rsid w:val="6CAD3E18"/>
    <w:rsid w:val="7C367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0"/>
    <w:pPr>
      <w:keepNext/>
      <w:autoSpaceDE w:val="0"/>
      <w:autoSpaceDN w:val="0"/>
      <w:adjustRightInd w:val="0"/>
      <w:spacing w:line="720" w:lineRule="auto"/>
      <w:outlineLvl w:val="0"/>
    </w:pPr>
    <w:rPr>
      <w:rFonts w:eastAsia="黑体"/>
      <w:b/>
      <w:bCs/>
      <w:sz w:val="28"/>
    </w:rPr>
  </w:style>
  <w:style w:type="paragraph" w:styleId="3">
    <w:name w:val="heading 2"/>
    <w:basedOn w:val="1"/>
    <w:next w:val="1"/>
    <w:link w:val="10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qFormat/>
    <w:uiPriority w:val="0"/>
    <w:pPr>
      <w:snapToGrid w:val="0"/>
      <w:spacing w:line="312" w:lineRule="auto"/>
    </w:pPr>
    <w:rPr>
      <w:sz w:val="20"/>
      <w:szCs w:val="20"/>
    </w:rPr>
  </w:style>
  <w:style w:type="paragraph" w:styleId="5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9">
    <w:name w:val="标题 1 字符"/>
    <w:basedOn w:val="8"/>
    <w:link w:val="2"/>
    <w:uiPriority w:val="0"/>
    <w:rPr>
      <w:rFonts w:ascii="Times New Roman" w:hAnsi="Times New Roman" w:eastAsia="黑体" w:cs="Times New Roman"/>
      <w:b/>
      <w:bCs/>
      <w:sz w:val="28"/>
      <w:szCs w:val="24"/>
    </w:rPr>
  </w:style>
  <w:style w:type="character" w:customStyle="1" w:styleId="10">
    <w:name w:val="标题 2 字符"/>
    <w:basedOn w:val="8"/>
    <w:link w:val="3"/>
    <w:qFormat/>
    <w:uiPriority w:val="0"/>
    <w:rPr>
      <w:rFonts w:ascii="Arial" w:hAnsi="Arial" w:eastAsia="黑体" w:cs="Times New Roman"/>
      <w:b/>
      <w:bCs/>
      <w:sz w:val="32"/>
      <w:szCs w:val="32"/>
    </w:rPr>
  </w:style>
  <w:style w:type="paragraph" w:customStyle="1" w:styleId="11">
    <w:name w:val="List Paragraph1"/>
    <w:basedOn w:val="1"/>
    <w:qFormat/>
    <w:uiPriority w:val="0"/>
    <w:pPr>
      <w:ind w:firstLine="420" w:firstLineChars="200"/>
    </w:pPr>
  </w:style>
  <w:style w:type="character" w:customStyle="1" w:styleId="12">
    <w:name w:val="页眉 字符"/>
    <w:basedOn w:val="8"/>
    <w:link w:val="6"/>
    <w:qFormat/>
    <w:uiPriority w:val="99"/>
    <w:rPr>
      <w:rFonts w:ascii="Times New Roman" w:hAnsi="Times New Roman" w:eastAsia="宋体" w:cs="Times New Roman"/>
      <w:kern w:val="2"/>
      <w:sz w:val="18"/>
      <w:szCs w:val="18"/>
    </w:rPr>
  </w:style>
  <w:style w:type="character" w:customStyle="1" w:styleId="13">
    <w:name w:val="页脚 字符"/>
    <w:basedOn w:val="8"/>
    <w:link w:val="5"/>
    <w:uiPriority w:val="99"/>
    <w:rPr>
      <w:rFonts w:ascii="Times New Roman" w:hAnsi="Times New Roman" w:eastAsia="宋体" w:cs="Times New Roman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A75F93-C4DA-40CE-BD36-767C1016692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383</Words>
  <Characters>542</Characters>
  <Lines>4</Lines>
  <Paragraphs>1</Paragraphs>
  <TotalTime>36</TotalTime>
  <ScaleCrop>false</ScaleCrop>
  <LinksUpToDate>false</LinksUpToDate>
  <CharactersWithSpaces>566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2025-05-08T00:27:00Z</dcterms:created>
  <dc:creator>Dell XPS</dc:creator>
  <cp:lastModifiedBy>Soul_南离</cp:lastModifiedBy>
  <dcterms:modified xsi:type="dcterms:W3CDTF">2025-05-24T11:27:59Z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073D2885CC1249018D601AEB82E7F2A5_13</vt:lpwstr>
  </property>
  <property fmtid="{D5CDD505-2E9C-101B-9397-08002B2CF9AE}" pid="4" name="KSOTemplateDocerSaveRecord">
    <vt:lpwstr>eyJoZGlkIjoiMmVjODEwNzRjZTBhYTkxNzVkNGMwNWNhZjJlN2NlMjYiLCJ1c2VySWQiOiI2MjE5NzU0NzkifQ==</vt:lpwstr>
  </property>
</Properties>
</file>