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Georgia" w:cs="Georgia" w:eastAsia="Georgia" w:hAnsi="Georgia"/>
          <w:b/>
          <w:bCs/>
          <w:caps/>
          <w:color w:val="C4704F"/>
          <w:spacing w:val="200"/>
          <w:sz w:val="22"/>
          <w:szCs w:val="22"/>
        </w:rPr>
        <w:t xml:space="preserve">SOUL &amp; SYSTEMS</w:t>
      </w:r>
    </w:p>
    <w:p>
      <w:pPr>
        <w:pBdr>
          <w:bottom w:val="single" w:color="C4704F" w:sz="4" w:space="1"/>
        </w:pBdr>
        <w:spacing w:after="600" w:before="0"/>
        <w:jc w:val="center"/>
      </w:pPr>
      <w:r>
        <w:rPr>
          <w:rFonts w:ascii="Georgia" w:cs="Georgia" w:eastAsia="Georgia" w:hAnsi="Georgia"/>
          <w:i/>
          <w:iCs/>
          <w:color w:val="7A5E1A"/>
          <w:sz w:val="20"/>
          <w:szCs w:val="20"/>
        </w:rPr>
        <w:t xml:space="preserve">Free Guide</w:t>
      </w:r>
    </w:p>
    <w:p>
      <w:pPr>
        <w:spacing w:after="240" w:before="600"/>
        <w:jc w:val="center"/>
      </w:pPr>
      <w:r>
        <w:rPr>
          <w:rFonts w:ascii="Georgia" w:cs="Georgia" w:eastAsia="Georgia" w:hAnsi="Georgia"/>
          <w:b/>
          <w:bCs/>
          <w:color w:val="2C1A0E"/>
          <w:sz w:val="64"/>
          <w:szCs w:val="64"/>
        </w:rPr>
        <w:t xml:space="preserve">From Lost to Launched</w:t>
      </w:r>
    </w:p>
    <w:p>
      <w:pPr>
        <w:spacing w:after="400" w:before="0"/>
        <w:jc w:val="center"/>
      </w:pPr>
      <w:r>
        <w:rPr>
          <w:rFonts w:ascii="Georgia" w:cs="Georgia" w:eastAsia="Georgia" w:hAnsi="Georgia"/>
          <w:color w:val="2C1A0E"/>
          <w:sz w:val="30"/>
          <w:szCs w:val="30"/>
        </w:rPr>
        <w:t xml:space="preserve">The Career Change Roadmap for People</w:t>
      </w:r>
    </w:p>
    <w:p>
      <w:pPr>
        <w:spacing w:after="800" w:before="0"/>
        <w:jc w:val="center"/>
      </w:pPr>
      <w:r>
        <w:rPr>
          <w:rFonts w:ascii="Georgia" w:cs="Georgia" w:eastAsia="Georgia" w:hAnsi="Georgia"/>
          <w:i/>
          <w:iCs/>
          <w:color w:val="2C1A0E"/>
          <w:sz w:val="30"/>
          <w:szCs w:val="30"/>
        </w:rPr>
        <w:t xml:space="preserve">Who Know They’re Meant for More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left w:val="thick" w:color="C4704F" w:sz="16"/>
              <w:bottom w:val="none"/>
              <w:right w:val="none"/>
            </w:tcBorders>
            <w:shd w:fill="F5E6DF" w:val="clear"/>
            <w:tcMar>
              <w:top w:type="dxa" w:w="160"/>
              <w:left w:type="dxa" w:w="240"/>
              <w:bottom w:type="dxa" w:w="160"/>
              <w:right w:type="dxa" w:w="240"/>
            </w:tcMar>
          </w:tcPr>
          <w:p>
            <w:r>
              <w:rPr>
                <w:rFonts w:ascii="Georgia" w:cs="Georgia" w:eastAsia="Georgia" w:hAnsi="Georgia"/>
                <w:i/>
                <w:iCs/>
                <w:color w:val="2C1A0E"/>
                <w:sz w:val="24"/>
                <w:szCs w:val="24"/>
              </w:rPr>
              <w:t xml:space="preserve">5 signs you’re ready for a career change — and exactly what to do next.</w:t>
            </w:r>
          </w:p>
        </w:tc>
      </w:tr>
    </w:tbl>
    <w:p>
      <w:pPr>
        <w:spacing w:after="80" w:before="600"/>
        <w:jc w:val="center"/>
      </w:pPr>
      <w:r>
        <w:rPr>
          <w:rFonts w:ascii="Georgia" w:cs="Georgia" w:eastAsia="Georgia" w:hAnsi="Georgia"/>
          <w:i/>
          <w:iCs/>
          <w:color w:val="7A5E1A"/>
          <w:sz w:val="22"/>
          <w:szCs w:val="22"/>
        </w:rPr>
        <w:t xml:space="preserve">By Clarisse</w:t>
      </w:r>
    </w:p>
    <w:p>
      <w:pPr>
        <w:spacing w:after="80" w:before="0"/>
        <w:jc w:val="center"/>
      </w:pPr>
      <w:r>
        <w:rPr>
          <w:rFonts w:ascii="Georgia" w:cs="Georgia" w:eastAsia="Georgia" w:hAnsi="Georgia"/>
          <w:color w:val="C4704F"/>
          <w:sz w:val="20"/>
          <w:szCs w:val="20"/>
        </w:rPr>
        <w:t xml:space="preserve">Soul &amp; Systems</w:t>
      </w:r>
    </w:p>
    <w:p>
      <w:pPr>
        <w:spacing w:after="80" w:before="0"/>
        <w:jc w:val="center"/>
      </w:pPr>
      <w:r>
        <w:rPr>
          <w:rFonts w:ascii="Georgia" w:cs="Georgia" w:eastAsia="Georgia" w:hAnsi="Georgia"/>
          <w:color w:val="4A6B45"/>
          <w:sz w:val="20"/>
          <w:szCs w:val="20"/>
        </w:rPr>
        <w:t xml:space="preserve">soulandsystems.co</w:t>
      </w:r>
    </w:p>
    <w:p>
      <w:r>
        <w:br w:type="page"/>
      </w:r>
    </w:p>
    <w:p>
      <w:pPr>
        <w:pStyle w:val="Heading1"/>
      </w:pPr>
      <w:r>
        <w:rPr>
          <w:rFonts w:ascii="Georgia" w:cs="Georgia" w:eastAsia="Georgia" w:hAnsi="Georgia"/>
          <w:b/>
          <w:bCs/>
          <w:color w:val="2C1A0E"/>
          <w:sz w:val="40"/>
          <w:szCs w:val="40"/>
        </w:rPr>
        <w:t xml:space="preserve">A Letter from Clarisse</w:t>
      </w:r>
    </w:p>
    <w:p>
      <w:pPr>
        <w:spacing w:after="200" w:before="0"/>
      </w:pPr>
      <w:r>
        <w:rPr>
          <w:rFonts w:ascii="Georgia" w:cs="Georgia" w:eastAsia="Georgia" w:hAnsi="Georgia"/>
          <w:i/>
          <w:iCs/>
          <w:color w:val="2C1A0E"/>
          <w:sz w:val="24"/>
          <w:szCs w:val="24"/>
        </w:rPr>
        <w:t xml:space="preserve">Dear friend,</w:t>
      </w:r>
    </w:p>
    <w:p>
      <w:pPr>
        <w:spacing w:after="200" w:before="0"/>
      </w:pPr>
      <w:r>
        <w:rPr>
          <w:rFonts w:ascii="Georgia" w:cs="Georgia" w:eastAsia="Georgia" w:hAnsi="Georgia"/>
          <w:color w:val="2C1A0E"/>
          <w:sz w:val="24"/>
          <w:szCs w:val="24"/>
        </w:rPr>
        <w:t xml:space="preserve">If you’re holding this guide, something in you already knows it’s time for a change. Maybe you’ve been sitting with that feeling for weeks — or years. Maybe you’ve applied for jobs and heard nothing. Maybe you’ve started building something online and stopped because it felt too overwhelming.</w:t>
      </w:r>
    </w:p>
    <w:p>
      <w:pPr>
        <w:spacing w:after="200" w:before="0"/>
      </w:pPr>
      <w:r>
        <w:rPr>
          <w:rFonts w:ascii="Georgia" w:cs="Georgia" w:eastAsia="Georgia" w:hAnsi="Georgia"/>
          <w:b/>
          <w:bCs/>
          <w:color w:val="2C1A0E"/>
          <w:sz w:val="24"/>
          <w:szCs w:val="24"/>
        </w:rPr>
        <w:t xml:space="preserve">I know that feeling. I lived it.</w:t>
      </w:r>
    </w:p>
    <w:p>
      <w:pPr>
        <w:spacing w:after="200" w:before="0"/>
      </w:pPr>
      <w:r>
        <w:rPr>
          <w:rFonts w:ascii="Georgia" w:cs="Georgia" w:eastAsia="Georgia" w:hAnsi="Georgia"/>
          <w:color w:val="2C1A0E"/>
          <w:sz w:val="24"/>
          <w:szCs w:val="24"/>
        </w:rPr>
        <w:t xml:space="preserve">I spent over a year navigating a career transition with no map, no mentor, and no one who really understood what I was going through. I taught myself tools from scratch, rewrote my story a dozen times, and learned — slowly, painfully — how to move from confusion to clarity.</w:t>
      </w:r>
    </w:p>
    <w:p>
      <w:pPr>
        <w:spacing w:after="200" w:before="0"/>
      </w:pPr>
      <w:r>
        <w:rPr>
          <w:rFonts w:ascii="Georgia" w:cs="Georgia" w:eastAsia="Georgia" w:hAnsi="Georgia"/>
          <w:i/>
          <w:iCs/>
          <w:color w:val="2C1A0E"/>
          <w:sz w:val="24"/>
          <w:szCs w:val="24"/>
        </w:rPr>
        <w:t xml:space="preserve">This guide is the roadmap I wish I’d had.</w:t>
      </w:r>
    </w:p>
    <w:p>
      <w:pPr>
        <w:spacing w:after="200" w:before="0"/>
      </w:pPr>
      <w:r>
        <w:rPr>
          <w:rFonts w:ascii="Georgia" w:cs="Georgia" w:eastAsia="Georgia" w:hAnsi="Georgia"/>
          <w:color w:val="2C1A0E"/>
          <w:sz w:val="24"/>
          <w:szCs w:val="24"/>
        </w:rPr>
        <w:t xml:space="preserve">It’s not a list of generic tips. It’s a warm, honest, practical guide built from real experience — covering career change, building your presence online, and getting the digital systems in your life to actually work for you.</w:t>
      </w:r>
    </w:p>
    <w:p>
      <w:pPr>
        <w:spacing w:after="200" w:before="0"/>
      </w:pPr>
      <w:r>
        <w:rPr>
          <w:rFonts w:ascii="Georgia" w:cs="Georgia" w:eastAsia="Georgia" w:hAnsi="Georgia"/>
          <w:b/>
          <w:bCs/>
          <w:color w:val="C4704F"/>
          <w:sz w:val="24"/>
          <w:szCs w:val="24"/>
        </w:rPr>
        <w:t xml:space="preserve">You don’t have to figure it out alone.</w:t>
      </w:r>
    </w:p>
    <w:p>
      <w:pPr>
        <w:spacing w:after="80" w:before="0"/>
      </w:pPr>
      <w:r>
        <w:rPr>
          <w:rFonts w:ascii="Georgia" w:cs="Georgia" w:eastAsia="Georgia" w:hAnsi="Georgia"/>
          <w:i/>
          <w:iCs/>
          <w:color w:val="2C1A0E"/>
          <w:sz w:val="24"/>
          <w:szCs w:val="24"/>
        </w:rPr>
        <w:t xml:space="preserve">With warmth,</w:t>
      </w:r>
    </w:p>
    <w:p>
      <w:pPr>
        <w:spacing w:after="80" w:before="0"/>
      </w:pPr>
      <w:r>
        <w:rPr>
          <w:rFonts w:ascii="Georgia" w:cs="Georgia" w:eastAsia="Georgia" w:hAnsi="Georgia"/>
          <w:b/>
          <w:bCs/>
          <w:color w:val="C4704F"/>
          <w:sz w:val="28"/>
          <w:szCs w:val="28"/>
        </w:rPr>
        <w:t xml:space="preserve">Clarisse</w:t>
      </w:r>
    </w:p>
    <w:p>
      <w:pPr>
        <w:spacing w:after="80" w:before="0"/>
      </w:pPr>
      <w:r>
        <w:rPr>
          <w:rFonts w:ascii="Georgia" w:cs="Georgia" w:eastAsia="Georgia" w:hAnsi="Georgia"/>
          <w:color w:val="4A6B45"/>
          <w:sz w:val="20"/>
          <w:szCs w:val="20"/>
        </w:rPr>
        <w:t xml:space="preserve">Founder, Soul &amp; Systems</w:t>
      </w:r>
    </w:p>
    <w:p>
      <w:r>
        <w:br w:type="page"/>
      </w:r>
    </w:p>
    <w:p>
      <w:pPr>
        <w:pStyle w:val="Heading1"/>
      </w:pPr>
      <w:r>
        <w:rPr>
          <w:rFonts w:ascii="Georgia" w:cs="Georgia" w:eastAsia="Georgia" w:hAnsi="Georgia"/>
          <w:b/>
          <w:bCs/>
          <w:color w:val="2C1A0E"/>
          <w:sz w:val="40"/>
          <w:szCs w:val="40"/>
        </w:rPr>
        <w:t xml:space="preserve">What’s Inside</w:t>
      </w:r>
    </w:p>
    <w:p>
      <w:pPr>
        <w:spacing w:after="160" w:before="0"/>
      </w:pPr>
      <w:r>
        <w:rPr>
          <w:rFonts w:ascii="Georgia" w:cs="Georgia" w:eastAsia="Georgia" w:hAnsi="Georgia"/>
          <w:color w:val="2C1A0E"/>
          <w:sz w:val="24"/>
          <w:szCs w:val="24"/>
        </w:rPr>
        <w:t xml:space="preserve">This guide is built in three parts, one for each person you might be right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c>
          <w:tcPr>
            <w:tcW w:type="dxa" w:w="600"/>
            <w:tcBorders>
              <w:top w:val="none"/>
              <w:left w:val="none"/>
              <w:bottom w:val="none"/>
              <w:right w:val="none"/>
            </w:tcBorders>
            <w:shd w:fill="C4704F" w:val="clear"/>
            <w:tcMar>
              <w:top w:type="dxa" w:w="100"/>
              <w:left w:type="dxa" w:w="120"/>
              <w:bottom w:type="dxa" w:w="100"/>
              <w:right w:type="dxa" w:w="120"/>
            </w:tcMar>
          </w:tcPr>
          <w:p>
            <w:pPr>
              <w:jc w:val="center"/>
            </w:pPr>
            <w:r>
              <w:rPr>
                <w:rFonts w:ascii="Georgia" w:cs="Georgia" w:eastAsia="Georgia" w:hAnsi="Georgia"/>
                <w:b/>
                <w:bCs/>
                <w:color w:val="FFFFFF"/>
                <w:sz w:val="22"/>
                <w:szCs w:val="22"/>
              </w:rPr>
              <w:t xml:space="preserve">#</w:t>
            </w:r>
          </w:p>
        </w:tc>
        <w:tc>
          <w:tcPr>
            <w:tcW w:type="dxa" w:w="5426"/>
            <w:tcBorders>
              <w:top w:val="none"/>
              <w:left w:val="none"/>
              <w:bottom w:val="none"/>
              <w:right w:val="none"/>
            </w:tcBorders>
            <w:shd w:fill="C4704F" w:val="clear"/>
            <w:tcMar>
              <w:top w:type="dxa" w:w="100"/>
              <w:left w:type="dxa" w:w="120"/>
              <w:bottom w:type="dxa" w:w="100"/>
              <w:right w:type="dxa" w:w="120"/>
            </w:tcMar>
          </w:tcPr>
          <w:p>
            <w:r>
              <w:rPr>
                <w:rFonts w:ascii="Georgia" w:cs="Georgia" w:eastAsia="Georgia" w:hAnsi="Georgia"/>
                <w:b/>
                <w:bCs/>
                <w:color w:val="FFFFFF"/>
                <w:sz w:val="22"/>
                <w:szCs w:val="22"/>
              </w:rPr>
              <w:t xml:space="preserve">Part</w:t>
            </w:r>
          </w:p>
        </w:tc>
        <w:tc>
          <w:tcPr>
            <w:tcW w:type="dxa" w:w="3000"/>
            <w:tcBorders>
              <w:top w:val="none"/>
              <w:left w:val="none"/>
              <w:bottom w:val="none"/>
              <w:right w:val="none"/>
            </w:tcBorders>
            <w:shd w:fill="C4704F" w:val="clear"/>
            <w:tcMar>
              <w:top w:type="dxa" w:w="100"/>
              <w:left w:type="dxa" w:w="120"/>
              <w:bottom w:type="dxa" w:w="100"/>
              <w:right w:type="dxa" w:w="120"/>
            </w:tcMar>
          </w:tcPr>
          <w:p>
            <w:r>
              <w:rPr>
                <w:rFonts w:ascii="Georgia" w:cs="Georgia" w:eastAsia="Georgia" w:hAnsi="Georgia"/>
                <w:b/>
                <w:bCs/>
                <w:color w:val="FFFFFF"/>
                <w:sz w:val="22"/>
                <w:szCs w:val="22"/>
              </w:rPr>
              <w:t xml:space="preserve">For you if…</w:t>
            </w:r>
          </w:p>
        </w:tc>
      </w:tr>
      <w:tr>
        <w:tc>
          <w:tcPr>
            <w:tcW w:type="dxa" w:w="600"/>
            <w:tcBorders>
              <w:top w:val="none"/>
              <w:left w:val="none"/>
              <w:bottom w:val="single" w:color="CCCCCC" w:sz="2"/>
              <w:right w:val="none"/>
            </w:tcBorders>
            <w:shd w:fill="F0E9DF" w:val="clear"/>
            <w:tcMar>
              <w:top w:type="dxa" w:w="120"/>
              <w:left w:type="dxa" w:w="120"/>
              <w:bottom w:type="dxa" w:w="120"/>
              <w:right w:type="dxa" w:w="120"/>
            </w:tcMar>
          </w:tcPr>
          <w:p>
            <w:pPr>
              <w:jc w:val="center"/>
            </w:pPr>
            <w:r>
              <w:rPr>
                <w:rFonts w:ascii="Georgia" w:cs="Georgia" w:eastAsia="Georgia" w:hAnsi="Georgia"/>
                <w:b/>
                <w:bCs/>
                <w:color w:val="C4704F"/>
                <w:sz w:val="24"/>
                <w:szCs w:val="24"/>
              </w:rPr>
              <w:t xml:space="preserve">1</w:t>
            </w:r>
          </w:p>
        </w:tc>
        <w:tc>
          <w:tcPr>
            <w:tcW w:type="dxa" w:w="5426"/>
            <w:tcBorders>
              <w:top w:val="none"/>
              <w:left w:val="none"/>
              <w:bottom w:val="single" w:color="CCCCCC" w:sz="2"/>
              <w:right w:val="none"/>
            </w:tcBorders>
            <w:shd w:fill="F0E9DF" w:val="clear"/>
            <w:tcMar>
              <w:top w:type="dxa" w:w="120"/>
              <w:left w:type="dxa" w:w="120"/>
              <w:bottom w:type="dxa" w:w="120"/>
              <w:right w:type="dxa" w:w="120"/>
            </w:tcMar>
          </w:tcPr>
          <w:p>
            <w:r>
              <w:rPr>
                <w:rFonts w:ascii="Georgia" w:cs="Georgia" w:eastAsia="Georgia" w:hAnsi="Georgia"/>
                <w:b/>
                <w:bCs/>
                <w:color w:val="2C1A0E"/>
                <w:sz w:val="24"/>
                <w:szCs w:val="24"/>
              </w:rPr>
              <w:t xml:space="preserve">The Career Change Roadmap</w:t>
            </w:r>
          </w:p>
        </w:tc>
        <w:tc>
          <w:tcPr>
            <w:tcW w:type="dxa" w:w="3000"/>
            <w:tcBorders>
              <w:top w:val="none"/>
              <w:left w:val="none"/>
              <w:bottom w:val="single" w:color="CCCCCC" w:sz="2"/>
              <w:right w:val="none"/>
            </w:tcBorders>
            <w:shd w:fill="F0E9DF" w:val="clear"/>
            <w:tcMar>
              <w:top w:type="dxa" w:w="120"/>
              <w:left w:type="dxa" w:w="120"/>
              <w:bottom w:type="dxa" w:w="120"/>
              <w:right w:type="dxa" w:w="120"/>
            </w:tcMar>
          </w:tcPr>
          <w:p>
            <w:r>
              <w:rPr>
                <w:rFonts w:ascii="Georgia" w:cs="Georgia" w:eastAsia="Georgia" w:hAnsi="Georgia"/>
                <w:i/>
                <w:iCs/>
                <w:color w:val="2C1A0E"/>
                <w:sz w:val="22"/>
                <w:szCs w:val="22"/>
              </w:rPr>
              <w:t xml:space="preserve">You feel stuck in the wrong job</w:t>
            </w:r>
          </w:p>
        </w:tc>
      </w:tr>
      <w:tr>
        <w:tc>
          <w:tcPr>
            <w:tcW w:type="dxa" w:w="600"/>
            <w:tcBorders>
              <w:top w:val="none"/>
              <w:left w:val="none"/>
              <w:bottom w:val="single" w:color="CCCCCC" w:sz="2"/>
              <w:right w:val="none"/>
            </w:tcBorders>
            <w:shd w:fill="FFFFFF" w:val="clear"/>
            <w:tcMar>
              <w:top w:type="dxa" w:w="120"/>
              <w:left w:type="dxa" w:w="120"/>
              <w:bottom w:type="dxa" w:w="120"/>
              <w:right w:type="dxa" w:w="120"/>
            </w:tcMar>
          </w:tcPr>
          <w:p>
            <w:pPr>
              <w:jc w:val="center"/>
            </w:pPr>
            <w:r>
              <w:rPr>
                <w:rFonts w:ascii="Georgia" w:cs="Georgia" w:eastAsia="Georgia" w:hAnsi="Georgia"/>
                <w:b/>
                <w:bCs/>
                <w:color w:val="C4704F"/>
                <w:sz w:val="24"/>
                <w:szCs w:val="24"/>
              </w:rPr>
              <w:t xml:space="preserve">2</w:t>
            </w:r>
          </w:p>
        </w:tc>
        <w:tc>
          <w:tcPr>
            <w:tcW w:type="dxa" w:w="5426"/>
            <w:tcBorders>
              <w:top w:val="none"/>
              <w:left w:val="none"/>
              <w:bottom w:val="single" w:color="CCCCCC" w:sz="2"/>
              <w:right w:val="none"/>
            </w:tcBorders>
            <w:shd w:fill="FFFFFF" w:val="clear"/>
            <w:tcMar>
              <w:top w:type="dxa" w:w="120"/>
              <w:left w:type="dxa" w:w="120"/>
              <w:bottom w:type="dxa" w:w="120"/>
              <w:right w:type="dxa" w:w="120"/>
            </w:tcMar>
          </w:tcPr>
          <w:p>
            <w:r>
              <w:rPr>
                <w:rFonts w:ascii="Georgia" w:cs="Georgia" w:eastAsia="Georgia" w:hAnsi="Georgia"/>
                <w:b/>
                <w:bCs/>
                <w:color w:val="2C1A0E"/>
                <w:sz w:val="24"/>
                <w:szCs w:val="24"/>
              </w:rPr>
              <w:t xml:space="preserve">The Creator’s Foundation</w:t>
            </w:r>
          </w:p>
        </w:tc>
        <w:tc>
          <w:tcPr>
            <w:tcW w:type="dxa" w:w="3000"/>
            <w:tcBorders>
              <w:top w:val="none"/>
              <w:left w:val="none"/>
              <w:bottom w:val="single" w:color="CCCCCC" w:sz="2"/>
              <w:right w:val="none"/>
            </w:tcBorders>
            <w:shd w:fill="FFFFFF" w:val="clear"/>
            <w:tcMar>
              <w:top w:type="dxa" w:w="120"/>
              <w:left w:type="dxa" w:w="120"/>
              <w:bottom w:type="dxa" w:w="120"/>
              <w:right w:type="dxa" w:w="120"/>
            </w:tcMar>
          </w:tcPr>
          <w:p>
            <w:r>
              <w:rPr>
                <w:rFonts w:ascii="Georgia" w:cs="Georgia" w:eastAsia="Georgia" w:hAnsi="Georgia"/>
                <w:i/>
                <w:iCs/>
                <w:color w:val="2C1A0E"/>
                <w:sz w:val="22"/>
                <w:szCs w:val="22"/>
              </w:rPr>
              <w:t xml:space="preserve">You want to build online</w:t>
            </w:r>
          </w:p>
        </w:tc>
      </w:tr>
      <w:tr>
        <w:tc>
          <w:tcPr>
            <w:tcW w:type="dxa" w:w="600"/>
            <w:tcBorders>
              <w:top w:val="none"/>
              <w:left w:val="none"/>
              <w:bottom w:val="none"/>
              <w:right w:val="none"/>
            </w:tcBorders>
            <w:shd w:fill="F0E9DF" w:val="clear"/>
            <w:tcMar>
              <w:top w:type="dxa" w:w="120"/>
              <w:left w:type="dxa" w:w="120"/>
              <w:bottom w:type="dxa" w:w="120"/>
              <w:right w:type="dxa" w:w="120"/>
            </w:tcMar>
          </w:tcPr>
          <w:p>
            <w:pPr>
              <w:jc w:val="center"/>
            </w:pPr>
            <w:r>
              <w:rPr>
                <w:rFonts w:ascii="Georgia" w:cs="Georgia" w:eastAsia="Georgia" w:hAnsi="Georgia"/>
                <w:b/>
                <w:bCs/>
                <w:color w:val="C4704F"/>
                <w:sz w:val="24"/>
                <w:szCs w:val="24"/>
              </w:rPr>
              <w:t xml:space="preserve">3</w:t>
            </w:r>
          </w:p>
        </w:tc>
        <w:tc>
          <w:tcPr>
            <w:tcW w:type="dxa" w:w="5426"/>
            <w:tcBorders>
              <w:top w:val="none"/>
              <w:left w:val="none"/>
              <w:bottom w:val="none"/>
              <w:right w:val="none"/>
            </w:tcBorders>
            <w:shd w:fill="F0E9DF" w:val="clear"/>
            <w:tcMar>
              <w:top w:type="dxa" w:w="120"/>
              <w:left w:type="dxa" w:w="120"/>
              <w:bottom w:type="dxa" w:w="120"/>
              <w:right w:type="dxa" w:w="120"/>
            </w:tcMar>
          </w:tcPr>
          <w:p>
            <w:r>
              <w:rPr>
                <w:rFonts w:ascii="Georgia" w:cs="Georgia" w:eastAsia="Georgia" w:hAnsi="Georgia"/>
                <w:b/>
                <w:bCs/>
                <w:color w:val="2C1A0E"/>
                <w:sz w:val="24"/>
                <w:szCs w:val="24"/>
              </w:rPr>
              <w:t xml:space="preserve">Tech &amp; Systems Without the Overwhelm</w:t>
            </w:r>
          </w:p>
        </w:tc>
        <w:tc>
          <w:tcPr>
            <w:tcW w:type="dxa" w:w="3000"/>
            <w:tcBorders>
              <w:top w:val="none"/>
              <w:left w:val="none"/>
              <w:bottom w:val="none"/>
              <w:right w:val="none"/>
            </w:tcBorders>
            <w:shd w:fill="F0E9DF" w:val="clear"/>
            <w:tcMar>
              <w:top w:type="dxa" w:w="120"/>
              <w:left w:type="dxa" w:w="120"/>
              <w:bottom w:type="dxa" w:w="120"/>
              <w:right w:type="dxa" w:w="120"/>
            </w:tcMar>
          </w:tcPr>
          <w:p>
            <w:r>
              <w:rPr>
                <w:rFonts w:ascii="Georgia" w:cs="Georgia" w:eastAsia="Georgia" w:hAnsi="Georgia"/>
                <w:i/>
                <w:iCs/>
                <w:color w:val="2C1A0E"/>
                <w:sz w:val="22"/>
                <w:szCs w:val="22"/>
              </w:rPr>
              <w:t xml:space="preserve">Tech feels overwhelming</w:t>
            </w:r>
          </w:p>
        </w:tc>
      </w:tr>
    </w:tbl>
    <w:p>
      <w:r>
        <w:br w:type="page"/>
      </w:r>
    </w:p>
    <w:p>
      <w:pPr>
        <w:spacing w:after="80" w:before="0"/>
      </w:pPr>
      <w:r>
        <w:rPr>
          <w:rFonts w:ascii="Georgia" w:cs="Georgia" w:eastAsia="Georgia" w:hAnsi="Georgia"/>
          <w:b/>
          <w:bCs/>
          <w:caps/>
          <w:color w:val="C4704F"/>
          <w:spacing w:val="200"/>
          <w:sz w:val="20"/>
          <w:szCs w:val="20"/>
        </w:rPr>
        <w:t xml:space="preserve">PART ONE</w:t>
      </w:r>
    </w:p>
    <w:p>
      <w:pPr>
        <w:pStyle w:val="Heading1"/>
      </w:pPr>
      <w:r>
        <w:rPr>
          <w:rFonts w:ascii="Georgia" w:cs="Georgia" w:eastAsia="Georgia" w:hAnsi="Georgia"/>
          <w:b/>
          <w:bCs/>
          <w:color w:val="2C1A0E"/>
          <w:sz w:val="40"/>
          <w:szCs w:val="40"/>
        </w:rPr>
        <w:t xml:space="preserve">The Career Change Roadmap</w:t>
      </w:r>
    </w:p>
    <w:p>
      <w:pPr>
        <w:spacing w:after="240" w:before="0"/>
      </w:pPr>
      <w:r>
        <w:rPr>
          <w:rFonts w:ascii="Georgia" w:cs="Georgia" w:eastAsia="Georgia" w:hAnsi="Georgia"/>
          <w:i/>
          <w:iCs/>
          <w:color w:val="4A6B45"/>
          <w:sz w:val="26"/>
          <w:szCs w:val="26"/>
        </w:rPr>
        <w:t xml:space="preserve">5 Signs You’re Ready — and What to Do Next</w:t>
      </w:r>
    </w:p>
    <w:p>
      <w:pPr>
        <w:spacing w:after="200" w:before="0"/>
      </w:pPr>
      <w:r>
        <w:rPr>
          <w:rFonts w:ascii="Georgia" w:cs="Georgia" w:eastAsia="Georgia" w:hAnsi="Georgia"/>
          <w:color w:val="2C1A0E"/>
          <w:sz w:val="24"/>
          <w:szCs w:val="24"/>
        </w:rPr>
        <w:t xml:space="preserve">Most people don’t leave bad jobs because they’re waiting for certainty. But certainty rarely comes before the leap — it comes after. Here are the 5 signs that you’re more ready than you think.</w:t>
      </w:r>
    </w:p>
    <w:p>
      <w:pPr>
        <w:pStyle w:val="Heading2"/>
      </w:pPr>
      <w:r>
        <w:rPr>
          <w:rFonts w:ascii="Georgia" w:cs="Georgia" w:eastAsia="Georgia" w:hAnsi="Georgia"/>
          <w:b/>
          <w:bCs/>
          <w:color w:val="C4704F"/>
          <w:sz w:val="30"/>
          <w:szCs w:val="30"/>
        </w:rPr>
        <w:t xml:space="preserve">Sign 1: The Sunday Dread is Constant</w:t>
      </w:r>
    </w:p>
    <w:p>
      <w:pPr>
        <w:spacing w:after="160" w:before="0"/>
      </w:pPr>
      <w:r>
        <w:rPr>
          <w:rFonts w:ascii="Georgia" w:cs="Georgia" w:eastAsia="Georgia" w:hAnsi="Georgia"/>
          <w:color w:val="2C1A0E"/>
          <w:sz w:val="24"/>
          <w:szCs w:val="24"/>
        </w:rPr>
        <w:t xml:space="preserve">It’s not just a bad week. It’s every week. If you’re spending your Sunday evenings dreading Monday morning — not occasionally, but consistently — that’s not stress. That’s your inner compass telling you this path isn’t yours.</w:t>
      </w:r>
    </w:p>
    <w:p>
      <w:pPr>
        <w:spacing w:after="80" w:before="0"/>
      </w:pPr>
      <w:r>
        <w:rPr>
          <w:rFonts w:ascii="Georgia" w:cs="Georgia" w:eastAsia="Georgia" w:hAnsi="Georgia"/>
          <w:b/>
          <w:bCs/>
          <w:color w:val="7A5E1A"/>
          <w:sz w:val="22"/>
          <w:szCs w:val="22"/>
        </w:rPr>
        <w:t xml:space="preserve">Reflection prompt:</w:t>
      </w:r>
    </w:p>
    <w:p>
      <w:pPr>
        <w:pBdr>
          <w:left w:val="thick" w:color="C4704F" w:sz="16" w:space="1"/>
        </w:pBdr>
        <w:shd w:fill="F5E6DF" w:val="clear"/>
        <w:spacing w:after="200" w:before="0"/>
        <w:ind w:left="360" w:right="360"/>
      </w:pPr>
      <w:r>
        <w:rPr>
          <w:rFonts w:ascii="Georgia" w:cs="Georgia" w:eastAsia="Georgia" w:hAnsi="Georgia"/>
          <w:i/>
          <w:iCs/>
          <w:color w:val="2C1A0E"/>
          <w:sz w:val="22"/>
          <w:szCs w:val="22"/>
        </w:rPr>
        <w:t xml:space="preserve">When did I last feel genuinely excited to start my work week? What was I doing then?</w:t>
      </w:r>
    </w:p>
    <w:p>
      <w:pPr>
        <w:pStyle w:val="Heading2"/>
      </w:pPr>
      <w:r>
        <w:rPr>
          <w:rFonts w:ascii="Georgia" w:cs="Georgia" w:eastAsia="Georgia" w:hAnsi="Georgia"/>
          <w:b/>
          <w:bCs/>
          <w:color w:val="C4704F"/>
          <w:sz w:val="30"/>
          <w:szCs w:val="30"/>
        </w:rPr>
        <w:t xml:space="preserve">Sign 2: You’re Doing the Work in Your Head Already</w:t>
      </w:r>
    </w:p>
    <w:p>
      <w:pPr>
        <w:spacing w:after="160" w:before="0"/>
      </w:pPr>
      <w:r>
        <w:rPr>
          <w:rFonts w:ascii="Georgia" w:cs="Georgia" w:eastAsia="Georgia" w:hAnsi="Georgia"/>
          <w:color w:val="2C1A0E"/>
          <w:sz w:val="24"/>
          <w:szCs w:val="24"/>
        </w:rPr>
        <w:t xml:space="preserve">You’re researching new fields in your spare time. You’re watching videos about a different kind of work. You’re imagining what your day would look like if things were different. That mental rehearsal isn’t idle daydreaming. It’s preparation.</w:t>
      </w:r>
    </w:p>
    <w:p>
      <w:pPr>
        <w:spacing w:after="80" w:before="0"/>
      </w:pPr>
      <w:r>
        <w:rPr>
          <w:rFonts w:ascii="Georgia" w:cs="Georgia" w:eastAsia="Georgia" w:hAnsi="Georgia"/>
          <w:b/>
          <w:bCs/>
          <w:color w:val="7A5E1A"/>
          <w:sz w:val="22"/>
          <w:szCs w:val="22"/>
        </w:rPr>
        <w:t xml:space="preserve">Reflection prompt:</w:t>
      </w:r>
    </w:p>
    <w:p>
      <w:pPr>
        <w:pBdr>
          <w:left w:val="thick" w:color="C4704F" w:sz="16" w:space="1"/>
        </w:pBdr>
        <w:shd w:fill="F5E6DF" w:val="clear"/>
        <w:spacing w:after="200" w:before="0"/>
        <w:ind w:left="360" w:right="360"/>
      </w:pPr>
      <w:r>
        <w:rPr>
          <w:rFonts w:ascii="Georgia" w:cs="Georgia" w:eastAsia="Georgia" w:hAnsi="Georgia"/>
          <w:i/>
          <w:iCs/>
          <w:color w:val="2C1A0E"/>
          <w:sz w:val="22"/>
          <w:szCs w:val="22"/>
        </w:rPr>
        <w:t xml:space="preserve">What type of work do I find myself researching when no one is watching?</w:t>
      </w:r>
    </w:p>
    <w:p>
      <w:pPr>
        <w:pStyle w:val="Heading2"/>
      </w:pPr>
      <w:r>
        <w:rPr>
          <w:rFonts w:ascii="Georgia" w:cs="Georgia" w:eastAsia="Georgia" w:hAnsi="Georgia"/>
          <w:b/>
          <w:bCs/>
          <w:color w:val="C4704F"/>
          <w:sz w:val="30"/>
          <w:szCs w:val="30"/>
        </w:rPr>
        <w:t xml:space="preserve">Sign 3: Your Skills Don’t Match Your Title</w:t>
      </w:r>
    </w:p>
    <w:p>
      <w:pPr>
        <w:spacing w:after="160" w:before="0"/>
      </w:pPr>
      <w:r>
        <w:rPr>
          <w:rFonts w:ascii="Georgia" w:cs="Georgia" w:eastAsia="Georgia" w:hAnsi="Georgia"/>
          <w:color w:val="2C1A0E"/>
          <w:sz w:val="24"/>
          <w:szCs w:val="24"/>
        </w:rPr>
        <w:t xml:space="preserve">You’ve grown. You’ve picked up skills your current role doesn’t use or recognise. The gap between who you are and what your job title says is widening. This isn’t a problem — it’s an invitation.</w:t>
      </w:r>
    </w:p>
    <w:p>
      <w:pPr>
        <w:spacing w:after="80" w:before="0"/>
      </w:pPr>
      <w:r>
        <w:rPr>
          <w:rFonts w:ascii="Georgia" w:cs="Georgia" w:eastAsia="Georgia" w:hAnsi="Georgia"/>
          <w:b/>
          <w:bCs/>
          <w:color w:val="7A5E1A"/>
          <w:sz w:val="22"/>
          <w:szCs w:val="22"/>
        </w:rPr>
        <w:t xml:space="preserve">Reflection prompt:</w:t>
      </w:r>
    </w:p>
    <w:p>
      <w:pPr>
        <w:pBdr>
          <w:left w:val="thick" w:color="C4704F" w:sz="16" w:space="1"/>
        </w:pBdr>
        <w:shd w:fill="F5E6DF" w:val="clear"/>
        <w:spacing w:after="200" w:before="0"/>
        <w:ind w:left="360" w:right="360"/>
      </w:pPr>
      <w:r>
        <w:rPr>
          <w:rFonts w:ascii="Georgia" w:cs="Georgia" w:eastAsia="Georgia" w:hAnsi="Georgia"/>
          <w:i/>
          <w:iCs/>
          <w:color w:val="2C1A0E"/>
          <w:sz w:val="22"/>
          <w:szCs w:val="22"/>
        </w:rPr>
        <w:t xml:space="preserve">List 3 skills you use regularly that your current job title doesn’t reflect. Where could those skills take you?</w:t>
      </w:r>
    </w:p>
    <w:p>
      <w:pPr>
        <w:pStyle w:val="Heading2"/>
      </w:pPr>
      <w:r>
        <w:rPr>
          <w:rFonts w:ascii="Georgia" w:cs="Georgia" w:eastAsia="Georgia" w:hAnsi="Georgia"/>
          <w:b/>
          <w:bCs/>
          <w:color w:val="C4704F"/>
          <w:sz w:val="30"/>
          <w:szCs w:val="30"/>
        </w:rPr>
        <w:t xml:space="preserve">Sign 4: You’ve Started Hiding Your Real Ambitions</w:t>
      </w:r>
    </w:p>
    <w:p>
      <w:pPr>
        <w:spacing w:after="160" w:before="0"/>
      </w:pPr>
      <w:r>
        <w:rPr>
          <w:rFonts w:ascii="Georgia" w:cs="Georgia" w:eastAsia="Georgia" w:hAnsi="Georgia"/>
          <w:color w:val="2C1A0E"/>
          <w:sz w:val="24"/>
          <w:szCs w:val="24"/>
        </w:rPr>
        <w:t xml:space="preserve">You don’t mention what you’re really working towards at work. You’ve learned to shrink your vision in professional settings. When we start editing ourselves that deeply, it’s a sign the environment is too small for who we’re becoming.</w:t>
      </w:r>
    </w:p>
    <w:p>
      <w:pPr>
        <w:spacing w:after="80" w:before="0"/>
      </w:pPr>
      <w:r>
        <w:rPr>
          <w:rFonts w:ascii="Georgia" w:cs="Georgia" w:eastAsia="Georgia" w:hAnsi="Georgia"/>
          <w:b/>
          <w:bCs/>
          <w:color w:val="7A5E1A"/>
          <w:sz w:val="22"/>
          <w:szCs w:val="22"/>
        </w:rPr>
        <w:t xml:space="preserve">Reflection prompt:</w:t>
      </w:r>
    </w:p>
    <w:p>
      <w:pPr>
        <w:pBdr>
          <w:left w:val="thick" w:color="C4704F" w:sz="16" w:space="1"/>
        </w:pBdr>
        <w:shd w:fill="F5E6DF" w:val="clear"/>
        <w:spacing w:after="200" w:before="0"/>
        <w:ind w:left="360" w:right="360"/>
      </w:pPr>
      <w:r>
        <w:rPr>
          <w:rFonts w:ascii="Georgia" w:cs="Georgia" w:eastAsia="Georgia" w:hAnsi="Georgia"/>
          <w:i/>
          <w:iCs/>
          <w:color w:val="2C1A0E"/>
          <w:sz w:val="22"/>
          <w:szCs w:val="22"/>
        </w:rPr>
        <w:t xml:space="preserve">What would I say I want to do professionally if I knew no one would judge me?</w:t>
      </w:r>
    </w:p>
    <w:p>
      <w:pPr>
        <w:pStyle w:val="Heading2"/>
      </w:pPr>
      <w:r>
        <w:rPr>
          <w:rFonts w:ascii="Georgia" w:cs="Georgia" w:eastAsia="Georgia" w:hAnsi="Georgia"/>
          <w:b/>
          <w:bCs/>
          <w:color w:val="C4704F"/>
          <w:sz w:val="30"/>
          <w:szCs w:val="30"/>
        </w:rPr>
        <w:t xml:space="preserve">Sign 5: You’re More Afraid of Staying Than Leaving</w:t>
      </w:r>
    </w:p>
    <w:p>
      <w:pPr>
        <w:spacing w:after="160" w:before="0"/>
      </w:pPr>
      <w:r>
        <w:rPr>
          <w:rFonts w:ascii="Georgia" w:cs="Georgia" w:eastAsia="Georgia" w:hAnsi="Georgia"/>
          <w:color w:val="2C1A0E"/>
          <w:sz w:val="24"/>
          <w:szCs w:val="24"/>
        </w:rPr>
        <w:t xml:space="preserve">At some point, the fear of staying stuck becomes bigger than the fear of the unknown. If you’re here — reading this guide — you’re probably already at that point. That fear isn’t weakness. It’s wisdom.</w:t>
      </w:r>
    </w:p>
    <w:p>
      <w:pPr>
        <w:pStyle w:val="Heading2"/>
      </w:pPr>
      <w:r>
        <w:rPr>
          <w:rFonts w:ascii="Georgia" w:cs="Georgia" w:eastAsia="Georgia" w:hAnsi="Georgia"/>
          <w:b/>
          <w:bCs/>
          <w:color w:val="2C1A0E"/>
          <w:sz w:val="30"/>
          <w:szCs w:val="30"/>
        </w:rPr>
        <w:t xml:space="preserve">Your 5-Step Action Plan</w:t>
      </w:r>
    </w:p>
    <w:p>
      <w:pPr>
        <w:pStyle w:val="ListParagraph"/>
        <w:numPr>
          <w:ilvl w:val="0"/>
          <w:numId w:val="2"/>
        </w:numPr>
        <w:spacing w:after="80" w:before="80"/>
      </w:pPr>
      <w:r>
        <w:rPr>
          <w:rFonts w:ascii="Georgia" w:cs="Georgia" w:eastAsia="Georgia" w:hAnsi="Georgia"/>
          <w:color w:val="2C1A0E"/>
          <w:sz w:val="24"/>
          <w:szCs w:val="24"/>
        </w:rPr>
        <w:t xml:space="preserve">Clarify your ‘why’ — write down exactly what you want to feel in your work every day.</w:t>
      </w:r>
    </w:p>
    <w:p>
      <w:pPr>
        <w:pStyle w:val="ListParagraph"/>
        <w:numPr>
          <w:ilvl w:val="0"/>
          <w:numId w:val="2"/>
        </w:numPr>
        <w:spacing w:after="80" w:before="80"/>
      </w:pPr>
      <w:r>
        <w:rPr>
          <w:rFonts w:ascii="Georgia" w:cs="Georgia" w:eastAsia="Georgia" w:hAnsi="Georgia"/>
          <w:color w:val="2C1A0E"/>
          <w:sz w:val="24"/>
          <w:szCs w:val="24"/>
        </w:rPr>
        <w:t xml:space="preserve">Identify your transferable skills — skills count across industries more than most people realise.</w:t>
      </w:r>
    </w:p>
    <w:p>
      <w:pPr>
        <w:pStyle w:val="ListParagraph"/>
        <w:numPr>
          <w:ilvl w:val="0"/>
          <w:numId w:val="2"/>
        </w:numPr>
        <w:spacing w:after="80" w:before="80"/>
      </w:pPr>
      <w:r>
        <w:rPr>
          <w:rFonts w:ascii="Georgia" w:cs="Georgia" w:eastAsia="Georgia" w:hAnsi="Georgia"/>
          <w:color w:val="2C1A0E"/>
          <w:sz w:val="24"/>
          <w:szCs w:val="24"/>
        </w:rPr>
        <w:t xml:space="preserve">Rewrite your story — your CV and your pitch need to lead with value, not job titles.</w:t>
      </w:r>
    </w:p>
    <w:p>
      <w:pPr>
        <w:pStyle w:val="ListParagraph"/>
        <w:numPr>
          <w:ilvl w:val="0"/>
          <w:numId w:val="2"/>
        </w:numPr>
        <w:spacing w:after="80" w:before="80"/>
      </w:pPr>
      <w:r>
        <w:rPr>
          <w:rFonts w:ascii="Georgia" w:cs="Georgia" w:eastAsia="Georgia" w:hAnsi="Georgia"/>
          <w:color w:val="2C1A0E"/>
          <w:sz w:val="24"/>
          <w:szCs w:val="24"/>
        </w:rPr>
        <w:t xml:space="preserve">Build your bridge — don’t quit before you have a plan. Build the next thing while you’re still standing.</w:t>
      </w:r>
    </w:p>
    <w:p>
      <w:pPr>
        <w:pStyle w:val="ListParagraph"/>
        <w:numPr>
          <w:ilvl w:val="0"/>
          <w:numId w:val="2"/>
        </w:numPr>
        <w:spacing w:after="200" w:before="80"/>
      </w:pPr>
      <w:r>
        <w:rPr>
          <w:rFonts w:ascii="Georgia" w:cs="Georgia" w:eastAsia="Georgia" w:hAnsi="Georgia"/>
          <w:color w:val="2C1A0E"/>
          <w:sz w:val="24"/>
          <w:szCs w:val="24"/>
        </w:rPr>
        <w:t xml:space="preserve">Ask for help — you are not meant to do this alone. Coaching, community, and honest conversation accelerate everything.</w:t>
      </w:r>
    </w:p>
    <w:p>
      <w:r>
        <w:br w:type="page"/>
      </w:r>
    </w:p>
    <w:p>
      <w:pPr>
        <w:spacing w:after="80" w:before="0"/>
      </w:pPr>
      <w:r>
        <w:rPr>
          <w:rFonts w:ascii="Georgia" w:cs="Georgia" w:eastAsia="Georgia" w:hAnsi="Georgia"/>
          <w:b/>
          <w:bCs/>
          <w:caps/>
          <w:color w:val="C4704F"/>
          <w:spacing w:val="200"/>
          <w:sz w:val="20"/>
          <w:szCs w:val="20"/>
        </w:rPr>
        <w:t xml:space="preserve">PART TWO</w:t>
      </w:r>
    </w:p>
    <w:p>
      <w:pPr>
        <w:pStyle w:val="Heading1"/>
      </w:pPr>
      <w:r>
        <w:rPr>
          <w:rFonts w:ascii="Georgia" w:cs="Georgia" w:eastAsia="Georgia" w:hAnsi="Georgia"/>
          <w:b/>
          <w:bCs/>
          <w:color w:val="2C1A0E"/>
          <w:sz w:val="40"/>
          <w:szCs w:val="40"/>
        </w:rPr>
        <w:t xml:space="preserve">The Creator’s Foundation</w:t>
      </w:r>
    </w:p>
    <w:p>
      <w:pPr>
        <w:spacing w:after="240" w:before="0"/>
      </w:pPr>
      <w:r>
        <w:rPr>
          <w:rFonts w:ascii="Georgia" w:cs="Georgia" w:eastAsia="Georgia" w:hAnsi="Georgia"/>
          <w:i/>
          <w:iCs/>
          <w:color w:val="4A6B45"/>
          <w:sz w:val="26"/>
          <w:szCs w:val="26"/>
        </w:rPr>
        <w:t xml:space="preserve">How to Build an Online Presence That Actually Feels Like You</w:t>
      </w:r>
    </w:p>
    <w:p>
      <w:pPr>
        <w:spacing w:after="200" w:before="0"/>
      </w:pPr>
      <w:r>
        <w:rPr>
          <w:rFonts w:ascii="Georgia" w:cs="Georgia" w:eastAsia="Georgia" w:hAnsi="Georgia"/>
          <w:color w:val="2C1A0E"/>
          <w:sz w:val="24"/>
          <w:szCs w:val="24"/>
        </w:rPr>
        <w:t xml:space="preserve">Most people who want to build online never start because they’re waiting to be ready. Here’s the truth: clarity comes from doing, not from thinking. This part gives you the foundation to start — today.</w:t>
      </w:r>
    </w:p>
    <w:p>
      <w:pPr>
        <w:pStyle w:val="Heading2"/>
      </w:pPr>
      <w:r>
        <w:rPr>
          <w:rFonts w:ascii="Georgia" w:cs="Georgia" w:eastAsia="Georgia" w:hAnsi="Georgia"/>
          <w:b/>
          <w:bCs/>
          <w:color w:val="C4704F"/>
          <w:sz w:val="30"/>
          <w:szCs w:val="30"/>
        </w:rPr>
        <w:t xml:space="preserve">Step 1: Define Your One Sentence</w:t>
      </w:r>
    </w:p>
    <w:p>
      <w:pPr>
        <w:spacing w:after="160" w:before="0"/>
      </w:pPr>
      <w:r>
        <w:rPr>
          <w:rFonts w:ascii="Georgia" w:cs="Georgia" w:eastAsia="Georgia" w:hAnsi="Georgia"/>
          <w:color w:val="2C1A0E"/>
          <w:sz w:val="24"/>
          <w:szCs w:val="24"/>
        </w:rPr>
        <w:t xml:space="preserve">Before you post anything, you need to be able to answer this: “Who do I help, and how?” Not in a paragraph. In one sentence.</w:t>
      </w:r>
    </w:p>
    <w:p>
      <w:pPr>
        <w:spacing w:after="80" w:before="0"/>
      </w:pPr>
      <w:r>
        <w:rPr>
          <w:rFonts w:ascii="Georgia" w:cs="Georgia" w:eastAsia="Georgia" w:hAnsi="Georgia"/>
          <w:b/>
          <w:bCs/>
          <w:color w:val="7A5E1A"/>
          <w:sz w:val="22"/>
          <w:szCs w:val="22"/>
        </w:rPr>
        <w:t xml:space="preserve">Template to fill in:</w:t>
      </w:r>
    </w:p>
    <w:p>
      <w:pPr>
        <w:pBdr>
          <w:left w:val="thick" w:color="C4704F" w:sz="16" w:space="1"/>
        </w:pBdr>
        <w:shd w:fill="F5E6DF" w:val="clear"/>
        <w:spacing w:after="200" w:before="80"/>
        <w:ind w:left="360" w:right="360"/>
      </w:pPr>
      <w:r>
        <w:rPr>
          <w:rFonts w:ascii="Georgia" w:cs="Georgia" w:eastAsia="Georgia" w:hAnsi="Georgia"/>
          <w:b/>
          <w:bCs/>
          <w:i/>
          <w:iCs/>
          <w:color w:val="2C1A0E"/>
          <w:sz w:val="24"/>
          <w:szCs w:val="24"/>
        </w:rPr>
        <w:t xml:space="preserve">“I help [WHO] do [WHAT] so they can [OUTCOME].”</w:t>
      </w:r>
    </w:p>
    <w:p>
      <w:pPr>
        <w:pStyle w:val="Heading2"/>
      </w:pPr>
      <w:r>
        <w:rPr>
          <w:rFonts w:ascii="Georgia" w:cs="Georgia" w:eastAsia="Georgia" w:hAnsi="Georgia"/>
          <w:b/>
          <w:bCs/>
          <w:color w:val="C4704F"/>
          <w:sz w:val="30"/>
          <w:szCs w:val="30"/>
        </w:rPr>
        <w:t xml:space="preserve">Step 2: Choose One Platform, One Message</w:t>
      </w:r>
    </w:p>
    <w:p>
      <w:pPr>
        <w:spacing w:after="160" w:before="0"/>
      </w:pPr>
      <w:r>
        <w:rPr>
          <w:rFonts w:ascii="Georgia" w:cs="Georgia" w:eastAsia="Georgia" w:hAnsi="Georgia"/>
          <w:color w:val="2C1A0E"/>
          <w:sz w:val="24"/>
          <w:szCs w:val="24"/>
        </w:rPr>
        <w:t xml:space="preserve">The biggest mistake early creators make is trying to be everywhere. Pick one platform where your audience already spends time. Show up there consistently before you expand anywhere else.</w:t>
      </w:r>
    </w:p>
    <w:p>
      <w:pPr>
        <w:pStyle w:val="ListParagraph"/>
        <w:numPr>
          <w:ilvl w:val="0"/>
          <w:numId w:val="3"/>
        </w:numPr>
        <w:spacing w:after="80" w:before="80"/>
      </w:pPr>
      <w:r>
        <w:rPr>
          <w:rFonts w:ascii="Georgia" w:cs="Georgia" w:eastAsia="Georgia" w:hAnsi="Georgia"/>
          <w:color w:val="2C1A0E"/>
          <w:sz w:val="24"/>
          <w:szCs w:val="24"/>
        </w:rPr>
        <w:t xml:space="preserve">Career change audience? LinkedIn is your home.</w:t>
      </w:r>
    </w:p>
    <w:p>
      <w:pPr>
        <w:pStyle w:val="ListParagraph"/>
        <w:numPr>
          <w:ilvl w:val="0"/>
          <w:numId w:val="3"/>
        </w:numPr>
        <w:spacing w:after="80" w:before="80"/>
      </w:pPr>
      <w:r>
        <w:rPr>
          <w:rFonts w:ascii="Georgia" w:cs="Georgia" w:eastAsia="Georgia" w:hAnsi="Georgia"/>
          <w:color w:val="2C1A0E"/>
          <w:sz w:val="24"/>
          <w:szCs w:val="24"/>
        </w:rPr>
        <w:t xml:space="preserve">Younger or visual audience? Instagram or TikTok.</w:t>
      </w:r>
    </w:p>
    <w:p>
      <w:pPr>
        <w:pStyle w:val="ListParagraph"/>
        <w:numPr>
          <w:ilvl w:val="0"/>
          <w:numId w:val="3"/>
        </w:numPr>
        <w:spacing w:after="200" w:before="80"/>
      </w:pPr>
      <w:r>
        <w:rPr>
          <w:rFonts w:ascii="Georgia" w:cs="Georgia" w:eastAsia="Georgia" w:hAnsi="Georgia"/>
          <w:color w:val="2C1A0E"/>
          <w:sz w:val="24"/>
          <w:szCs w:val="24"/>
        </w:rPr>
        <w:t xml:space="preserve">Community builders? A newsletter is the most powerful long-term tool you have.</w:t>
      </w:r>
    </w:p>
    <w:p>
      <w:pPr>
        <w:pStyle w:val="Heading2"/>
      </w:pPr>
      <w:r>
        <w:rPr>
          <w:rFonts w:ascii="Georgia" w:cs="Georgia" w:eastAsia="Georgia" w:hAnsi="Georgia"/>
          <w:b/>
          <w:bCs/>
          <w:color w:val="C4704F"/>
          <w:sz w:val="30"/>
          <w:szCs w:val="30"/>
        </w:rPr>
        <w:t xml:space="preserve">Step 3: Your First 5 Pieces of Content</w:t>
      </w:r>
    </w:p>
    <w:p>
      <w:pPr>
        <w:spacing w:after="160" w:before="0"/>
      </w:pPr>
      <w:r>
        <w:rPr>
          <w:rFonts w:ascii="Georgia" w:cs="Georgia" w:eastAsia="Georgia" w:hAnsi="Georgia"/>
          <w:color w:val="2C1A0E"/>
          <w:sz w:val="24"/>
          <w:szCs w:val="24"/>
        </w:rPr>
        <w:t xml:space="preserve">You don’t need 50 post ideas. You need 5 that establish who you are and what you stand for. Here are the 5 posts every creator needs:</w:t>
      </w:r>
    </w:p>
    <w:p>
      <w:pPr>
        <w:pStyle w:val="ListParagraph"/>
        <w:numPr>
          <w:ilvl w:val="0"/>
          <w:numId w:val="4"/>
        </w:numPr>
        <w:spacing w:after="80" w:before="80"/>
      </w:pPr>
      <w:r>
        <w:rPr>
          <w:rFonts w:ascii="Georgia" w:cs="Georgia" w:eastAsia="Georgia" w:hAnsi="Georgia"/>
          <w:color w:val="2C1A0E"/>
          <w:sz w:val="24"/>
          <w:szCs w:val="24"/>
        </w:rPr>
        <w:t xml:space="preserve">Your origin story — why you started, what you lived through</w:t>
      </w:r>
    </w:p>
    <w:p>
      <w:pPr>
        <w:pStyle w:val="ListParagraph"/>
        <w:numPr>
          <w:ilvl w:val="0"/>
          <w:numId w:val="4"/>
        </w:numPr>
        <w:spacing w:after="80" w:before="80"/>
      </w:pPr>
      <w:r>
        <w:rPr>
          <w:rFonts w:ascii="Georgia" w:cs="Georgia" w:eastAsia="Georgia" w:hAnsi="Georgia"/>
          <w:color w:val="2C1A0E"/>
          <w:sz w:val="24"/>
          <w:szCs w:val="24"/>
        </w:rPr>
        <w:t xml:space="preserve">Your belief post — the one thing you know to be true in your field</w:t>
      </w:r>
    </w:p>
    <w:p>
      <w:pPr>
        <w:pStyle w:val="ListParagraph"/>
        <w:numPr>
          <w:ilvl w:val="0"/>
          <w:numId w:val="4"/>
        </w:numPr>
        <w:spacing w:after="80" w:before="80"/>
      </w:pPr>
      <w:r>
        <w:rPr>
          <w:rFonts w:ascii="Georgia" w:cs="Georgia" w:eastAsia="Georgia" w:hAnsi="Georgia"/>
          <w:color w:val="2C1A0E"/>
          <w:sz w:val="24"/>
          <w:szCs w:val="24"/>
        </w:rPr>
        <w:t xml:space="preserve">A practical tip — one thing your audience can do today</w:t>
      </w:r>
    </w:p>
    <w:p>
      <w:pPr>
        <w:pStyle w:val="ListParagraph"/>
        <w:numPr>
          <w:ilvl w:val="0"/>
          <w:numId w:val="4"/>
        </w:numPr>
        <w:spacing w:after="80" w:before="80"/>
      </w:pPr>
      <w:r>
        <w:rPr>
          <w:rFonts w:ascii="Georgia" w:cs="Georgia" w:eastAsia="Georgia" w:hAnsi="Georgia"/>
          <w:color w:val="2C1A0E"/>
          <w:sz w:val="24"/>
          <w:szCs w:val="24"/>
        </w:rPr>
        <w:t xml:space="preserve">A lesson from failure — what went wrong and what you learned</w:t>
      </w:r>
    </w:p>
    <w:p>
      <w:pPr>
        <w:pStyle w:val="ListParagraph"/>
        <w:numPr>
          <w:ilvl w:val="0"/>
          <w:numId w:val="4"/>
        </w:numPr>
        <w:spacing w:after="200" w:before="80"/>
      </w:pPr>
      <w:r>
        <w:rPr>
          <w:rFonts w:ascii="Georgia" w:cs="Georgia" w:eastAsia="Georgia" w:hAnsi="Georgia"/>
          <w:color w:val="2C1A0E"/>
          <w:sz w:val="24"/>
          <w:szCs w:val="24"/>
        </w:rPr>
        <w:t xml:space="preserve">An invitation — what you offer and how to work with you</w:t>
      </w:r>
    </w:p>
    <w:p>
      <w:pPr>
        <w:pStyle w:val="Heading2"/>
      </w:pPr>
      <w:r>
        <w:rPr>
          <w:rFonts w:ascii="Georgia" w:cs="Georgia" w:eastAsia="Georgia" w:hAnsi="Georgia"/>
          <w:b/>
          <w:bCs/>
          <w:color w:val="C4704F"/>
          <w:sz w:val="30"/>
          <w:szCs w:val="30"/>
        </w:rPr>
        <w:t xml:space="preserve">Step 4: Build Your Email List from Day One</w:t>
      </w:r>
    </w:p>
    <w:p>
      <w:pPr>
        <w:spacing w:after="200" w:before="0"/>
      </w:pPr>
      <w:r>
        <w:rPr>
          <w:rFonts w:ascii="Georgia" w:cs="Georgia" w:eastAsia="Georgia" w:hAnsi="Georgia"/>
          <w:color w:val="2C1A0E"/>
          <w:sz w:val="24"/>
          <w:szCs w:val="24"/>
        </w:rPr>
        <w:t xml:space="preserve">Social media is rented land. Your email list is yours. Even with 10 subscribers, start building it. Offer something valuable for free (like this guide), and direct every platform back to that email opt-in. I use Kit.com — it’s free up to 10,000 subscribers.</w:t>
      </w:r>
    </w:p>
    <w:p>
      <w:r>
        <w:br w:type="page"/>
      </w:r>
    </w:p>
    <w:p>
      <w:pPr>
        <w:spacing w:after="80" w:before="0"/>
      </w:pPr>
      <w:r>
        <w:rPr>
          <w:rFonts w:ascii="Georgia" w:cs="Georgia" w:eastAsia="Georgia" w:hAnsi="Georgia"/>
          <w:b/>
          <w:bCs/>
          <w:caps/>
          <w:color w:val="C4704F"/>
          <w:spacing w:val="200"/>
          <w:sz w:val="20"/>
          <w:szCs w:val="20"/>
        </w:rPr>
        <w:t xml:space="preserve">PART THREE</w:t>
      </w:r>
    </w:p>
    <w:p>
      <w:pPr>
        <w:pStyle w:val="Heading1"/>
      </w:pPr>
      <w:r>
        <w:rPr>
          <w:rFonts w:ascii="Georgia" w:cs="Georgia" w:eastAsia="Georgia" w:hAnsi="Georgia"/>
          <w:b/>
          <w:bCs/>
          <w:color w:val="2C1A0E"/>
          <w:sz w:val="40"/>
          <w:szCs w:val="40"/>
        </w:rPr>
        <w:t xml:space="preserve">Tech &amp; Systems Without the Overwhelm</w:t>
      </w:r>
    </w:p>
    <w:p>
      <w:pPr>
        <w:spacing w:after="240" w:before="0"/>
      </w:pPr>
      <w:r>
        <w:rPr>
          <w:rFonts w:ascii="Georgia" w:cs="Georgia" w:eastAsia="Georgia" w:hAnsi="Georgia"/>
          <w:i/>
          <w:iCs/>
          <w:color w:val="4A6B45"/>
          <w:sz w:val="26"/>
          <w:szCs w:val="26"/>
        </w:rPr>
        <w:t xml:space="preserve">The Simple Stack That Runs a Modern Personal Brand</w:t>
      </w:r>
    </w:p>
    <w:p>
      <w:pPr>
        <w:spacing w:after="200" w:before="0"/>
      </w:pPr>
      <w:r>
        <w:rPr>
          <w:rFonts w:ascii="Georgia" w:cs="Georgia" w:eastAsia="Georgia" w:hAnsi="Georgia"/>
          <w:color w:val="2C1A0E"/>
          <w:sz w:val="24"/>
          <w:szCs w:val="24"/>
        </w:rPr>
        <w:t xml:space="preserve">You don’t need a tech background to have a professional digital presence. You need the right tools in the right order. Here’s the exact stack I use and recommend — most of it free.</w:t>
      </w:r>
    </w:p>
    <w:p>
      <w:pPr>
        <w:pStyle w:val="Heading2"/>
      </w:pPr>
      <w:r>
        <w:rPr>
          <w:rFonts w:ascii="Georgia" w:cs="Georgia" w:eastAsia="Georgia" w:hAnsi="Georgia"/>
          <w:b/>
          <w:bCs/>
          <w:color w:val="C4704F"/>
          <w:sz w:val="30"/>
          <w:szCs w:val="30"/>
        </w:rPr>
        <w:t xml:space="preserve">Your Starter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none"/>
              <w:left w:val="none"/>
              <w:bottom w:val="none"/>
              <w:right w:val="none"/>
            </w:tcBorders>
            <w:shd w:fill="2C1A0E" w:val="clear"/>
            <w:tcMar>
              <w:top w:type="dxa" w:w="100"/>
              <w:left w:type="dxa" w:w="120"/>
              <w:bottom w:type="dxa" w:w="100"/>
              <w:right w:type="dxa" w:w="120"/>
            </w:tcMar>
          </w:tcPr>
          <w:p>
            <w:r>
              <w:rPr>
                <w:rFonts w:ascii="Georgia" w:cs="Georgia" w:eastAsia="Georgia" w:hAnsi="Georgia"/>
                <w:b/>
                <w:bCs/>
                <w:color w:val="FFFFFF"/>
                <w:sz w:val="22"/>
                <w:szCs w:val="22"/>
              </w:rPr>
              <w:t xml:space="preserve">What you need</w:t>
            </w:r>
          </w:p>
        </w:tc>
        <w:tc>
          <w:tcPr>
            <w:tcW w:type="dxa" w:w="3526"/>
            <w:tcBorders>
              <w:top w:val="none"/>
              <w:left w:val="none"/>
              <w:bottom w:val="none"/>
              <w:right w:val="none"/>
            </w:tcBorders>
            <w:shd w:fill="2C1A0E" w:val="clear"/>
            <w:tcMar>
              <w:top w:type="dxa" w:w="100"/>
              <w:left w:type="dxa" w:w="120"/>
              <w:bottom w:type="dxa" w:w="100"/>
              <w:right w:type="dxa" w:w="120"/>
            </w:tcMar>
          </w:tcPr>
          <w:p>
            <w:r>
              <w:rPr>
                <w:rFonts w:ascii="Georgia" w:cs="Georgia" w:eastAsia="Georgia" w:hAnsi="Georgia"/>
                <w:b/>
                <w:bCs/>
                <w:color w:val="FFFFFF"/>
                <w:sz w:val="22"/>
                <w:szCs w:val="22"/>
              </w:rPr>
              <w:t xml:space="preserve">Tool I recommend</w:t>
            </w:r>
          </w:p>
        </w:tc>
        <w:tc>
          <w:tcPr>
            <w:tcW w:type="dxa" w:w="3000"/>
            <w:tcBorders>
              <w:top w:val="none"/>
              <w:left w:val="none"/>
              <w:bottom w:val="none"/>
              <w:right w:val="none"/>
            </w:tcBorders>
            <w:shd w:fill="2C1A0E" w:val="clear"/>
            <w:tcMar>
              <w:top w:type="dxa" w:w="100"/>
              <w:left w:type="dxa" w:w="120"/>
              <w:bottom w:type="dxa" w:w="100"/>
              <w:right w:type="dxa" w:w="120"/>
            </w:tcMar>
          </w:tcPr>
          <w:p>
            <w:r>
              <w:rPr>
                <w:rFonts w:ascii="Georgia" w:cs="Georgia" w:eastAsia="Georgia" w:hAnsi="Georgia"/>
                <w:b/>
                <w:bCs/>
                <w:color w:val="FFFFFF"/>
                <w:sz w:val="22"/>
                <w:szCs w:val="22"/>
              </w:rPr>
              <w:t xml:space="preserve">Cost</w:t>
            </w:r>
          </w:p>
        </w:tc>
      </w:tr>
      <w:tr>
        <w:tc>
          <w:tcPr>
            <w:tcW w:type="dxa" w:w="2500"/>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bCs/>
                <w:color w:val="2C1A0E"/>
                <w:sz w:val="22"/>
                <w:szCs w:val="22"/>
              </w:rPr>
              <w:t xml:space="preserve">Domain name</w:t>
            </w:r>
          </w:p>
        </w:tc>
        <w:tc>
          <w:tcPr>
            <w:tcW w:type="dxa" w:w="3526"/>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val="false"/>
                <w:bCs w:val="false"/>
                <w:color w:val="2C1A0E"/>
                <w:sz w:val="22"/>
                <w:szCs w:val="22"/>
              </w:rPr>
              <w:t xml:space="preserve">Namecheap</w:t>
            </w:r>
          </w:p>
        </w:tc>
        <w:tc>
          <w:tcPr>
            <w:tcW w:type="dxa" w:w="3000"/>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val="false"/>
                <w:bCs w:val="false"/>
                <w:color w:val="4A6B45"/>
                <w:sz w:val="22"/>
                <w:szCs w:val="22"/>
              </w:rPr>
              <w:t xml:space="preserve">~€10/year</w:t>
            </w:r>
          </w:p>
        </w:tc>
      </w:tr>
      <w:tr>
        <w:tc>
          <w:tcPr>
            <w:tcW w:type="dxa" w:w="2500"/>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bCs/>
                <w:color w:val="2C1A0E"/>
                <w:sz w:val="22"/>
                <w:szCs w:val="22"/>
              </w:rPr>
              <w:t xml:space="preserve">Website hosting</w:t>
            </w:r>
          </w:p>
        </w:tc>
        <w:tc>
          <w:tcPr>
            <w:tcW w:type="dxa" w:w="3526"/>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val="false"/>
                <w:bCs w:val="false"/>
                <w:color w:val="2C1A0E"/>
                <w:sz w:val="22"/>
                <w:szCs w:val="22"/>
              </w:rPr>
              <w:t xml:space="preserve">Vercel + GitHub</w:t>
            </w:r>
          </w:p>
        </w:tc>
        <w:tc>
          <w:tcPr>
            <w:tcW w:type="dxa" w:w="3000"/>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val="false"/>
                <w:bCs w:val="false"/>
                <w:color w:val="4A6B45"/>
                <w:sz w:val="22"/>
                <w:szCs w:val="22"/>
              </w:rPr>
              <w:t xml:space="preserve">Free</w:t>
            </w:r>
          </w:p>
        </w:tc>
      </w:tr>
      <w:tr>
        <w:tc>
          <w:tcPr>
            <w:tcW w:type="dxa" w:w="2500"/>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bCs/>
                <w:color w:val="2C1A0E"/>
                <w:sz w:val="22"/>
                <w:szCs w:val="22"/>
              </w:rPr>
              <w:t xml:space="preserve">Professional email</w:t>
            </w:r>
          </w:p>
        </w:tc>
        <w:tc>
          <w:tcPr>
            <w:tcW w:type="dxa" w:w="3526"/>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val="false"/>
                <w:bCs w:val="false"/>
                <w:color w:val="2C1A0E"/>
                <w:sz w:val="22"/>
                <w:szCs w:val="22"/>
              </w:rPr>
              <w:t xml:space="preserve">Zoho Mail</w:t>
            </w:r>
          </w:p>
        </w:tc>
        <w:tc>
          <w:tcPr>
            <w:tcW w:type="dxa" w:w="3000"/>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val="false"/>
                <w:bCs w:val="false"/>
                <w:color w:val="4A6B45"/>
                <w:sz w:val="22"/>
                <w:szCs w:val="22"/>
              </w:rPr>
              <w:t xml:space="preserve">Free</w:t>
            </w:r>
          </w:p>
        </w:tc>
      </w:tr>
      <w:tr>
        <w:tc>
          <w:tcPr>
            <w:tcW w:type="dxa" w:w="2500"/>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bCs/>
                <w:color w:val="2C1A0E"/>
                <w:sz w:val="22"/>
                <w:szCs w:val="22"/>
              </w:rPr>
              <w:t xml:space="preserve">Email list</w:t>
            </w:r>
          </w:p>
        </w:tc>
        <w:tc>
          <w:tcPr>
            <w:tcW w:type="dxa" w:w="3526"/>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val="false"/>
                <w:bCs w:val="false"/>
                <w:color w:val="2C1A0E"/>
                <w:sz w:val="22"/>
                <w:szCs w:val="22"/>
              </w:rPr>
              <w:t xml:space="preserve">Kit.com</w:t>
            </w:r>
          </w:p>
        </w:tc>
        <w:tc>
          <w:tcPr>
            <w:tcW w:type="dxa" w:w="3000"/>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val="false"/>
                <w:bCs w:val="false"/>
                <w:color w:val="4A6B45"/>
                <w:sz w:val="22"/>
                <w:szCs w:val="22"/>
              </w:rPr>
              <w:t xml:space="preserve">Free to 10k</w:t>
            </w:r>
          </w:p>
        </w:tc>
      </w:tr>
      <w:tr>
        <w:tc>
          <w:tcPr>
            <w:tcW w:type="dxa" w:w="2500"/>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bCs/>
                <w:color w:val="2C1A0E"/>
                <w:sz w:val="22"/>
                <w:szCs w:val="22"/>
              </w:rPr>
              <w:t xml:space="preserve">Design</w:t>
            </w:r>
          </w:p>
        </w:tc>
        <w:tc>
          <w:tcPr>
            <w:tcW w:type="dxa" w:w="3526"/>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val="false"/>
                <w:bCs w:val="false"/>
                <w:color w:val="2C1A0E"/>
                <w:sz w:val="22"/>
                <w:szCs w:val="22"/>
              </w:rPr>
              <w:t xml:space="preserve">Canva</w:t>
            </w:r>
          </w:p>
        </w:tc>
        <w:tc>
          <w:tcPr>
            <w:tcW w:type="dxa" w:w="3000"/>
            <w:tcBorders>
              <w:top w:val="none"/>
              <w:left w:val="none"/>
              <w:bottom w:val="single" w:color="DDDDDD" w:sz="2"/>
              <w:right w:val="none"/>
            </w:tcBorders>
            <w:shd w:fill="F0E9DF" w:val="clear"/>
            <w:tcMar>
              <w:top w:type="dxa" w:w="120"/>
              <w:left w:type="dxa" w:w="120"/>
              <w:bottom w:type="dxa" w:w="120"/>
              <w:right w:type="dxa" w:w="120"/>
            </w:tcMar>
          </w:tcPr>
          <w:p>
            <w:r>
              <w:rPr>
                <w:rFonts w:ascii="Georgia" w:cs="Georgia" w:eastAsia="Georgia" w:hAnsi="Georgia"/>
                <w:b w:val="false"/>
                <w:bCs w:val="false"/>
                <w:color w:val="4A6B45"/>
                <w:sz w:val="22"/>
                <w:szCs w:val="22"/>
              </w:rPr>
              <w:t xml:space="preserve">Free plan available</w:t>
            </w:r>
          </w:p>
        </w:tc>
      </w:tr>
      <w:tr>
        <w:tc>
          <w:tcPr>
            <w:tcW w:type="dxa" w:w="2500"/>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bCs/>
                <w:color w:val="2C1A0E"/>
                <w:sz w:val="22"/>
                <w:szCs w:val="22"/>
              </w:rPr>
              <w:t xml:space="preserve">Payments</w:t>
            </w:r>
          </w:p>
        </w:tc>
        <w:tc>
          <w:tcPr>
            <w:tcW w:type="dxa" w:w="3526"/>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val="false"/>
                <w:bCs w:val="false"/>
                <w:color w:val="2C1A0E"/>
                <w:sz w:val="22"/>
                <w:szCs w:val="22"/>
              </w:rPr>
              <w:t xml:space="preserve">Stripe or Kit.com</w:t>
            </w:r>
          </w:p>
        </w:tc>
        <w:tc>
          <w:tcPr>
            <w:tcW w:type="dxa" w:w="3000"/>
            <w:tcBorders>
              <w:top w:val="none"/>
              <w:left w:val="none"/>
              <w:bottom w:val="single" w:color="DDDDDD" w:sz="2"/>
              <w:right w:val="none"/>
            </w:tcBorders>
            <w:shd w:fill="FFFFFF" w:val="clear"/>
            <w:tcMar>
              <w:top w:type="dxa" w:w="120"/>
              <w:left w:type="dxa" w:w="120"/>
              <w:bottom w:type="dxa" w:w="120"/>
              <w:right w:type="dxa" w:w="120"/>
            </w:tcMar>
          </w:tcPr>
          <w:p>
            <w:r>
              <w:rPr>
                <w:rFonts w:ascii="Georgia" w:cs="Georgia" w:eastAsia="Georgia" w:hAnsi="Georgia"/>
                <w:b w:val="false"/>
                <w:bCs w:val="false"/>
                <w:color w:val="4A6B45"/>
                <w:sz w:val="22"/>
                <w:szCs w:val="22"/>
              </w:rPr>
              <w:t xml:space="preserve">% per transaction</w:t>
            </w:r>
          </w:p>
        </w:tc>
      </w:tr>
    </w:tbl>
    <w:p>
      <w:pPr>
        <w:pStyle w:val="Heading2"/>
      </w:pPr>
      <w:r>
        <w:rPr>
          <w:rFonts w:ascii="Georgia" w:cs="Georgia" w:eastAsia="Georgia" w:hAnsi="Georgia"/>
          <w:b/>
          <w:bCs/>
          <w:color w:val="C4704F"/>
          <w:sz w:val="30"/>
          <w:szCs w:val="30"/>
        </w:rPr>
        <w:t xml:space="preserve">The 3 Things That Must Work Before Anything Else</w:t>
      </w:r>
    </w:p>
    <w:p>
      <w:pPr>
        <w:pStyle w:val="ListParagraph"/>
        <w:numPr>
          <w:ilvl w:val="0"/>
          <w:numId w:val="5"/>
        </w:numPr>
        <w:spacing w:after="80" w:before="80"/>
      </w:pPr>
      <w:r>
        <w:rPr>
          <w:rFonts w:ascii="Georgia" w:cs="Georgia" w:eastAsia="Georgia" w:hAnsi="Georgia"/>
          <w:b/>
          <w:bCs/>
          <w:color w:val="2C1A0E"/>
          <w:sz w:val="24"/>
          <w:szCs w:val="24"/>
        </w:rPr>
        <w:t xml:space="preserve">Your domain email must work.</w:t>
      </w:r>
      <w:r>
        <w:rPr>
          <w:rFonts w:ascii="Georgia" w:cs="Georgia" w:eastAsia="Georgia" w:hAnsi="Georgia"/>
          <w:color w:val="2C1A0E"/>
          <w:sz w:val="24"/>
          <w:szCs w:val="24"/>
        </w:rPr>
        <w:t xml:space="preserve"> Not a Gmail. Not a Hotmail. An email at your own domain (e.g. hello@yourdomain.com) signals professionalism instantly. Set up your MX, SPF, DKIM, and DMARC records.</w:t>
      </w:r>
    </w:p>
    <w:p>
      <w:pPr>
        <w:pStyle w:val="ListParagraph"/>
        <w:numPr>
          <w:ilvl w:val="0"/>
          <w:numId w:val="5"/>
        </w:numPr>
        <w:spacing w:after="80" w:before="80"/>
      </w:pPr>
      <w:r>
        <w:rPr>
          <w:rFonts w:ascii="Georgia" w:cs="Georgia" w:eastAsia="Georgia" w:hAnsi="Georgia"/>
          <w:b/>
          <w:bCs/>
          <w:color w:val="2C1A0E"/>
          <w:sz w:val="24"/>
          <w:szCs w:val="24"/>
        </w:rPr>
        <w:t xml:space="preserve">Your website must load fast and look good on mobile.</w:t>
      </w:r>
      <w:r>
        <w:rPr>
          <w:rFonts w:ascii="Georgia" w:cs="Georgia" w:eastAsia="Georgia" w:hAnsi="Georgia"/>
          <w:color w:val="2C1A0E"/>
          <w:sz w:val="24"/>
          <w:szCs w:val="24"/>
        </w:rPr>
        <w:t xml:space="preserve"> Over 70% of visitors will see your site on their phone first. If it doesn’t work on mobile, you’re losing people before they even read a word.</w:t>
      </w:r>
    </w:p>
    <w:p>
      <w:pPr>
        <w:pStyle w:val="ListParagraph"/>
        <w:numPr>
          <w:ilvl w:val="0"/>
          <w:numId w:val="5"/>
        </w:numPr>
        <w:spacing w:after="200" w:before="80"/>
      </w:pPr>
      <w:r>
        <w:rPr>
          <w:rFonts w:ascii="Georgia" w:cs="Georgia" w:eastAsia="Georgia" w:hAnsi="Georgia"/>
          <w:b/>
          <w:bCs/>
          <w:color w:val="2C1A0E"/>
          <w:sz w:val="24"/>
          <w:szCs w:val="24"/>
        </w:rPr>
        <w:t xml:space="preserve">Your email list must be connected.</w:t>
      </w:r>
      <w:r>
        <w:rPr>
          <w:rFonts w:ascii="Georgia" w:cs="Georgia" w:eastAsia="Georgia" w:hAnsi="Georgia"/>
          <w:color w:val="2C1A0E"/>
          <w:sz w:val="24"/>
          <w:szCs w:val="24"/>
        </w:rPr>
        <w:t xml:space="preserve"> Every page of your website should have one clear invitation: join the list. One ask, one action.</w:t>
      </w:r>
    </w:p>
    <w:p>
      <w:r>
        <w:br w:type="page"/>
      </w:r>
    </w:p>
    <w:p>
      <w:pPr>
        <w:pStyle w:val="Heading1"/>
      </w:pPr>
      <w:r>
        <w:rPr>
          <w:rFonts w:ascii="Georgia" w:cs="Georgia" w:eastAsia="Georgia" w:hAnsi="Georgia"/>
          <w:b/>
          <w:bCs/>
          <w:color w:val="2C1A0E"/>
          <w:sz w:val="40"/>
          <w:szCs w:val="40"/>
        </w:rPr>
        <w:t xml:space="preserve">Your Next Step</w:t>
      </w:r>
    </w:p>
    <w:p>
      <w:pPr>
        <w:spacing w:after="200" w:before="0"/>
      </w:pPr>
      <w:r>
        <w:rPr>
          <w:rFonts w:ascii="Georgia" w:cs="Georgia" w:eastAsia="Georgia" w:hAnsi="Georgia"/>
          <w:color w:val="2C1A0E"/>
          <w:sz w:val="24"/>
          <w:szCs w:val="24"/>
        </w:rPr>
        <w:t xml:space="preserve">You’ve read the guide. You’ve done the reflection. Now the most important thing is this: take one action today. Not ten. One.</w:t>
      </w:r>
    </w:p>
    <w:p>
      <w:pPr>
        <w:spacing w:after="80" w:before="0"/>
      </w:pPr>
      <w:r>
        <w:rPr>
          <w:rFonts w:ascii="Georgia" w:cs="Georgia" w:eastAsia="Georgia" w:hAnsi="Georgia"/>
          <w:b/>
          <w:bCs/>
          <w:color w:val="2C1A0E"/>
          <w:sz w:val="24"/>
          <w:szCs w:val="24"/>
        </w:rPr>
        <w:t xml:space="preserve">Choose yours:</w:t>
      </w:r>
    </w:p>
    <w:p>
      <w:pPr>
        <w:pStyle w:val="ListParagraph"/>
        <w:numPr>
          <w:ilvl w:val="0"/>
          <w:numId w:val="6"/>
        </w:numPr>
        <w:spacing w:after="80" w:before="80"/>
      </w:pPr>
      <w:r>
        <w:rPr>
          <w:rFonts w:ascii="Georgia" w:cs="Georgia" w:eastAsia="Georgia" w:hAnsi="Georgia"/>
          <w:color w:val="2C1A0E"/>
          <w:sz w:val="24"/>
          <w:szCs w:val="24"/>
        </w:rPr>
        <w:t xml:space="preserve">Write down the 3 transferable skills you’ve been ignoring</w:t>
      </w:r>
    </w:p>
    <w:p>
      <w:pPr>
        <w:pStyle w:val="ListParagraph"/>
        <w:numPr>
          <w:ilvl w:val="0"/>
          <w:numId w:val="6"/>
        </w:numPr>
        <w:spacing w:after="80" w:before="80"/>
      </w:pPr>
      <w:r>
        <w:rPr>
          <w:rFonts w:ascii="Georgia" w:cs="Georgia" w:eastAsia="Georgia" w:hAnsi="Georgia"/>
          <w:color w:val="2C1A0E"/>
          <w:sz w:val="24"/>
          <w:szCs w:val="24"/>
        </w:rPr>
        <w:t xml:space="preserve">Draft your “one sentence” as a creator</w:t>
      </w:r>
    </w:p>
    <w:p>
      <w:pPr>
        <w:pStyle w:val="ListParagraph"/>
        <w:numPr>
          <w:ilvl w:val="0"/>
          <w:numId w:val="6"/>
        </w:numPr>
        <w:spacing w:after="200" w:before="80"/>
      </w:pPr>
      <w:r>
        <w:rPr>
          <w:rFonts w:ascii="Georgia" w:cs="Georgia" w:eastAsia="Georgia" w:hAnsi="Georgia"/>
          <w:color w:val="2C1A0E"/>
          <w:sz w:val="24"/>
          <w:szCs w:val="24"/>
        </w:rPr>
        <w:t xml:space="preserve">Set up your professional email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704F" w:val="clear"/>
            <w:tcMar>
              <w:top w:type="dxa" w:w="320"/>
              <w:left w:type="dxa" w:w="480"/>
              <w:bottom w:type="dxa" w:w="320"/>
              <w:right w:type="dxa" w:w="480"/>
            </w:tcMar>
          </w:tcPr>
          <w:p>
            <w:pPr>
              <w:spacing w:after="120"/>
              <w:jc w:val="center"/>
            </w:pPr>
            <w:r>
              <w:rPr>
                <w:rFonts w:ascii="Georgia" w:cs="Georgia" w:eastAsia="Georgia" w:hAnsi="Georgia"/>
                <w:b/>
                <w:bCs/>
                <w:color w:val="FFFFFF"/>
                <w:sz w:val="32"/>
                <w:szCs w:val="32"/>
              </w:rPr>
              <w:t xml:space="preserve">Ready to go further?</w:t>
            </w:r>
          </w:p>
          <w:p>
            <w:pPr>
              <w:spacing w:after="160"/>
              <w:jc w:val="center"/>
            </w:pPr>
            <w:r>
              <w:rPr>
                <w:rFonts w:ascii="Georgia" w:cs="Georgia" w:eastAsia="Georgia" w:hAnsi="Georgia"/>
                <w:color w:val="FAF6F0"/>
                <w:sz w:val="22"/>
                <w:szCs w:val="22"/>
              </w:rPr>
              <w:t xml:space="preserve">I offer 1-on-1 coaching, a paid career change workbook, and ongoing support for people who want to move faster with someone in their corner.</w:t>
            </w:r>
          </w:p>
          <w:p>
            <w:pPr>
              <w:jc w:val="center"/>
            </w:pPr>
            <w:r>
              <w:rPr>
                <w:rFonts w:ascii="Georgia" w:cs="Georgia" w:eastAsia="Georgia" w:hAnsi="Georgia"/>
                <w:b/>
                <w:bCs/>
                <w:color w:val="FFFFFF"/>
                <w:sz w:val="24"/>
                <w:szCs w:val="24"/>
              </w:rPr>
              <w:t xml:space="preserve">Visit soulandsystems.co to learn more.</w:t>
            </w:r>
          </w:p>
        </w:tc>
      </w:tr>
    </w:tbl>
    <w:p>
      <w:pPr>
        <w:spacing w:after="80" w:before="400"/>
        <w:jc w:val="center"/>
      </w:pPr>
      <w:r>
        <w:rPr>
          <w:rFonts w:ascii="Georgia" w:cs="Georgia" w:eastAsia="Georgia" w:hAnsi="Georgia"/>
          <w:i/>
          <w:iCs/>
          <w:color w:val="2C1A0E"/>
          <w:sz w:val="22"/>
          <w:szCs w:val="22"/>
        </w:rPr>
        <w:t xml:space="preserve">With warmth and belief in you,</w:t>
      </w:r>
    </w:p>
    <w:p>
      <w:pPr>
        <w:spacing w:after="80" w:before="0"/>
        <w:jc w:val="center"/>
      </w:pPr>
      <w:r>
        <w:rPr>
          <w:rFonts w:ascii="Georgia" w:cs="Georgia" w:eastAsia="Georgia" w:hAnsi="Georgia"/>
          <w:b/>
          <w:bCs/>
          <w:color w:val="C4704F"/>
          <w:sz w:val="32"/>
          <w:szCs w:val="32"/>
        </w:rPr>
        <w:t xml:space="preserve">Clarisse</w:t>
      </w:r>
    </w:p>
    <w:p>
      <w:pPr>
        <w:spacing w:after="80" w:before="0"/>
        <w:jc w:val="center"/>
      </w:pPr>
      <w:r>
        <w:rPr>
          <w:rFonts w:ascii="Georgia" w:cs="Georgia" w:eastAsia="Georgia" w:hAnsi="Georgia"/>
          <w:color w:val="4A6B45"/>
          <w:sz w:val="20"/>
          <w:szCs w:val="20"/>
        </w:rPr>
        <w:t xml:space="preserve">Soul &amp; Systems — soulandsystems.co</w:t>
      </w:r>
    </w:p>
    <w:p>
      <w:pPr>
        <w:spacing w:after="80" w:before="0"/>
        <w:jc w:val="center"/>
      </w:pPr>
      <w:r>
        <w:rPr>
          <w:rFonts w:ascii="Georgia" w:cs="Georgia" w:eastAsia="Georgia" w:hAnsi="Georgia"/>
          <w:color w:val="4A6B45"/>
          <w:sz w:val="20"/>
          <w:szCs w:val="20"/>
        </w:rPr>
        <w:t xml:space="preserve">admin@soulandsystems.co</w:t>
      </w:r>
    </w:p>
    <w:p>
      <w:pPr>
        <w:pBdr>
          <w:top w:val="single" w:color="DDDDDD" w:sz="2" w:space="1"/>
        </w:pBdr>
        <w:spacing w:after="80" w:before="400"/>
      </w:pPr>
    </w:p>
    <w:p>
      <w:pPr>
        <w:spacing w:after="0" w:before="80"/>
        <w:jc w:val="center"/>
      </w:pPr>
      <w:r>
        <w:rPr>
          <w:rFonts w:ascii="Georgia" w:cs="Georgia" w:eastAsia="Georgia" w:hAnsi="Georgia"/>
          <w:color w:val="999999"/>
          <w:sz w:val="16"/>
          <w:szCs w:val="16"/>
        </w:rPr>
        <w:t xml:space="preserve">© 2026 Soul &amp; Systems by Clarisse. All rights reserved. This guide is for personal use only and may not be redistributed without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A0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2C1A0E"/>
      <w:sz w:val="40"/>
      <w:szCs w:val="40"/>
    </w:rPr>
  </w:style>
  <w:style w:type="paragraph" w:styleId="Heading2">
    <w:name w:val="Heading 2"/>
    <w:basedOn w:val="Normal"/>
    <w:next w:val="Normal"/>
    <w:qFormat/>
    <w:pPr>
      <w:spacing w:after="160" w:before="360"/>
      <w:outlineLvl w:val="1"/>
    </w:pPr>
    <w:rPr>
      <w:rFonts w:ascii="Georgia" w:cs="Georgia" w:eastAsia="Georgia" w:hAnsi="Georgia"/>
      <w:b/>
      <w:bCs/>
      <w:color w:val="C4704F"/>
      <w:sz w:val="30"/>
      <w:szCs w:val="30"/>
    </w:rPr>
  </w:style>
  <w:style w:type="paragraph" w:styleId="Heading3">
    <w:name w:val="Heading 3"/>
    <w:basedOn w:val="Normal"/>
    <w:next w:val="Normal"/>
    <w:qFormat/>
    <w:pPr>
      <w:spacing w:after="120" w:before="280"/>
      <w:outlineLvl w:val="2"/>
    </w:pPr>
    <w:rPr>
      <w:rFonts w:ascii="Georgia" w:cs="Georgia" w:eastAsia="Georgia" w:hAnsi="Georgia"/>
      <w:b/>
      <w:bCs/>
      <w:color w:val="2C1A0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2026-06-11T21:07:02.465Z</dcterms:created>
  <dcterms:modified xsi:type="dcterms:W3CDTF">2026-06-11T21:07:02.466Z</dcterms:modified>
</cp:coreProperties>
</file>

<file path=docProps/custom.xml><?xml version="1.0" encoding="utf-8"?>
<Properties xmlns="http://schemas.openxmlformats.org/officeDocument/2006/custom-properties" xmlns:vt="http://schemas.openxmlformats.org/officeDocument/2006/docPropsVTypes"/>
</file>