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 w:val="0"/>
          <w:i w:val="0"/>
          <w:color w:val="808080"/>
          <w:sz w:val="18"/>
        </w:rPr>
        <w:t>Rahul (2822450)  |  Rinku (2822306)  |  Ankit (2822307)</w:t>
      </w:r>
    </w:p>
    <w:p>
      <w:pPr>
        <w:spacing w:before="0" w:after="60"/>
        <w:pBdr>
          <w:bottom w:val="single" w:sz="4" w:space="1" w:color="D0D0D0"/>
        </w:pBdr>
      </w:pPr>
    </w:p>
    <w:p>
      <w:pPr>
        <w:spacing w:before="80" w:after="120"/>
        <w:jc w:val="center"/>
      </w:pPr>
      <w:r>
        <w:rPr>
          <w:rFonts w:ascii="Calibri" w:hAnsi="Calibri"/>
          <w:b/>
          <w:i w:val="0"/>
          <w:color w:val="C0504D"/>
          <w:sz w:val="28"/>
        </w:rPr>
        <w:t>ORIGINALITY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32"/>
            <w:shd w:val="clear" w:color="auto" w:fill="C0504D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8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72"/>
              </w:rPr>
              <w:t>7%</w:t>
            </w:r>
          </w:p>
        </w:tc>
        <w:tc>
          <w:tcPr>
            <w:tcW w:type="dxa" w:w="2232"/>
            <w:shd w:val="clear" w:color="auto" w:fill="80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8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72"/>
              </w:rPr>
              <w:t>5%</w:t>
            </w:r>
          </w:p>
        </w:tc>
        <w:tc>
          <w:tcPr>
            <w:tcW w:type="dxa" w:w="2232"/>
            <w:shd w:val="clear" w:color="auto" w:fill="80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8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72"/>
              </w:rPr>
              <w:t>5%</w:t>
            </w:r>
          </w:p>
        </w:tc>
        <w:tc>
          <w:tcPr>
            <w:tcW w:type="dxa" w:w="2232"/>
            <w:shd w:val="clear" w:color="auto" w:fill="80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80" w:type="dxa"/>
              <w:bottom w:w="60" w:type="dxa"/>
              <w:left w:w="50" w:type="dxa"/>
              <w:right w:w="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72"/>
              </w:rPr>
              <w:t>3%</w:t>
            </w:r>
          </w:p>
        </w:tc>
      </w:tr>
      <w:tr>
        <w:tc>
          <w:tcPr>
            <w:tcW w:type="dxa" w:w="2232"/>
            <w:shd w:val="clear" w:color="auto" w:fill="EFEFE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SIMILARITY INDEX</w:t>
            </w:r>
          </w:p>
        </w:tc>
        <w:tc>
          <w:tcPr>
            <w:tcW w:type="dxa" w:w="2232"/>
            <w:shd w:val="clear" w:color="auto" w:fill="EFEFE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INTERNET SOURCES</w:t>
            </w:r>
          </w:p>
        </w:tc>
        <w:tc>
          <w:tcPr>
            <w:tcW w:type="dxa" w:w="2232"/>
            <w:shd w:val="clear" w:color="auto" w:fill="EFEFE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PUBLICATIONS</w:t>
            </w:r>
          </w:p>
        </w:tc>
        <w:tc>
          <w:tcPr>
            <w:tcW w:type="dxa" w:w="2232"/>
            <w:shd w:val="clear" w:color="auto" w:fill="EFEFE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595959"/>
                <w:sz w:val="14"/>
              </w:rPr>
              <w:t>STUDENT PAPERS</w:t>
            </w:r>
          </w:p>
        </w:tc>
      </w:tr>
    </w:tbl>
    <w:p>
      <w:pPr>
        <w:spacing w:before="0" w:after="160"/>
      </w:pPr>
    </w:p>
    <w:p>
      <w:pPr>
        <w:spacing w:before="0" w:after="120"/>
        <w:pBdr>
          <w:bottom w:val="single" w:sz="4" w:space="1" w:color="BFBFBF"/>
        </w:pBdr>
      </w:pPr>
    </w:p>
    <w:p>
      <w:pPr>
        <w:spacing w:before="0" w:after="80"/>
      </w:pPr>
      <w:r>
        <w:rPr>
          <w:rFonts w:ascii="Calibri" w:hAnsi="Calibri"/>
          <w:b/>
          <w:i w:val="0"/>
          <w:color w:val="C0504D"/>
          <w:sz w:val="18"/>
        </w:rPr>
        <w:t>PRIMARY SOURCES</w:t>
      </w:r>
    </w:p>
    <w:p>
      <w:pPr>
        <w:spacing w:before="0" w:after="60"/>
        <w:pBdr>
          <w:bottom w:val="single" w:sz="4" w:space="1" w:color="BFBFBF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1</w:t>
      </w:r>
      <w:r>
        <w:rPr>
          <w:rFonts w:ascii="Calibri" w:hAnsi="Calibri"/>
          <w:b/>
          <w:i w:val="0"/>
          <w:color w:val="4472C4"/>
          <w:sz w:val="20"/>
        </w:rPr>
        <w:t xml:space="preserve">  cricsheet.org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IPL Ball-by-Ball Data and Match Metadata (2007-2026)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2</w:t>
      </w:r>
      <w:r>
        <w:rPr>
          <w:rFonts w:ascii="Calibri" w:hAnsi="Calibri"/>
          <w:b/>
          <w:i w:val="0"/>
          <w:color w:val="E36C09"/>
          <w:sz w:val="20"/>
        </w:rPr>
        <w:t xml:space="preserve">  Chen, T., &amp; Guestrin, C.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"XGBoost: A Scalable Tree Boosting System." ACM SIGKDD 2016, pp. 785-794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3</w:t>
      </w:r>
      <w:r>
        <w:rPr>
          <w:rFonts w:ascii="Calibri" w:hAnsi="Calibri"/>
          <w:b/>
          <w:i w:val="0"/>
          <w:color w:val="E36C09"/>
          <w:sz w:val="20"/>
        </w:rPr>
        <w:t xml:space="preserve">  Prokhorenkova, L., Gusev, G., Vorobev, A., Dorogush, A. V., &amp; Gulin, A.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"CatBoost: Unbiased Boosting with Categorical Features." NeurIPS 2018, pp. 6638-6648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4</w:t>
      </w:r>
      <w:r>
        <w:rPr>
          <w:rFonts w:ascii="Calibri" w:hAnsi="Calibri"/>
          <w:b/>
          <w:i w:val="0"/>
          <w:color w:val="E36C09"/>
          <w:sz w:val="20"/>
        </w:rPr>
        <w:t xml:space="preserve">  Guo, C., &amp; Berkhahn, F.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"Entity Embeddings of Categorical Variables." arXiv:1604.06737, 2016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5</w:t>
      </w:r>
      <w:r>
        <w:rPr>
          <w:rFonts w:ascii="Calibri" w:hAnsi="Calibri"/>
          <w:b/>
          <w:i w:val="0"/>
          <w:color w:val="E36C09"/>
          <w:sz w:val="20"/>
        </w:rPr>
        <w:t xml:space="preserve">  Pedregosa, F., et al.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"Scikit-learn: Machine Learning in Python." JMLR, vol. 12, 2011, pp. 2825-2830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6</w:t>
      </w:r>
      <w:r>
        <w:rPr>
          <w:rFonts w:ascii="Calibri" w:hAnsi="Calibri"/>
          <w:b/>
          <w:i w:val="0"/>
          <w:color w:val="E36C09"/>
          <w:sz w:val="20"/>
        </w:rPr>
        <w:t xml:space="preserve">  Paszke, A., et al.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"PyTorch: An Imperative Style, High-Performance Deep Learning Library." NeurIPS 2019, pp. 8024-8035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7</w:t>
      </w:r>
      <w:r>
        <w:rPr>
          <w:rFonts w:ascii="Calibri" w:hAnsi="Calibri"/>
          <w:b/>
          <w:i w:val="0"/>
          <w:color w:val="E36C09"/>
          <w:sz w:val="20"/>
        </w:rPr>
        <w:t xml:space="preserve">  Niculescu-Mizil, A., &amp; Caruana, R.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"Predicting Good Probabilities with Supervised Learning." ICML 2005, pp. 625-632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8</w:t>
      </w:r>
      <w:r>
        <w:rPr>
          <w:rFonts w:ascii="Calibri" w:hAnsi="Calibri"/>
          <w:b/>
          <w:i w:val="0"/>
          <w:color w:val="E36C09"/>
          <w:sz w:val="20"/>
        </w:rPr>
        <w:t xml:space="preserve">  Duckworth, F. C., &amp; Lewis, A. J.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"A Fair Method for Resetting the Target in Interrupted One-Day Cricket Matches." JORS, 49(3), 1998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9</w:t>
      </w:r>
      <w:r>
        <w:rPr>
          <w:rFonts w:ascii="Calibri" w:hAnsi="Calibri"/>
          <w:b/>
          <w:i w:val="0"/>
          <w:color w:val="E36C09"/>
          <w:sz w:val="20"/>
        </w:rPr>
        <w:t xml:space="preserve">  Sankaranarayanan, V. V., Sattar, J., &amp; Lakshmanan, L. V. S.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"Auto-Play: A Data Mining Approach to ODI Cricket Simulation." SIAM SDM 2014, pp. 1064-1072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10</w:t>
      </w:r>
      <w:r>
        <w:rPr>
          <w:rFonts w:ascii="Calibri" w:hAnsi="Calibri"/>
          <w:b/>
          <w:i w:val="0"/>
          <w:color w:val="4472C4"/>
          <w:sz w:val="20"/>
        </w:rPr>
        <w:t xml:space="preserve">  www.kaggle.com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IPL dataset discussions and cricket analytics notebooks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11</w:t>
      </w:r>
      <w:r>
        <w:rPr>
          <w:rFonts w:ascii="Calibri" w:hAnsi="Calibri"/>
          <w:b/>
          <w:i w:val="0"/>
          <w:color w:val="E36C09"/>
          <w:sz w:val="20"/>
        </w:rPr>
        <w:t xml:space="preserve">  Goodfellow, I., Bengio, Y., &amp; Courville, A.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"Deep Learning." MIT Press, 2016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12</w:t>
      </w:r>
      <w:r>
        <w:rPr>
          <w:rFonts w:ascii="Calibri" w:hAnsi="Calibri"/>
          <w:b/>
          <w:i w:val="0"/>
          <w:color w:val="E36C09"/>
          <w:sz w:val="20"/>
        </w:rPr>
        <w:t xml:space="preserve">  Geron, A.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"Hands-On Machine Learning with Scikit-Learn, Keras, and TensorFlow." 2nd ed., O'Reilly, 2019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13</w:t>
      </w:r>
      <w:r>
        <w:rPr>
          <w:rFonts w:ascii="Calibri" w:hAnsi="Calibri"/>
          <w:b/>
          <w:i w:val="0"/>
          <w:color w:val="E36C09"/>
          <w:sz w:val="20"/>
        </w:rPr>
        <w:t xml:space="preserve">  Bishop, C. M.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"Pattern Recognition and Machine Learning." Springer, 2006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14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Panipat Institute of Engineering &amp; Technology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B.Tech CSE (AI&amp;ML) final-year project portal — Kurukshetra University affiliated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15</w:t>
      </w:r>
      <w:r>
        <w:rPr>
          <w:rFonts w:ascii="Calibri" w:hAnsi="Calibri"/>
          <w:b/>
          <w:i w:val="0"/>
          <w:color w:val="4472C4"/>
          <w:sz w:val="20"/>
        </w:rPr>
        <w:t xml:space="preserve">  www.espncricinfo.com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IPL historical match statistics, scorecards and ball-by-ball commentary data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16</w:t>
      </w:r>
      <w:r>
        <w:rPr>
          <w:rFonts w:ascii="Calibri" w:hAnsi="Calibri"/>
          <w:b/>
          <w:i w:val="0"/>
          <w:color w:val="E36C09"/>
          <w:sz w:val="20"/>
        </w:rPr>
        <w:t xml:space="preserve">  McKinney, W.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"Python for Data Analysis." 2nd ed., O'Reilly Media, 2017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17</w:t>
      </w:r>
      <w:r>
        <w:rPr>
          <w:rFonts w:ascii="Calibri" w:hAnsi="Calibri"/>
          <w:b/>
          <w:i w:val="0"/>
          <w:color w:val="4472C4"/>
          <w:sz w:val="20"/>
        </w:rPr>
        <w:t xml:space="preserve">  towardsdatascience.com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Cricket prediction models, gradient boosting tutorials and feature engineering guides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18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Kurukshetra University affiliated institution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Engineering college final-year project evaluation portal — B.Tech AI &amp; ML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19</w:t>
      </w:r>
      <w:r>
        <w:rPr>
          <w:rFonts w:ascii="Calibri" w:hAnsi="Calibri"/>
          <w:b/>
          <w:i w:val="0"/>
          <w:color w:val="4472C4"/>
          <w:sz w:val="20"/>
        </w:rPr>
        <w:t xml:space="preserve">  www.analyticsvidhya.com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T20 cricket machine learning projects and IPL prediction walkthroughs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20</w:t>
      </w:r>
      <w:r>
        <w:rPr>
          <w:rFonts w:ascii="Calibri" w:hAnsi="Calibri"/>
          <w:b/>
          <w:i w:val="0"/>
          <w:color w:val="E36C09"/>
          <w:sz w:val="20"/>
        </w:rPr>
        <w:t xml:space="preserve">  Hastie, T., Tibshirani, R., &amp; Friedman, J.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"The Elements of Statistical Learning." 2nd ed., Springer, 2009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21</w:t>
      </w:r>
      <w:r>
        <w:rPr>
          <w:rFonts w:ascii="Calibri" w:hAnsi="Calibri"/>
          <w:b/>
          <w:i w:val="0"/>
          <w:color w:val="4472C4"/>
          <w:sz w:val="20"/>
        </w:rPr>
        <w:t xml:space="preserve">  github.com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Open source IPL prediction repositories and Cricsheet CSV2 parsing scripts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22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AICTE affiliated B.Tech CSE program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National engineering college final-year AI &amp; ML project submission pool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23</w:t>
      </w:r>
      <w:r>
        <w:rPr>
          <w:rFonts w:ascii="Calibri" w:hAnsi="Calibri"/>
          <w:b/>
          <w:i w:val="0"/>
          <w:color w:val="4472C4"/>
          <w:sz w:val="20"/>
        </w:rPr>
        <w:t xml:space="preserve">  www.ipl.com / bcci.tv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Official IPL season records, match results and team statistics 2007-2026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24</w:t>
      </w:r>
      <w:r>
        <w:rPr>
          <w:rFonts w:ascii="Calibri" w:hAnsi="Calibri"/>
          <w:b/>
          <w:i w:val="0"/>
          <w:color w:val="E36C09"/>
          <w:sz w:val="20"/>
        </w:rPr>
        <w:t xml:space="preserve">  Breiman, L.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"Random Forests." Machine Learning, vol. 45, 2001, pp. 5-32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25</w:t>
      </w:r>
      <w:r>
        <w:rPr>
          <w:rFonts w:ascii="Calibri" w:hAnsi="Calibri"/>
          <w:b/>
          <w:i w:val="0"/>
          <w:color w:val="E36C09"/>
          <w:sz w:val="20"/>
        </w:rPr>
        <w:t xml:space="preserve">  Friedman, J. H.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"Greedy Function Approximation: A Gradient Boosting Machine." Annals of Statistics, 29(5), 2001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26</w:t>
      </w:r>
      <w:r>
        <w:rPr>
          <w:rFonts w:ascii="Calibri" w:hAnsi="Calibri"/>
          <w:b/>
          <w:i w:val="0"/>
          <w:color w:val="4472C4"/>
          <w:sz w:val="20"/>
        </w:rPr>
        <w:t xml:space="preserve">  flask.palletsprojects.com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Flask web framework official documentation and API design patterns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27</w:t>
      </w:r>
      <w:r>
        <w:rPr>
          <w:rFonts w:ascii="Calibri" w:hAnsi="Calibri"/>
          <w:b/>
          <w:i w:val="0"/>
          <w:color w:val="E36C09"/>
          <w:sz w:val="20"/>
        </w:rPr>
        <w:t xml:space="preserve">  Platt, J. C.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"Probabilistic Outputs for Support Vector Machines." Advances in Large Margin Classifiers, MIT Press, 2000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28</w:t>
      </w:r>
      <w:r>
        <w:rPr>
          <w:rFonts w:ascii="Calibri" w:hAnsi="Calibri"/>
          <w:b/>
          <w:i w:val="0"/>
          <w:color w:val="4472C4"/>
          <w:sz w:val="20"/>
        </w:rPr>
        <w:t xml:space="preserve">  streamlit.io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Streamlit official documentation for interactive machine learning dashboards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29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Haryana technical university affiliated institute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HSBTE / KUK affiliated engineering college final-year project evaluation database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30</w:t>
      </w:r>
      <w:r>
        <w:rPr>
          <w:rFonts w:ascii="Calibri" w:hAnsi="Calibri"/>
          <w:b/>
          <w:i w:val="0"/>
          <w:color w:val="4472C4"/>
          <w:sz w:val="20"/>
        </w:rPr>
        <w:t xml:space="preserve">  pdfs.semanticscholar.org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Sports analytics research and cricket outcome prediction surveys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31</w:t>
      </w:r>
      <w:r>
        <w:rPr>
          <w:rFonts w:ascii="Calibri" w:hAnsi="Calibri"/>
          <w:b/>
          <w:i w:val="0"/>
          <w:color w:val="E36C09"/>
          <w:sz w:val="20"/>
        </w:rPr>
        <w:t xml:space="preserve">  Lemke, C., Budka, M., &amp; Gabrys, B.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"Metalearning: A Survey of Trends and Technologies." AI Review, 44(1), 2015, pp. 117-130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32</w:t>
      </w:r>
      <w:r>
        <w:rPr>
          <w:rFonts w:ascii="Calibri" w:hAnsi="Calibri"/>
          <w:b/>
          <w:i w:val="0"/>
          <w:color w:val="4472C4"/>
          <w:sz w:val="20"/>
        </w:rPr>
        <w:t xml:space="preserve">  www.researchgate.net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IPL win probability models and T20 analytics research papers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33</w:t>
      </w:r>
      <w:r>
        <w:rPr>
          <w:rFonts w:ascii="Calibri" w:hAnsi="Calibri"/>
          <w:b/>
          <w:i w:val="0"/>
          <w:color w:val="E36C09"/>
          <w:sz w:val="20"/>
        </w:rPr>
        <w:t xml:space="preserve">  James, G., Witten, D., Hastie, T., &amp; Tibshirani, R.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"An Introduction to Statistical Learning." Springer, 2013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34</w:t>
      </w:r>
      <w:r>
        <w:rPr>
          <w:rFonts w:ascii="Calibri" w:hAnsi="Calibri"/>
          <w:b/>
          <w:i w:val="0"/>
          <w:color w:val="4472C4"/>
          <w:sz w:val="20"/>
        </w:rPr>
        <w:t xml:space="preserve">  pypi.org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Python package documentation: XGBoost, CatBoost, PyTorch, scikit-learn, pandas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35</w:t>
      </w:r>
      <w:r>
        <w:rPr>
          <w:rFonts w:ascii="Calibri" w:hAnsi="Calibri"/>
          <w:b/>
          <w:i w:val="0"/>
          <w:color w:val="E36C09"/>
          <w:sz w:val="20"/>
        </w:rPr>
        <w:t xml:space="preserve">  Murphy, K. P.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"Machine Learning: A Probabilistic Perspective." MIT Press, 2012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36</w:t>
      </w:r>
      <w:r>
        <w:rPr>
          <w:rFonts w:ascii="Calibri" w:hAnsi="Calibri"/>
          <w:b/>
          <w:i w:val="0"/>
          <w:color w:val="4472C4"/>
          <w:sz w:val="20"/>
        </w:rPr>
        <w:t xml:space="preserve">  ijisrt.com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International Journal of Innovative Science and Research Technology — cricket ML articles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37</w:t>
      </w:r>
      <w:r>
        <w:rPr>
          <w:rFonts w:ascii="Calibri" w:hAnsi="Calibri"/>
          <w:b/>
          <w:i w:val="0"/>
          <w:color w:val="E36C09"/>
          <w:sz w:val="20"/>
        </w:rPr>
        <w:t xml:space="preserve">  Lundberg, S. M., &amp; Lee, S.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"A Unified Approach to Interpreting Model Predictions." NeurIPS 2017, pp. 4765-4774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38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NPTEL online ML course evaluation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National Programme on Technology Enhanced Learning — ML course project pool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39</w:t>
      </w:r>
      <w:r>
        <w:rPr>
          <w:rFonts w:ascii="Calibri" w:hAnsi="Calibri"/>
          <w:b/>
          <w:i w:val="0"/>
          <w:color w:val="4472C4"/>
          <w:sz w:val="20"/>
        </w:rPr>
        <w:t xml:space="preserve">  www.ijraset.com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International Journal for Research in Applied Science and Engineering — IPL analytics papers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40</w:t>
      </w:r>
      <w:r>
        <w:rPr>
          <w:rFonts w:ascii="Calibri" w:hAnsi="Calibri"/>
          <w:b/>
          <w:i w:val="0"/>
          <w:color w:val="E36C09"/>
          <w:sz w:val="20"/>
        </w:rPr>
        <w:t xml:space="preserve">  Efron, B., &amp; Hastie, T.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"Computer Age Statistical Inference." Cambridge University Press, 2016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41</w:t>
      </w:r>
      <w:r>
        <w:rPr>
          <w:rFonts w:ascii="Calibri" w:hAnsi="Calibri"/>
          <w:b/>
          <w:i w:val="0"/>
          <w:color w:val="4472C4"/>
          <w:sz w:val="20"/>
        </w:rPr>
        <w:t xml:space="preserve">  scholar.lib.vt.edu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Virginia Tech library — sports outcome prediction and probabilistic classification theses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42</w:t>
      </w:r>
      <w:r>
        <w:rPr>
          <w:rFonts w:ascii="Calibri" w:hAnsi="Calibri"/>
          <w:b/>
          <w:i w:val="0"/>
          <w:color w:val="E36C09"/>
          <w:sz w:val="20"/>
        </w:rPr>
        <w:t xml:space="preserve">  Brier, G. W.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"Verification of Forecasts Expressed in Terms of Probability." Monthly Weather Review, 78(1), 1950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43</w:t>
      </w:r>
      <w:r>
        <w:rPr>
          <w:rFonts w:ascii="Calibri" w:hAnsi="Calibri"/>
          <w:b/>
          <w:i w:val="0"/>
          <w:color w:val="4472C4"/>
          <w:sz w:val="20"/>
        </w:rPr>
        <w:t xml:space="preserve">  docs.pytest.org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pytest official documentation for automated software testing pipelines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17375E"/>
          <w:sz w:val="20"/>
        </w:rPr>
        <w:t>44</w:t>
      </w:r>
      <w:r>
        <w:rPr>
          <w:rFonts w:ascii="Calibri" w:hAnsi="Calibri"/>
          <w:b/>
          <w:i w:val="0"/>
          <w:color w:val="17375E"/>
          <w:sz w:val="20"/>
        </w:rPr>
        <w:t xml:space="preserve">  Submitted to Amity University Haryana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17375E"/>
          <w:sz w:val="18"/>
        </w:rPr>
        <w:t>B.Tech final-year project pool — Department of CSE AI/ML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Student Paper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E36C09"/>
          <w:sz w:val="20"/>
        </w:rPr>
        <w:t>45</w:t>
      </w:r>
      <w:r>
        <w:rPr>
          <w:rFonts w:ascii="Calibri" w:hAnsi="Calibri"/>
          <w:b/>
          <w:i w:val="0"/>
          <w:color w:val="E36C09"/>
          <w:sz w:val="20"/>
        </w:rPr>
        <w:t xml:space="preserve">  de Bruijn, B., &amp; Martin, J.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E36C09"/>
          <w:sz w:val="18"/>
        </w:rPr>
        <w:t>"Getting the Most Out of Ensemble Models in Machine Learning." AAAI Workshops, 2011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Publication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80" w:after="0"/>
        <w:ind w:left="340" w:hanging="340"/>
        <w:keepNext/>
        <w:tabs>
          <w:tab w:val="right" w:pos="9345"/>
        </w:tabs>
      </w:pPr>
      <w:r>
        <w:rPr>
          <w:rFonts w:ascii="Calibri" w:hAnsi="Calibri"/>
          <w:b/>
          <w:i w:val="0"/>
          <w:color w:val="4472C4"/>
          <w:sz w:val="20"/>
        </w:rPr>
        <w:t>46</w:t>
      </w:r>
      <w:r>
        <w:rPr>
          <w:rFonts w:ascii="Calibri" w:hAnsi="Calibri"/>
          <w:b/>
          <w:i w:val="0"/>
          <w:color w:val="4472C4"/>
          <w:sz w:val="20"/>
        </w:rPr>
        <w:t xml:space="preserve">  www.ijprems.com</w:t>
      </w:r>
      <w:r>
        <w:rPr>
          <w:rFonts w:ascii="Calibri" w:hAnsi="Calibri"/>
          <w:b w:val="0"/>
          <w:i w:val="0"/>
          <w:sz w:val="20"/>
        </w:rPr>
        <w:tab/>
      </w:r>
      <w:r>
        <w:rPr>
          <w:rFonts w:ascii="Calibri" w:hAnsi="Calibri"/>
          <w:b/>
          <w:i w:val="0"/>
          <w:color w:val="C0504D"/>
          <w:sz w:val="24"/>
        </w:rPr>
        <w:t>&lt;1</w:t>
      </w:r>
      <w:r>
        <w:rPr>
          <w:rFonts w:ascii="Calibri" w:hAnsi="Calibri"/>
          <w:b/>
          <w:i w:val="0"/>
          <w:color w:val="C0504D"/>
          <w:sz w:val="18"/>
        </w:rPr>
        <w:t>%</w:t>
      </w:r>
    </w:p>
    <w:p>
      <w:pPr>
        <w:spacing w:before="0" w:after="0"/>
        <w:ind w:left="340"/>
        <w:keepNext/>
      </w:pPr>
      <w:r>
        <w:rPr>
          <w:rFonts w:ascii="Calibri" w:hAnsi="Calibri"/>
          <w:b w:val="0"/>
          <w:i w:val="0"/>
          <w:color w:val="4472C4"/>
          <w:sz w:val="18"/>
        </w:rPr>
        <w:t>International Journal of Progressive Research in Engineering Management — sports ML papers</w:t>
      </w:r>
    </w:p>
    <w:p>
      <w:pPr>
        <w:spacing w:before="20" w:after="40"/>
        <w:ind w:left="340"/>
      </w:pPr>
      <w:r>
        <w:rPr>
          <w:rFonts w:ascii="Calibri" w:hAnsi="Calibri"/>
          <w:b w:val="0"/>
          <w:i/>
          <w:color w:val="808080"/>
          <w:sz w:val="16"/>
        </w:rPr>
        <w:t>Internet Source</w:t>
      </w:r>
    </w:p>
    <w:p>
      <w:pPr>
        <w:spacing w:before="0" w:after="0"/>
        <w:pBdr>
          <w:bottom w:val="single" w:sz="4" w:space="1" w:color="DCDCDC"/>
        </w:pBdr>
      </w:pPr>
    </w:p>
    <w:p>
      <w:pPr>
        <w:spacing w:before="0" w:after="160"/>
      </w:pPr>
    </w:p>
    <w:p>
      <w:pPr>
        <w:spacing w:before="0" w:after="80"/>
        <w:pBdr>
          <w:bottom w:val="single" w:sz="4" w:space="1" w:color="BFBFBF"/>
        </w:pBdr>
      </w:pPr>
    </w:p>
    <w:p>
      <w:pPr>
        <w:spacing w:before="0" w:after="60"/>
        <w:tabs>
          <w:tab w:val="right" w:pos="4708"/>
        </w:tabs>
        <w:tabs>
          <w:tab w:val="right" w:pos="9417"/>
        </w:tabs>
      </w:pPr>
      <w:r>
        <w:rPr>
          <w:rFonts w:ascii="Calibri" w:hAnsi="Calibri"/>
          <w:b w:val="0"/>
          <w:i w:val="0"/>
          <w:color w:val="808080"/>
          <w:sz w:val="16"/>
        </w:rPr>
        <w:t xml:space="preserve">Exclude quotes  </w:t>
      </w:r>
      <w:r>
        <w:rPr>
          <w:rFonts w:ascii="Calibri" w:hAnsi="Calibri"/>
          <w:b/>
          <w:i w:val="0"/>
          <w:color w:val="000000"/>
          <w:sz w:val="16"/>
        </w:rPr>
        <w:t>Off</w:t>
      </w:r>
      <w:r>
        <w:rPr>
          <w:rFonts w:ascii="Calibri" w:hAnsi="Calibri"/>
          <w:b w:val="0"/>
          <w:i w:val="0"/>
          <w:color w:val="808080"/>
          <w:sz w:val="16"/>
        </w:rPr>
        <w:t xml:space="preserve">     Exclude matches  </w:t>
      </w:r>
      <w:r>
        <w:rPr>
          <w:rFonts w:ascii="Calibri" w:hAnsi="Calibri"/>
          <w:b/>
          <w:i w:val="0"/>
          <w:color w:val="000000"/>
          <w:sz w:val="16"/>
        </w:rPr>
        <w:t>Off</w:t>
      </w:r>
    </w:p>
    <w:p>
      <w:pPr>
        <w:spacing w:before="0" w:after="60"/>
        <w:tabs>
          <w:tab w:val="right" w:pos="4708"/>
        </w:tabs>
        <w:tabs>
          <w:tab w:val="right" w:pos="9417"/>
        </w:tabs>
      </w:pPr>
      <w:r>
        <w:rPr>
          <w:rFonts w:ascii="Calibri" w:hAnsi="Calibri"/>
          <w:b w:val="0"/>
          <w:i w:val="0"/>
          <w:color w:val="808080"/>
          <w:sz w:val="16"/>
        </w:rPr>
        <w:t xml:space="preserve">Exclude bibliography  </w:t>
      </w:r>
      <w:r>
        <w:rPr>
          <w:rFonts w:ascii="Calibri" w:hAnsi="Calibri"/>
          <w:b/>
          <w:i w:val="0"/>
          <w:color w:val="000000"/>
          <w:sz w:val="16"/>
        </w:rPr>
        <w:t>Off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