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异常代码定义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异常描述：收集图片失败，路径不对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可能原因：路径不存在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建议措施：检查输入路径是否正确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异常描述：收集图片失败，图片少于3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可能原因：图片数目少于3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建议措施：待重建的图片数目必须大于3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异常描述：特征点检测失败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可能原因：GPU不支持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建议措施：不勾选GPU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异常描述：特征点匹配失败，0对图片特征可以匹配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可能原因：图片重叠比率不足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建议措施：减小拍摄相邻图片的距离间隔或旋转角度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异常描述：有效视点少于2个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可能原因：图片重叠比率不足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建议措施：增加照片的重叠度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异常描述：0个视点位置被重建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可能原因：视点全部被滤除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建议措施：重新拍摄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异常描述：剩余0个轨迹点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可能原因：轨迹点全部被滤除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建议措施：增加图片或重新拍摄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异常描述：稠密重建失败-缺少稀疏文件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可能原因：稀疏文件不存在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建议措施：检查是否稀疏重建是否成功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异常描述：稠密重建失败-缺少稠密重建模块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可能原因：稠密重建模块文件不存在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建议措施：检查exe目录下是否存在cmvs.exe / genOption.exe / pmvs2.exe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异常描述：稠密重建失败-稠密重建模块执行失败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可能原因：参数不支持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建议措施：检查参数是否配置正确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异常代码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异常描述：三维显示失败-缺少稠密文件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可能原因：稠密文件不存在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建议措施：检查是否稠密重建是否成功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30"/>
          <w:szCs w:val="30"/>
          <w:lang w:val="en-US" w:eastAsia="zh-CN"/>
        </w:rPr>
        <w:t>参数说明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稀疏重建接口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useGPU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num_threads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feature_density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match_out_of_core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useGPU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是否采用GPU加速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num_threads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线程数目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4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feature_density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特征密度-高中低(0~2）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1-中</w:t>
            </w:r>
            <w:bookmarkStart w:id="0" w:name="_GoBack"/>
            <w:bookmarkEnd w:id="0"/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match_out_of_core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特征匹配是否保存中间文件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80"/>
          <w:sz w:val="20"/>
          <w:szCs w:val="28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稠密重建接口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kernelReBuildDense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2B91AF"/>
          <w:sz w:val="20"/>
          <w:szCs w:val="28"/>
          <w:highlight w:val="white"/>
        </w:rPr>
        <w:t>StringBuilder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resultString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bUndistort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noise_removal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resultString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空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bUndistort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是否执行畸变矫正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false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去除相机鱼眼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noise_removal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滤除噪声的比率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越大滤除越多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三维显示输出接口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880000"/>
          <w:sz w:val="20"/>
          <w:szCs w:val="28"/>
          <w:highlight w:val="white"/>
        </w:rPr>
        <w:t>render3DResult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inputImageDir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outputImageDir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filenameSparse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filenameDense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isLogInitialized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pColorSky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pColorPoint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bSameColor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nSizePoint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pOutputFormat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pOutputName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nFPS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</w:rPr>
      </w:pP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nTimeLength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nWindowWidth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20"/>
          <w:szCs w:val="2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 xml:space="preserve"> </w:t>
      </w:r>
      <w:r>
        <w:rPr>
          <w:rFonts w:hint="eastAsia" w:ascii="新宋体" w:hAnsi="新宋体" w:eastAsia="新宋体"/>
          <w:color w:val="000080"/>
          <w:sz w:val="20"/>
          <w:szCs w:val="28"/>
          <w:highlight w:val="white"/>
        </w:rPr>
        <w:t>nWindowHeight</w:t>
      </w:r>
      <w:r>
        <w:rPr>
          <w:rFonts w:hint="eastAsia" w:ascii="新宋体" w:hAnsi="新宋体" w:eastAsia="新宋体"/>
          <w:color w:val="000000"/>
          <w:sz w:val="20"/>
          <w:szCs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tbl>
      <w:tblPr>
        <w:tblStyle w:val="6"/>
        <w:tblW w:w="7460" w:type="dxa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2727"/>
        <w:gridCol w:w="1118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参数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作用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推荐值</w:t>
            </w:r>
          </w:p>
        </w:tc>
        <w:tc>
          <w:tcPr>
            <w:tcW w:w="1678" w:type="dxa"/>
          </w:tcPr>
          <w:p>
            <w:pPr>
              <w:spacing w:beforeLines="0" w:afterLines="0"/>
              <w:jc w:val="both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inputImageDir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输入：待重建图片的路径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outputImageDir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输出图片/视频的路径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filenameSparse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输入：稀疏重建结果文件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filenameDense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输出：稠密重建结果文件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isLogInitialized</w:t>
            </w:r>
          </w:p>
        </w:tc>
        <w:tc>
          <w:tcPr>
            <w:tcW w:w="2727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日志文件是否已经初始化</w:t>
            </w:r>
          </w:p>
        </w:tc>
        <w:tc>
          <w:tcPr>
            <w:tcW w:w="111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true</w:t>
            </w:r>
          </w:p>
        </w:tc>
        <w:tc>
          <w:tcPr>
            <w:tcW w:w="1678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pColorSky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背景色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黑色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pColorPoint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点云色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绿色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CPU最大线程数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bSameColor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是否统一色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特征多适当降低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nSizePoint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点大小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3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pOutputFormat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输出格式（jpg/gif/avi/mp4）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gif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pOutputName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输出图片/视频的文件名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abc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nFPS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视频帧速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2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nTimeLength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视频时长（单位：秒）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5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nWindowWidth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宽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1280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</w:pPr>
            <w:r>
              <w:rPr>
                <w:rFonts w:hint="eastAsia" w:ascii="新宋体" w:hAnsi="新宋体" w:eastAsia="新宋体"/>
                <w:color w:val="000080"/>
                <w:sz w:val="20"/>
                <w:szCs w:val="28"/>
                <w:highlight w:val="white"/>
              </w:rPr>
              <w:t>nWindowHeight</w:t>
            </w:r>
          </w:p>
        </w:tc>
        <w:tc>
          <w:tcPr>
            <w:tcW w:w="2727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分辨率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  <w:lang w:val="en-US" w:eastAsia="zh-CN"/>
              </w:rPr>
              <w:t>高</w:t>
            </w:r>
            <w:r>
              <w:rPr>
                <w:rFonts w:hint="eastAsia" w:ascii="新宋体" w:hAnsi="新宋体" w:eastAsia="新宋体"/>
                <w:color w:val="008000"/>
                <w:sz w:val="20"/>
                <w:szCs w:val="20"/>
                <w:highlight w:val="white"/>
              </w:rPr>
              <w:t>，单位：像素</w:t>
            </w:r>
          </w:p>
        </w:tc>
        <w:tc>
          <w:tcPr>
            <w:tcW w:w="111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  <w:lang w:val="en-US" w:eastAsia="zh-CN"/>
              </w:rPr>
              <w:t>1080</w:t>
            </w:r>
          </w:p>
        </w:tc>
        <w:tc>
          <w:tcPr>
            <w:tcW w:w="1678" w:type="dxa"/>
          </w:tcPr>
          <w:p>
            <w:pPr>
              <w:spacing w:beforeLines="0" w:afterLines="0"/>
              <w:ind w:left="0" w:leftChars="0" w:firstLine="0" w:firstLineChars="0"/>
              <w:jc w:val="center"/>
              <w:rPr>
                <w:rFonts w:hint="eastAsia" w:ascii="新宋体" w:hAnsi="新宋体" w:eastAsia="新宋体"/>
                <w:color w:val="000000"/>
                <w:sz w:val="20"/>
                <w:szCs w:val="28"/>
                <w:highlight w:val="white"/>
                <w:vertAlign w:val="baseline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highlight w:val="whit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77CF"/>
    <w:multiLevelType w:val="singleLevel"/>
    <w:tmpl w:val="871377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2C6461"/>
    <w:multiLevelType w:val="singleLevel"/>
    <w:tmpl w:val="E72C64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C2B78"/>
    <w:rsid w:val="02413994"/>
    <w:rsid w:val="06476759"/>
    <w:rsid w:val="0F685CA9"/>
    <w:rsid w:val="182F5FFA"/>
    <w:rsid w:val="2A297D26"/>
    <w:rsid w:val="3F283035"/>
    <w:rsid w:val="47A647BB"/>
    <w:rsid w:val="4D3220E7"/>
    <w:rsid w:val="525F210A"/>
    <w:rsid w:val="56835CC2"/>
    <w:rsid w:val="59C84316"/>
    <w:rsid w:val="5D0029D3"/>
    <w:rsid w:val="664479E5"/>
    <w:rsid w:val="72AC208F"/>
    <w:rsid w:val="76F4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20" w:beforeLines="20" w:line="288" w:lineRule="auto"/>
      <w:ind w:firstLine="602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Sixthlab</dc:creator>
  <cp:lastModifiedBy>soulsheng</cp:lastModifiedBy>
  <dcterms:modified xsi:type="dcterms:W3CDTF">2018-01-19T08:55:16Z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