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ПИ-2018,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ИСиТ-3, ПОИБМС-3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разработка клиент-серверных приложений</w:t>
      </w:r>
      <w:r>
        <w:rPr>
          <w:rFonts w:ascii="Courier New" w:hAnsi="Courier New" w:cs="Courier New"/>
          <w:sz w:val="28"/>
          <w:szCs w:val="28"/>
        </w:rPr>
        <w:t>, компоненты которого взаимодействуют по протоколу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99pt" o:ole="">
            <v:imagedata r:id="rId9" o:title=""/>
          </v:shape>
          <o:OLEObject Type="Embed" ProgID="Visio.Drawing.11" ShapeID="_x0000_i1025" DrawAspect="Content" ObjectID="_1579902885" r:id="rId10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89.8pt;height:166.8pt" o:ole="">
            <v:imagedata r:id="rId11" o:title=""/>
          </v:shape>
          <o:OLEObject Type="Embed" ProgID="Visio.Drawing.11" ShapeID="_x0000_i1026" DrawAspect="Content" ObjectID="_1579902886" r:id="rId12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3" o:title=""/>
          </v:shape>
          <o:OLEObject Type="Embed" ProgID="Visio.Drawing.11" ShapeID="_x0000_i1027" DrawAspect="Content" ObjectID="_1579902887" r:id="rId14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2pt;height:232.8pt" o:ole="">
            <v:imagedata r:id="rId15" o:title=""/>
          </v:shape>
          <o:OLEObject Type="Embed" ProgID="Visio.Drawing.11" ShapeID="_x0000_i1028" DrawAspect="Content" ObjectID="_1579902888" r:id="rId16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6pt;height:132pt" o:ole="">
            <v:imagedata r:id="rId17" o:title=""/>
          </v:shape>
          <o:OLEObject Type="Embed" ProgID="Visio.Drawing.11" ShapeID="_x0000_i1029" DrawAspect="Content" ObjectID="_1579902889" r:id="rId18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– </w:t>
      </w:r>
      <w:proofErr w:type="gramStart"/>
      <w:r>
        <w:rPr>
          <w:rFonts w:ascii="Courier New" w:hAnsi="Courier New" w:cs="Courier New"/>
          <w:sz w:val="28"/>
          <w:szCs w:val="28"/>
        </w:rPr>
        <w:t>действующий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(текстовый),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B823C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B823C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 xml:space="preserve">request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>
        <w:rPr>
          <w:rFonts w:ascii="Courier New" w:hAnsi="Courier New" w:cs="Courier New"/>
          <w:sz w:val="28"/>
          <w:szCs w:val="28"/>
          <w:lang w:val="en-US"/>
        </w:rPr>
        <w:t>– request;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всегда</w:t>
      </w:r>
      <w:r>
        <w:rPr>
          <w:rFonts w:ascii="Courier New" w:hAnsi="Courier New" w:cs="Courier New"/>
          <w:sz w:val="28"/>
          <w:szCs w:val="28"/>
        </w:rPr>
        <w:t xml:space="preserve"> один </w:t>
      </w:r>
      <w:r>
        <w:rPr>
          <w:rFonts w:ascii="Courier New" w:hAnsi="Courier New" w:cs="Courier New"/>
          <w:sz w:val="28"/>
          <w:szCs w:val="28"/>
          <w:lang w:val="en-US"/>
        </w:rPr>
        <w:t>re</w:t>
      </w:r>
      <w:r>
        <w:rPr>
          <w:rFonts w:ascii="Courier New" w:hAnsi="Courier New" w:cs="Courier New"/>
          <w:sz w:val="28"/>
          <w:szCs w:val="28"/>
          <w:lang w:val="en-US"/>
        </w:rPr>
        <w:t>quest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W3C</w:t>
      </w:r>
      <w:r w:rsidR="00D3693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="00D3693C">
        <w:rPr>
          <w:rFonts w:ascii="Courier New" w:hAnsi="Courier New" w:cs="Courier New"/>
          <w:sz w:val="28"/>
          <w:szCs w:val="28"/>
        </w:rPr>
        <w:t>описан</w:t>
      </w:r>
      <w:proofErr w:type="gramEnd"/>
      <w:r w:rsidR="00D3693C">
        <w:rPr>
          <w:rFonts w:ascii="Courier New" w:hAnsi="Courier New" w:cs="Courier New"/>
          <w:sz w:val="28"/>
          <w:szCs w:val="28"/>
        </w:rPr>
        <w:t xml:space="preserve">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RFC.</w:t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xx, 2xx, 3xx, 4xx, 5xx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Uniform Resource Identifier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:rsidR="007E26ED" w:rsidRPr="001B6988" w:rsidRDefault="007E26ED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Uniform Resource Location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N: Uniform Resource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Name  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URI,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URN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Pr="00F451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URN </w:t>
      </w:r>
      <w:r>
        <w:rPr>
          <w:rFonts w:ascii="Courier New" w:hAnsi="Courier New" w:cs="Courier New"/>
          <w:sz w:val="28"/>
          <w:szCs w:val="28"/>
          <w:lang w:val="en-US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DE705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постоянный унифицированный локатор ресурса. Например: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http://purpl.by/bstu/faculties/lh/lv.html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http://purpl.by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URL </w:t>
      </w:r>
      <w:hyperlink r:id="rId35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http://www.bstu.by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6" w:history="1">
        <w:hyperlink r:id="rId37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http://www.bstu.by</w:t>
          </w:r>
        </w:hyperlink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/faculties/</w:t>
        </w:r>
        <w:proofErr w:type="spellStart"/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proofErr w:type="spellEnd"/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/lv.html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2pt" o:ole="">
            <v:imagedata r:id="rId38" o:title=""/>
          </v:shape>
          <o:OLEObject Type="Embed" ProgID="Visio.Drawing.11" ShapeID="_x0000_i1030" DrawAspect="Content" ObjectID="_1579902890" r:id="rId39"/>
        </w:objec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lastRenderedPageBreak/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2F1B12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DOM (W3C):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web-engine (web-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html-</w:t>
      </w:r>
      <w:r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353AD" w:rsidRPr="002D03D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 xml:space="preserve">HTML5, </w:t>
      </w:r>
      <w:r>
        <w:rPr>
          <w:rFonts w:ascii="Courier New" w:hAnsi="Courier New" w:cs="Courier New"/>
          <w:sz w:val="28"/>
          <w:szCs w:val="28"/>
          <w:lang w:val="en-US"/>
        </w:rPr>
        <w:t>CSS3</w:t>
      </w:r>
      <w:r w:rsidRPr="007459CD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SVG,</w:t>
      </w:r>
      <w:r w:rsidRPr="007459CD">
        <w:rPr>
          <w:rFonts w:ascii="Courier New" w:hAnsi="Courier New" w:cs="Courier New"/>
          <w:sz w:val="28"/>
          <w:szCs w:val="28"/>
          <w:lang w:val="en-US"/>
        </w:rPr>
        <w:t xml:space="preserve"> JavaScript (ECMAScript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proofErr w:type="gramStart"/>
      <w:r w:rsidRPr="007459CD">
        <w:rPr>
          <w:rFonts w:ascii="Courier New" w:hAnsi="Courier New" w:cs="Courier New"/>
          <w:sz w:val="28"/>
          <w:szCs w:val="28"/>
          <w:lang w:val="en-US"/>
        </w:rPr>
        <w:t>,  ECMA</w:t>
      </w:r>
      <w:proofErr w:type="gramEnd"/>
      <w:r w:rsidRPr="007459CD">
        <w:rPr>
          <w:rFonts w:ascii="Courier New" w:hAnsi="Courier New" w:cs="Courier New"/>
          <w:sz w:val="28"/>
          <w:szCs w:val="28"/>
          <w:lang w:val="en-US"/>
        </w:rPr>
        <w:t>-262-6, ECMA-262-7)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sectPr w:rsidR="001353AD" w:rsidRPr="002D03DD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40" w:rsidRDefault="00BD1F40" w:rsidP="00B6308F">
      <w:pPr>
        <w:spacing w:line="240" w:lineRule="auto"/>
      </w:pPr>
      <w:r>
        <w:separator/>
      </w:r>
    </w:p>
  </w:endnote>
  <w:endnote w:type="continuationSeparator" w:id="0">
    <w:p w:rsidR="00BD1F40" w:rsidRDefault="00BD1F40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3AD">
          <w:rPr>
            <w:noProof/>
          </w:rPr>
          <w:t>10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40" w:rsidRDefault="00BD1F40" w:rsidP="00B6308F">
      <w:pPr>
        <w:spacing w:line="240" w:lineRule="auto"/>
      </w:pPr>
      <w:r>
        <w:separator/>
      </w:r>
    </w:p>
  </w:footnote>
  <w:footnote w:type="continuationSeparator" w:id="0">
    <w:p w:rsidR="00BD1F40" w:rsidRDefault="00BD1F40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662A8"/>
    <w:rsid w:val="00116BBE"/>
    <w:rsid w:val="00125B12"/>
    <w:rsid w:val="001353AD"/>
    <w:rsid w:val="001B0DB3"/>
    <w:rsid w:val="001D5230"/>
    <w:rsid w:val="002D0673"/>
    <w:rsid w:val="002D28A7"/>
    <w:rsid w:val="00380B0E"/>
    <w:rsid w:val="0039296D"/>
    <w:rsid w:val="003D32C1"/>
    <w:rsid w:val="004313DD"/>
    <w:rsid w:val="004C254B"/>
    <w:rsid w:val="004E468A"/>
    <w:rsid w:val="00632F4E"/>
    <w:rsid w:val="006B1E6C"/>
    <w:rsid w:val="006E2CA8"/>
    <w:rsid w:val="007E26ED"/>
    <w:rsid w:val="00815C24"/>
    <w:rsid w:val="008B117B"/>
    <w:rsid w:val="008B3DF4"/>
    <w:rsid w:val="00930ACD"/>
    <w:rsid w:val="00931674"/>
    <w:rsid w:val="009501E7"/>
    <w:rsid w:val="009B7B9F"/>
    <w:rsid w:val="00B6308F"/>
    <w:rsid w:val="00B823C1"/>
    <w:rsid w:val="00BD1F40"/>
    <w:rsid w:val="00D3693C"/>
    <w:rsid w:val="00EB30B1"/>
    <w:rsid w:val="00F04C48"/>
    <w:rsid w:val="00F4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oleObject" Target="embeddings/oleObject6.bin"/><Relationship Id="rId21" Type="http://schemas.openxmlformats.org/officeDocument/2006/relationships/image" Target="media/image8.png"/><Relationship Id="rId34" Type="http://schemas.openxmlformats.org/officeDocument/2006/relationships/hyperlink" Target="http://purpl.by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www.bstu.by" TargetMode="External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purpl.by/bstu/faculties/lh/lv.html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www.bstu.by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2.png"/><Relationship Id="rId33" Type="http://schemas.openxmlformats.org/officeDocument/2006/relationships/hyperlink" Target="http://purpl.by/bstu/faculties/lh/lv.html" TargetMode="External"/><Relationship Id="rId38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4415-74B2-4447-B397-B0FF216B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9</cp:revision>
  <dcterms:created xsi:type="dcterms:W3CDTF">2018-02-11T14:38:00Z</dcterms:created>
  <dcterms:modified xsi:type="dcterms:W3CDTF">2018-02-11T23:06:00Z</dcterms:modified>
</cp:coreProperties>
</file>