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Cahier des charges — MediPlan</w:t>
      </w:r>
    </w:p>
    <w:p>
      <w:r>
        <w:rPr>
          <w:b/>
        </w:rPr>
        <w:t>Plateforme web de gestion des rendez-vous médicaux</w:t>
      </w:r>
    </w:p>
    <w:tbl>
      <w:tblPr>
        <w:tblStyle w:val="LightGrid-Accent1"/>
        <w:tblW w:type="auto" w:w="0"/>
        <w:jc w:val="center"/>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Cadre</w:t>
            </w:r>
          </w:p>
        </w:tc>
        <w:tc>
          <w:tcPr>
            <w:tcW w:type="dxa" w:w="4320"/>
          </w:tcPr>
          <w:p>
            <w:r>
              <w:t>Projet intégrateur 030747 — Collège La Cité</w:t>
            </w:r>
          </w:p>
        </w:tc>
      </w:tr>
      <w:tr>
        <w:tc>
          <w:tcPr>
            <w:tcW w:type="dxa" w:w="4320"/>
          </w:tcPr>
          <w:p>
            <w:r>
              <w:t>Session</w:t>
            </w:r>
          </w:p>
        </w:tc>
        <w:tc>
          <w:tcPr>
            <w:tcW w:type="dxa" w:w="4320"/>
          </w:tcPr>
          <w:p>
            <w:r>
              <w:t>Printemps 2026</w:t>
            </w:r>
          </w:p>
        </w:tc>
      </w:tr>
      <w:tr>
        <w:tc>
          <w:tcPr>
            <w:tcW w:type="dxa" w:w="4320"/>
          </w:tcPr>
          <w:p>
            <w:r>
              <w:rPr>
                <w:b/>
              </w:rPr>
              <w:t>Version</w:t>
            </w:r>
          </w:p>
        </w:tc>
        <w:tc>
          <w:tcPr>
            <w:tcW w:type="dxa" w:w="4320"/>
          </w:tcPr>
          <w:p>
            <w:r>
              <w:rPr>
                <w:b/>
              </w:rPr>
              <w:t>2.0 — version finale</w:t>
            </w:r>
          </w:p>
        </w:tc>
      </w:tr>
      <w:tr>
        <w:tc>
          <w:tcPr>
            <w:tcW w:type="dxa" w:w="4320"/>
          </w:tcPr>
          <w:p>
            <w:r>
              <w:t>Date</w:t>
            </w:r>
          </w:p>
        </w:tc>
        <w:tc>
          <w:tcPr>
            <w:tcW w:type="dxa" w:w="4320"/>
          </w:tcPr>
          <w:p>
            <w:r>
              <w:t>12 août 2026</w:t>
            </w:r>
          </w:p>
        </w:tc>
      </w:tr>
      <w:tr>
        <w:tc>
          <w:tcPr>
            <w:tcW w:type="dxa" w:w="4320"/>
          </w:tcPr>
          <w:p>
            <w:r>
              <w:t>Remplace</w:t>
            </w:r>
          </w:p>
        </w:tc>
        <w:tc>
          <w:tcPr>
            <w:tcW w:type="dxa" w:w="4320"/>
          </w:tcPr>
          <w:p>
            <w:r>
              <w:t>v1.0 du 28 mai 2026 (conservée)</w:t>
            </w:r>
          </w:p>
        </w:tc>
      </w:tr>
      <w:tr>
        <w:tc>
          <w:tcPr>
            <w:tcW w:type="dxa" w:w="4320"/>
          </w:tcPr>
          <w:p>
            <w:r>
              <w:t>Équipe</w:t>
            </w:r>
          </w:p>
        </w:tc>
        <w:tc>
          <w:tcPr>
            <w:tcW w:type="dxa" w:w="4320"/>
          </w:tcPr>
          <w:p>
            <w:r>
              <w:t>Souleymane DIALLO · Zakaria Lahouiri · Larbi Saib</w:t>
            </w:r>
          </w:p>
        </w:tc>
      </w:tr>
    </w:tbl>
    <w:p/>
    <w:p/>
    <w:p>
      <w:pPr>
        <w:pStyle w:val="Heading2"/>
      </w:pPr>
      <w:r>
        <w:t>Note de révision</w:t>
      </w:r>
    </w:p>
    <w:p>
      <w:r>
        <w:t>La v1.0 annonçait qu'elle serait révisée si le périmètre évoluait. Il a évolué. Cette version dit ce que nous avons livré et où nous nous sommes écartés du plan. La v1.0 n'est pas modifiée : elle reste la trace de ce que nous avions prévu.</w:t>
      </w:r>
    </w:p>
    <w:p>
      <w:r>
        <w:t xml:space="preserve">Le document est </w:t>
      </w:r>
      <w:r>
        <w:rPr>
          <w:b/>
        </w:rPr>
        <w:t>plus court que la v1.0</w:t>
      </w:r>
      <w:r>
        <w:t xml:space="preserve"> : la rétroaction de l'ébauche nous demandait un cahier des charges plus direct. Nous avons retiré les développements qui n'ajoutaient rien et gardé ce qui informe.</w:t>
      </w:r>
    </w:p>
    <w:p>
      <w:pPr>
        <w:pStyle w:val="Heading3"/>
      </w:pPr>
      <w:r>
        <w:t>Réponses à la rétroaction de l'ébauche #1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Remarque</w:t>
            </w:r>
          </w:p>
        </w:tc>
        <w:tc>
          <w:tcPr>
            <w:tcW w:type="dxa" w:w="4320"/>
          </w:tcPr>
          <w:p>
            <w:r>
              <w:rPr>
                <w:b/>
              </w:rPr>
              <w:t>Ce que nous avons fait</w:t>
            </w:r>
          </w:p>
        </w:tc>
      </w:tr>
      <w:tr>
        <w:tc>
          <w:tcPr>
            <w:tcW w:type="dxa" w:w="4320"/>
          </w:tcPr>
          <w:p>
            <w:r>
              <w:t xml:space="preserve">Identifier les fonctionnalités livrées en </w:t>
            </w:r>
            <w:r>
              <w:rPr>
                <w:b/>
              </w:rPr>
              <w:t>version minimale</w:t>
            </w:r>
          </w:p>
        </w:tc>
        <w:tc>
          <w:tcPr>
            <w:tcW w:type="dxa" w:w="4320"/>
          </w:tcPr>
          <w:p>
            <w:r>
              <w:t>§ 1.3 — le noyau minimal est nommé, et il est livré</w:t>
            </w:r>
          </w:p>
        </w:tc>
      </w:tr>
      <w:tr>
        <w:tc>
          <w:tcPr>
            <w:tcW w:type="dxa" w:w="4320"/>
          </w:tcPr>
          <w:p>
            <w:r>
              <w:t>Notifications, statistiques, flux du jour, rappels : peut-être de trop</w:t>
            </w:r>
          </w:p>
        </w:tc>
        <w:tc>
          <w:tcPr>
            <w:tcW w:type="dxa" w:w="4320"/>
          </w:tcPr>
          <w:p>
            <w:r>
              <w:t>Trois sont livrés, les rappels non. § 2.2</w:t>
            </w:r>
          </w:p>
        </w:tc>
      </w:tr>
      <w:tr>
        <w:tc>
          <w:tcPr>
            <w:tcW w:type="dxa" w:w="4320"/>
          </w:tcPr>
          <w:p>
            <w:r>
              <w:rPr>
                <w:b/>
              </w:rPr>
              <w:t>Une seule clinique ou vrai multi-cliniques ?</w:t>
            </w:r>
          </w:p>
        </w:tc>
        <w:tc>
          <w:tcPr>
            <w:tcW w:type="dxa" w:w="4320"/>
          </w:tcPr>
          <w:p>
            <w:r>
              <w:t xml:space="preserve">§ 1.3 — </w:t>
            </w:r>
            <w:r>
              <w:rPr>
                <w:b/>
              </w:rPr>
              <w:t>une clinique fonctionnelle</w:t>
            </w:r>
            <w:r>
              <w:t>. Le multi-cliniques est dans le modèle, pas dans l'interface</w:t>
            </w:r>
          </w:p>
        </w:tc>
      </w:tr>
      <w:tr>
        <w:tc>
          <w:tcPr>
            <w:tcW w:type="dxa" w:w="4320"/>
          </w:tcPr>
          <w:p>
            <w:r>
              <w:rPr>
                <w:b/>
              </w:rPr>
              <w:t>Rappels par courriel : prévus ou amélioration ?</w:t>
            </w:r>
          </w:p>
        </w:tc>
        <w:tc>
          <w:tcPr>
            <w:tcW w:type="dxa" w:w="4320"/>
          </w:tcPr>
          <w:p>
            <w:r>
              <w:rPr>
                <w:b/>
              </w:rPr>
              <w:t>Amélioration possible seulement.</w:t>
            </w:r>
            <w:r>
              <w:t xml:space="preserve"> Reclassés hors périmètre, § 2.2</w:t>
            </w:r>
          </w:p>
        </w:tc>
      </w:tr>
      <w:tr>
        <w:tc>
          <w:tcPr>
            <w:tcW w:type="dxa" w:w="4320"/>
          </w:tcPr>
          <w:p>
            <w:r>
              <w:t>Vérifier que wireframes, UML et schéma d'architecture sont dans la remise</w:t>
            </w:r>
          </w:p>
        </w:tc>
        <w:tc>
          <w:tcPr>
            <w:tcW w:type="dxa" w:w="4320"/>
          </w:tcPr>
          <w:p>
            <w:r>
              <w:t>§ 4.2 — vérifié, avec un manque assumé sur les wireframes</w:t>
            </w:r>
          </w:p>
        </w:tc>
      </w:tr>
      <w:tr>
        <w:tc>
          <w:tcPr>
            <w:tcW w:type="dxa" w:w="4320"/>
          </w:tcPr>
          <w:p>
            <w:r>
              <w:rPr>
                <w:b/>
              </w:rPr>
              <w:t>Être clair sur la répartition du travail</w:t>
            </w:r>
          </w:p>
        </w:tc>
        <w:tc>
          <w:tcPr>
            <w:tcW w:type="dxa" w:w="4320"/>
          </w:tcPr>
          <w:p>
            <w:r>
              <w:t>§ 4.3, nouvelle section</w:t>
            </w:r>
          </w:p>
        </w:tc>
      </w:tr>
      <w:tr>
        <w:tc>
          <w:tcPr>
            <w:tcW w:type="dxa" w:w="4320"/>
          </w:tcPr>
          <w:p>
            <w:r>
              <w:t>Sections trop détaillées</w:t>
            </w:r>
          </w:p>
        </w:tc>
        <w:tc>
          <w:tcPr>
            <w:tcW w:type="dxa" w:w="4320"/>
          </w:tcPr>
          <w:p>
            <w:r>
              <w:t>Document ramené de 13 à environ 7 pages</w:t>
            </w:r>
          </w:p>
        </w:tc>
      </w:tr>
    </w:tbl>
    <w:p/>
    <w:p>
      <w:pPr>
        <w:pStyle w:val="Heading3"/>
      </w:pPr>
      <w:r>
        <w:t>Les six écarts avec la v1.0</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v1.0 prévoyait</w:t>
            </w:r>
          </w:p>
        </w:tc>
        <w:tc>
          <w:tcPr>
            <w:tcW w:type="dxa" w:w="4320"/>
          </w:tcPr>
          <w:p>
            <w:r>
              <w:rPr>
                <w:b/>
              </w:rPr>
              <w:t>La réalité</w:t>
            </w:r>
          </w:p>
        </w:tc>
      </w:tr>
      <w:tr>
        <w:tc>
          <w:tcPr>
            <w:tcW w:type="dxa" w:w="4320"/>
          </w:tcPr>
          <w:p>
            <w:r>
              <w:t>Déploiement local seulement</w:t>
            </w:r>
          </w:p>
        </w:tc>
        <w:tc>
          <w:tcPr>
            <w:tcW w:type="dxa" w:w="4320"/>
          </w:tcPr>
          <w:p>
            <w:r>
              <w:t xml:space="preserve">Application </w:t>
            </w:r>
            <w:r>
              <w:rPr>
                <w:b/>
              </w:rPr>
              <w:t>en ligne</w:t>
            </w:r>
            <w:r>
              <w:t xml:space="preserve"> sur Azure, infrastructure décrite en Bicep, ~0 $/mois</w:t>
            </w:r>
          </w:p>
        </w:tc>
      </w:tr>
      <w:tr>
        <w:tc>
          <w:tcPr>
            <w:tcW w:type="dxa" w:w="4320"/>
          </w:tcPr>
          <w:p>
            <w:r>
              <w:t>Le patient réserve, comme sur Doctolib</w:t>
            </w:r>
          </w:p>
        </w:tc>
        <w:tc>
          <w:tcPr>
            <w:tcW w:type="dxa" w:w="4320"/>
          </w:tcPr>
          <w:p>
            <w:r>
              <w:t xml:space="preserve">La réception réserve pour lui </w:t>
            </w:r>
            <w:r>
              <w:rPr>
                <w:b/>
              </w:rPr>
              <w:t>et</w:t>
            </w:r>
            <w:r>
              <w:t xml:space="preserve"> il peut réserver seul</w:t>
            </w:r>
          </w:p>
        </w:tc>
      </w:tr>
      <w:tr>
        <w:tc>
          <w:tcPr>
            <w:tcW w:type="dxa" w:w="4320"/>
          </w:tcPr>
          <w:p>
            <w:r>
              <w:t>Disponibilités récurrentes</w:t>
            </w:r>
          </w:p>
        </w:tc>
        <w:tc>
          <w:tcPr>
            <w:tcW w:type="dxa" w:w="4320"/>
          </w:tcPr>
          <w:p>
            <w:r>
              <w:t xml:space="preserve">Plages </w:t>
            </w:r>
            <w:r>
              <w:rPr>
                <w:b/>
              </w:rPr>
              <w:t>datées</w:t>
            </w:r>
            <w:r>
              <w:t>, plus les congés</w:t>
            </w:r>
          </w:p>
        </w:tc>
      </w:tr>
      <w:tr>
        <w:tc>
          <w:tcPr>
            <w:tcW w:type="dxa" w:w="4320"/>
          </w:tcPr>
          <w:p>
            <w:r>
              <w:t>Modification d'un rendez-vous</w:t>
            </w:r>
          </w:p>
        </w:tc>
        <w:tc>
          <w:tcPr>
            <w:tcW w:type="dxa" w:w="4320"/>
          </w:tcPr>
          <w:p>
            <w:r>
              <w:t>Réservation et annulation seulement</w:t>
            </w:r>
          </w:p>
        </w:tc>
      </w:tr>
      <w:tr>
        <w:tc>
          <w:tcPr>
            <w:tcW w:type="dxa" w:w="4320"/>
          </w:tcPr>
          <w:p>
            <w:r>
              <w:t>Gestion des médecins et des cliniques par l'interface</w:t>
            </w:r>
          </w:p>
        </w:tc>
        <w:tc>
          <w:tcPr>
            <w:tcW w:type="dxa" w:w="4320"/>
          </w:tcPr>
          <w:p>
            <w:r>
              <w:t>Non livrée</w:t>
            </w:r>
          </w:p>
        </w:tc>
      </w:tr>
      <w:tr>
        <w:tc>
          <w:tcPr>
            <w:tcW w:type="dxa" w:w="4320"/>
          </w:tcPr>
          <w:p>
            <w:r>
              <w:t>Tests E2E, tests de charge, audits Lighthouse</w:t>
            </w:r>
          </w:p>
        </w:tc>
        <w:tc>
          <w:tcPr>
            <w:tcW w:type="dxa" w:w="4320"/>
          </w:tcPr>
          <w:p>
            <w:r>
              <w:t>203 tests unitaires. Rien d'automatisé de bout en bout</w:t>
            </w:r>
          </w:p>
        </w:tc>
      </w:tr>
    </w:tbl>
    <w:p/>
    <w:p>
      <w:r>
        <w:t>Les deux premiers sont des dépassements, les quatre autres des renoncements.</w:t>
      </w:r>
    </w:p>
    <w:p/>
    <w:p>
      <w:pPr>
        <w:pStyle w:val="Heading2"/>
      </w:pPr>
      <w:r>
        <w:t>1. Présentation du projet</w:t>
      </w:r>
    </w:p>
    <w:p>
      <w:pPr>
        <w:pStyle w:val="Heading3"/>
      </w:pPr>
      <w:r>
        <w:t>1.1 Contexte</w:t>
      </w:r>
    </w:p>
    <w:p>
      <w:r>
        <w:t>Dans beaucoup de cliniques de proximité, les rendez-vous sont gérés au téléphone, sur un agenda papier ou dans un fichier partagé. Il en résulte des doubles réservations, des créneaux perdus quand un patient annule, aucune vue commune sur la journée en cours, et aucune donnée pour piloter l'activité.</w:t>
      </w:r>
    </w:p>
    <w:p>
      <w:r>
        <w:rPr>
          <w:b/>
        </w:rPr>
        <w:t>Une précision est apparue en cours de projet.</w:t>
      </w:r>
      <w:r>
        <w:t xml:space="preserve"> La v1.0 plaçait le patient au centre. En travaillant le besoin, nous avons retenu que </w:t>
      </w:r>
      <w:r>
        <w:rPr>
          <w:b/>
        </w:rPr>
        <w:t>dans une petite clinique, le patient appelle — il ne s'inscrit pas</w:t>
      </w:r>
      <w:r>
        <w:t>. L'utilisateur qui vit le problème est la réception. Ce déplacement a réorganisé le reste du projet.</w:t>
      </w:r>
    </w:p>
    <w:p>
      <w:pPr>
        <w:pStyle w:val="Heading3"/>
      </w:pPr>
      <w:r>
        <w:t>1.2 Objectifs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Objectif</w:t>
            </w:r>
          </w:p>
        </w:tc>
        <w:tc>
          <w:tcPr>
            <w:tcW w:type="dxa" w:w="2880"/>
          </w:tcPr>
          <w:p>
            <w:r>
              <w:rPr>
                <w:b/>
              </w:rPr>
              <w:t>Résultat</w:t>
            </w:r>
          </w:p>
        </w:tc>
      </w:tr>
      <w:tr>
        <w:tc>
          <w:tcPr>
            <w:tcW w:type="dxa" w:w="2880"/>
          </w:tcPr>
          <w:p>
            <w:r>
              <w:t>OM-01</w:t>
            </w:r>
          </w:p>
        </w:tc>
        <w:tc>
          <w:tcPr>
            <w:tcW w:type="dxa" w:w="2880"/>
          </w:tcPr>
          <w:p>
            <w:r>
              <w:t>Réserver, modifier ou annuler sans téléphoner</w:t>
            </w:r>
          </w:p>
        </w:tc>
        <w:tc>
          <w:tcPr>
            <w:tcW w:type="dxa" w:w="2880"/>
          </w:tcPr>
          <w:p>
            <w:r>
              <w:t xml:space="preserve">⚠️ Réservation et annulation livrées ; </w:t>
            </w:r>
            <w:r>
              <w:rPr>
                <w:b/>
              </w:rPr>
              <w:t>modification non livrée</w:t>
            </w:r>
          </w:p>
        </w:tc>
      </w:tr>
      <w:tr>
        <w:tc>
          <w:tcPr>
            <w:tcW w:type="dxa" w:w="2880"/>
          </w:tcPr>
          <w:p>
            <w:r>
              <w:t>OM-02</w:t>
            </w:r>
          </w:p>
        </w:tc>
        <w:tc>
          <w:tcPr>
            <w:tcW w:type="dxa" w:w="2880"/>
          </w:tcPr>
          <w:p>
            <w:r>
              <w:t>Le médecin voit sa journée en une vue</w:t>
            </w:r>
          </w:p>
        </w:tc>
        <w:tc>
          <w:tcPr>
            <w:tcW w:type="dxa" w:w="2880"/>
          </w:tcPr>
          <w:p>
            <w:r>
              <w:t>✅ Le flux du jour</w:t>
            </w:r>
          </w:p>
        </w:tc>
      </w:tr>
      <w:tr>
        <w:tc>
          <w:tcPr>
            <w:tcW w:type="dxa" w:w="2880"/>
          </w:tcPr>
          <w:p>
            <w:r>
              <w:t>OM-03</w:t>
            </w:r>
          </w:p>
        </w:tc>
        <w:tc>
          <w:tcPr>
            <w:tcW w:type="dxa" w:w="2880"/>
          </w:tcPr>
          <w:p>
            <w:r>
              <w:t>Réduire la charge administrative</w:t>
            </w:r>
          </w:p>
        </w:tc>
        <w:tc>
          <w:tcPr>
            <w:tcW w:type="dxa" w:w="2880"/>
          </w:tcPr>
          <w:p>
            <w:r>
              <w:t>✅ Une plage saisie une fois génère ses créneaux</w:t>
            </w:r>
          </w:p>
        </w:tc>
      </w:tr>
      <w:tr>
        <w:tc>
          <w:tcPr>
            <w:tcW w:type="dxa" w:w="2880"/>
          </w:tcPr>
          <w:p>
            <w:r>
              <w:t>OM-04</w:t>
            </w:r>
          </w:p>
        </w:tc>
        <w:tc>
          <w:tcPr>
            <w:tcW w:type="dxa" w:w="2880"/>
          </w:tcPr>
          <w:p>
            <w:r>
              <w:t>Empêcher les doubles réservations</w:t>
            </w:r>
          </w:p>
        </w:tc>
        <w:tc>
          <w:tcPr>
            <w:tcW w:type="dxa" w:w="2880"/>
          </w:tcPr>
          <w:p>
            <w:r>
              <w:t xml:space="preserve">✅ Garantie posée </w:t>
            </w:r>
            <w:r>
              <w:rPr>
                <w:b/>
              </w:rPr>
              <w:t>dans la base</w:t>
            </w:r>
            <w:r>
              <w:t>, pas dans le code</w:t>
            </w:r>
          </w:p>
        </w:tc>
      </w:tr>
      <w:tr>
        <w:tc>
          <w:tcPr>
            <w:tcW w:type="dxa" w:w="2880"/>
          </w:tcPr>
          <w:p>
            <w:r>
              <w:t>OM-05</w:t>
            </w:r>
          </w:p>
        </w:tc>
        <w:tc>
          <w:tcPr>
            <w:tcW w:type="dxa" w:w="2880"/>
          </w:tcPr>
          <w:p>
            <w:r>
              <w:t>Séparer les données par clinique</w:t>
            </w:r>
          </w:p>
        </w:tc>
        <w:tc>
          <w:tcPr>
            <w:tcW w:type="dxa" w:w="2880"/>
          </w:tcPr>
          <w:p>
            <w:r>
              <w:t>✅ Chaque requête est bornée par le rôle de l'appelant</w:t>
            </w:r>
          </w:p>
        </w:tc>
      </w:tr>
      <w:tr>
        <w:tc>
          <w:tcPr>
            <w:tcW w:type="dxa" w:w="2880"/>
          </w:tcPr>
          <w:p>
            <w:r>
              <w:t>OM-06</w:t>
            </w:r>
          </w:p>
        </w:tc>
        <w:tc>
          <w:tcPr>
            <w:tcW w:type="dxa" w:w="2880"/>
          </w:tcPr>
          <w:p>
            <w:r>
              <w:t>Sécuriser les accès selon le rôle</w:t>
            </w:r>
          </w:p>
        </w:tc>
        <w:tc>
          <w:tcPr>
            <w:tcW w:type="dxa" w:w="2880"/>
          </w:tcPr>
          <w:p>
            <w:r>
              <w:t>✅ RBAC à 4 rôles</w:t>
            </w:r>
          </w:p>
        </w:tc>
      </w:tr>
      <w:tr>
        <w:tc>
          <w:tcPr>
            <w:tcW w:type="dxa" w:w="2880"/>
          </w:tcPr>
          <w:p>
            <w:r>
              <w:t>OM-07</w:t>
            </w:r>
          </w:p>
        </w:tc>
        <w:tc>
          <w:tcPr>
            <w:tcW w:type="dxa" w:w="2880"/>
          </w:tcPr>
          <w:p>
            <w:r>
              <w:t>Fournir des statistiques d'activité</w:t>
            </w:r>
          </w:p>
        </w:tc>
        <w:tc>
          <w:tcPr>
            <w:tcW w:type="dxa" w:w="2880"/>
          </w:tcPr>
          <w:p>
            <w:r>
              <w:t>✅ Volumes, absences, occupation</w:t>
            </w:r>
          </w:p>
        </w:tc>
      </w:tr>
    </w:tbl>
    <w:p/>
    <w:p>
      <w:r>
        <w:t>Six objectifs sur sept atteints.</w:t>
      </w:r>
    </w:p>
    <w:p>
      <w:r>
        <w:t>Les objectifs pédagogiques (architecture client-serveur, qualité de code, sécurité, base relationnelle, conteneurisation) sont atteints, avec deux réserves : la dette de formatage n'a pas été résorbée, et la sécurité est incomplète sur les couches secondaires (§ 3.3).</w:t>
      </w:r>
    </w:p>
    <w:p>
      <w:pPr>
        <w:pStyle w:val="Heading3"/>
      </w:pPr>
      <w:r>
        <w:t>1.3 Périmètre du projet</w:t>
      </w:r>
    </w:p>
    <w:p>
      <w:pPr>
        <w:pStyle w:val="Heading4"/>
      </w:pPr>
      <w:r>
        <w:t>Le noyau minimal — livré en entier</w:t>
      </w:r>
    </w:p>
    <w:p>
      <w:r>
        <w:t xml:space="preserve">La rétroaction demandait d'identifier ce qui serait livré coûte que coûte. Voici ce noyau, tel que nous l'avions arrêté, et il est </w:t>
      </w:r>
      <w:r>
        <w:rPr>
          <w:b/>
        </w:rPr>
        <w:t>entièrement livré</w:t>
      </w:r>
      <w:r>
        <w:t xml:space="preserve"> :</w:t>
      </w:r>
    </w:p>
    <w:p>
      <w:pPr>
        <w:pStyle w:val="ListNumber"/>
      </w:pPr>
      <w:r>
        <w:t>Se connecter, avec des droits qui dépendent du rôle ;</w:t>
      </w:r>
    </w:p>
    <w:p>
      <w:pPr>
        <w:pStyle w:val="ListNumber"/>
      </w:pPr>
      <w:r>
        <w:t>Publier une plage de disponibilité, et obtenir ses créneaux automatiquement ;</w:t>
      </w:r>
    </w:p>
    <w:p>
      <w:pPr>
        <w:pStyle w:val="ListNumber"/>
      </w:pPr>
      <w:r>
        <w:t>Réserver un créneau pour un patient, sans qu'une double réservation soit</w:t>
      </w:r>
    </w:p>
    <w:p>
      <w:r>
        <w:t>possible ;</w:t>
      </w:r>
    </w:p>
    <w:p>
      <w:pPr>
        <w:pStyle w:val="ListNumber"/>
      </w:pPr>
      <w:r>
        <w:t>Suivre le rendez-vous dans la journée : arrivé, en consultation, terminé ;</w:t>
      </w:r>
    </w:p>
    <w:p>
      <w:pPr>
        <w:pStyle w:val="ListNumber"/>
      </w:pPr>
      <w:r>
        <w:t>Annuler, et récupérer le créneau.</w:t>
      </w:r>
    </w:p>
    <w:p>
      <w:r>
        <w:t>Tout le reste est venu par-dessus.</w:t>
      </w:r>
    </w:p>
    <w:p>
      <w:pPr>
        <w:pStyle w:val="Heading4"/>
      </w:pPr>
      <w:r>
        <w:t>Livré en plus du noyau</w:t>
      </w:r>
    </w:p>
    <w:p>
      <w:r>
        <w:t>Notifications internes, statistiques et tableaux de bord, export CSV, réservation en libre-service par le patient, mode sombre, mise en ligne sur Azure.</w:t>
      </w:r>
    </w:p>
    <w:p>
      <w:pPr>
        <w:pStyle w:val="IntenseQuote"/>
      </w:pPr>
      <w:r>
        <w:t>La rétroaction signalait que les notifications, les statistiques et le flux du jour pourraient être de trop. Les trois sont livrés. Les rappels par courriel, quatrième élément signalé, ne le sont pas — et nous les avons retirés du périmètre plutôt que de les promettre.</w:t>
      </w:r>
    </w:p>
    <w:p>
      <w:pPr>
        <w:pStyle w:val="Heading4"/>
      </w:pPr>
      <w:r>
        <w:t>Une clinique, pas un réseau de cliniques</w:t>
      </w:r>
    </w:p>
    <w:p>
      <w:r>
        <w:rPr>
          <w:b/>
        </w:rPr>
        <w:t>Question posée dans la rétroaction, tranchée ici : MediPlan vise une seule clinique fonctionnelle.</w:t>
      </w:r>
    </w:p>
    <w:p>
      <w:r>
        <w:t xml:space="preserve">Le multi-cliniques existe dans le modèle de données et dans la sécurité — chaque compte porte une clinique, chaque requête est filtrée dessus, et un annuaire public liste les cliniques à l'inscription. Mais </w:t>
      </w:r>
      <w:r>
        <w:rPr>
          <w:b/>
        </w:rPr>
        <w:t>aucun écran ne permet de créer ou de configurer une clinique</w:t>
      </w:r>
      <w:r>
        <w:t>. Ouvrir une seconde clinique demande aujourd'hui une intervention en base.</w:t>
      </w:r>
    </w:p>
    <w:p>
      <w:r>
        <w:t>C'était l'ambiguïté principale de la v1.0. Elle est levée.</w:t>
      </w:r>
    </w:p>
    <w:p>
      <w:pPr>
        <w:pStyle w:val="Heading4"/>
      </w:pPr>
      <w:r>
        <w:t>Non livré, bien que prévu</w:t>
      </w:r>
    </w:p>
    <w:p>
      <w:pPr>
        <w:pStyle w:val="ListBullet"/>
      </w:pPr>
      <w:r>
        <w:t>gestion des médecins et des spécialités par l'interface *(l'accès rapide est</w:t>
      </w:r>
    </w:p>
    <w:p>
      <w:r>
        <w:t>visible mais grisé, plutôt que masqué)* ;</w:t>
      </w:r>
    </w:p>
    <w:p>
      <w:pPr>
        <w:pStyle w:val="ListBullet"/>
      </w:pPr>
      <w:r>
        <w:t>configuration d'une clinique par l'interface ;</w:t>
      </w:r>
    </w:p>
    <w:p>
      <w:pPr>
        <w:pStyle w:val="ListBullet"/>
      </w:pPr>
      <w:r>
        <w:t>modification ou déplacement d'un rendez-vous ;</w:t>
      </w:r>
    </w:p>
    <w:p>
      <w:pPr>
        <w:pStyle w:val="ListBullet"/>
      </w:pPr>
      <w:r>
        <w:t>décalage en bloc des rendez-vous d'un médecin *(codé, testé, non intégré)* ;</w:t>
      </w:r>
    </w:p>
    <w:p>
      <w:pPr>
        <w:pStyle w:val="ListBullet"/>
      </w:pPr>
      <w:r>
        <w:t>disponibilités récurrentes *(remplacées par des plages datées)* ;</w:t>
      </w:r>
    </w:p>
    <w:p>
      <w:pPr>
        <w:pStyle w:val="ListBullet"/>
      </w:pPr>
      <w:r>
        <w:rPr>
          <w:b/>
        </w:rPr>
        <w:t>rappels par courriel — reclassés en amélioration possible, § 2.2</w:t>
      </w:r>
      <w:r>
        <w:t xml:space="preserve"> ;</w:t>
      </w:r>
    </w:p>
    <w:p>
      <w:pPr>
        <w:pStyle w:val="ListBullet"/>
      </w:pPr>
      <w:r>
        <w:t>annulation par le patient *(elle suppose une règle de délai minimum que nous</w:t>
      </w:r>
    </w:p>
    <w:p>
      <w:r>
        <w:t>n'avons pas écrite ; nous préférons ne pas livrer l'une sans l'autre)*.</w:t>
      </w:r>
    </w:p>
    <w:p>
      <w:pPr>
        <w:pStyle w:val="Heading4"/>
      </w:pPr>
      <w:r>
        <w:t>Exclu dès l'origine</w:t>
      </w:r>
    </w:p>
    <w:p>
      <w:r>
        <w:t>Dossier médical, prescriptions, paiement en ligne, application mobile native, synchronisation d'agenda externe, IA médicale, intégration hospitalière.</w:t>
      </w:r>
    </w:p>
    <w:p/>
    <w:p>
      <w:pPr>
        <w:pStyle w:val="Heading2"/>
      </w:pPr>
      <w:r>
        <w:t>2. Description fonctionnelle</w:t>
      </w:r>
    </w:p>
    <w:p>
      <w:pPr>
        <w:pStyle w:val="Heading3"/>
      </w:pPr>
      <w:r>
        <w:t>2.1 Besoins et exigences métiers</w:t>
      </w:r>
    </w:p>
    <w:p>
      <w:pPr>
        <w:pStyle w:val="Heading4"/>
      </w:pPr>
      <w:r>
        <w:t>Problématique</w:t>
      </w:r>
    </w:p>
    <w:p>
      <w:r>
        <w:t>Centraliser les rendez-vous et le flux quotidien d'une clinique de petite taille : supprimer les doubles réservations, réduire le temps passé au téléphone, et ne perdre aucun créneau libéré par une annulation.</w:t>
      </w:r>
    </w:p>
    <w:p>
      <w:pPr>
        <w:pStyle w:val="Heading4"/>
      </w:pPr>
      <w:r>
        <w:t>Utilisateurs cibles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Rôle</w:t>
            </w:r>
          </w:p>
        </w:tc>
        <w:tc>
          <w:tcPr>
            <w:tcW w:type="dxa" w:w="4320"/>
          </w:tcPr>
          <w:p>
            <w:r>
              <w:rPr>
                <w:b/>
              </w:rPr>
              <w:t>Ce qu'il fait dans MediPlan</w:t>
            </w:r>
          </w:p>
        </w:tc>
      </w:tr>
      <w:tr>
        <w:tc>
          <w:tcPr>
            <w:tcW w:type="dxa" w:w="4320"/>
          </w:tcPr>
          <w:p>
            <w:r>
              <w:rPr>
                <w:b/>
              </w:rPr>
              <w:t>Administrateur de clinique</w:t>
            </w:r>
            <w:r>
              <w:t xml:space="preserve"> *(la réception)*</w:t>
            </w:r>
          </w:p>
        </w:tc>
        <w:tc>
          <w:tcPr>
            <w:tcW w:type="dxa" w:w="4320"/>
          </w:tcPr>
          <w:p>
            <w:r>
              <w:t>L'utilisateur principal. Plages, réservations, flux du jour, annulations, statistiques, comptes</w:t>
            </w:r>
          </w:p>
        </w:tc>
      </w:tr>
      <w:tr>
        <w:tc>
          <w:tcPr>
            <w:tcW w:type="dxa" w:w="4320"/>
          </w:tcPr>
          <w:p>
            <w:r>
              <w:rPr>
                <w:b/>
              </w:rPr>
              <w:t>Médecin</w:t>
            </w:r>
          </w:p>
        </w:tc>
        <w:tc>
          <w:tcPr>
            <w:tcW w:type="dxa" w:w="4320"/>
          </w:tcPr>
          <w:p>
            <w:r>
              <w:t>Consulte sa journée, publie ses disponibilités, fait avancer les statuts, reçoit les notifications</w:t>
            </w:r>
          </w:p>
        </w:tc>
      </w:tr>
      <w:tr>
        <w:tc>
          <w:tcPr>
            <w:tcW w:type="dxa" w:w="4320"/>
          </w:tcPr>
          <w:p>
            <w:r>
              <w:rPr>
                <w:b/>
              </w:rPr>
              <w:t>Patient</w:t>
            </w:r>
          </w:p>
        </w:tc>
        <w:tc>
          <w:tcPr>
            <w:tcW w:type="dxa" w:w="4320"/>
          </w:tcPr>
          <w:p>
            <w:r>
              <w:t>Existe sans compte (*patient léger*, créé au comptoir), ou réserve lui-même et consulte ses rendez-vous</w:t>
            </w:r>
          </w:p>
        </w:tc>
      </w:tr>
      <w:tr>
        <w:tc>
          <w:tcPr>
            <w:tcW w:type="dxa" w:w="4320"/>
          </w:tcPr>
          <w:p>
            <w:r>
              <w:rPr>
                <w:b/>
              </w:rPr>
              <w:t>Super administrateur</w:t>
            </w:r>
          </w:p>
        </w:tc>
        <w:tc>
          <w:tcPr>
            <w:tcW w:type="dxa" w:w="4320"/>
          </w:tcPr>
          <w:p>
            <w:r>
              <w:t xml:space="preserve">Rôle appliqué côté sécurité, </w:t>
            </w:r>
            <w:r>
              <w:rPr>
                <w:b/>
              </w:rPr>
              <w:t>sans écran dédié</w:t>
            </w:r>
          </w:p>
        </w:tc>
      </w:tr>
    </w:tbl>
    <w:p/>
    <w:p>
      <w:pPr>
        <w:pStyle w:val="Heading4"/>
      </w:pPr>
      <w:r>
        <w:t>Scénarios d'utilisation</w:t>
      </w:r>
    </w:p>
    <w:p>
      <w:r>
        <w:t>Les diagrammes de cas d'utilisation sont dans [</w:t>
      </w:r>
      <w:r>
        <w:rPr>
          <w:rFonts w:ascii="Consolas" w:hAnsi="Consolas"/>
          <w:sz w:val="19"/>
        </w:rPr>
        <w:t>docs/conception/cas-utilisation/</w:t>
      </w:r>
      <w:r>
        <w:t>](../conception/cas-utilisation/) : une vue d'ensemble et six diagrammes détaillés.</w:t>
      </w:r>
    </w:p>
    <w:p>
      <w:r>
        <w:rPr>
          <w:b/>
        </w:rPr>
        <w:t>SC-01 — Réserver.</w:t>
      </w:r>
      <w:r>
        <w:t xml:space="preserve"> Deux canaux. *À la réception* : médecin, créneau, patient — le patient est créé au comptoir sans compte. *En libre-service* : le patient inscrit choisit un médecin, un créneau et un motif. Les deux passent par la même transaction et le même index en base, donc la garantie ne dépend pas du canal. Seuls les créneaux réellement libres sont proposés. *Écart : pas de recherche par spécialité, on choisit un médecin.*</w:t>
      </w:r>
    </w:p>
    <w:p>
      <w:r>
        <w:rPr>
          <w:b/>
        </w:rPr>
        <w:t>SC-02 — Annuler.</w:t>
      </w:r>
      <w:r>
        <w:t xml:space="preserve"> Le motif est obligatoire : tant qu'il est vide, la confirmation reste inactive. Le créneau redevient réservable immédiatement. *Écarts : pas de modification ni de replanification, pas de délai minimum, et le patient ne peut pas annuler lui-même.*</w:t>
      </w:r>
    </w:p>
    <w:p>
      <w:r>
        <w:rPr>
          <w:b/>
        </w:rPr>
        <w:t>SC-03 — Suivre la journée.</w:t>
      </w:r>
      <w:r>
        <w:t xml:space="preserve"> Vue partagée entre la réception et le médecin. Chaque rendez-vous suit : Réservé → Arrivé → En consultation → Terminé, ou Annulé. Les statuts terminaux demandent une confirmation. Une notification interne est émise à chaque changement. *Écart : le décalage en bloc en cas de retard n'est pas intégré.*</w:t>
      </w:r>
    </w:p>
    <w:p>
      <w:r>
        <w:rPr>
          <w:b/>
        </w:rPr>
        <w:t>SC-04 — Configurer une clinique.</w:t>
      </w:r>
      <w:r>
        <w:t xml:space="preserve"> *Non livré par l'interface* (§ 1.3).</w:t>
      </w:r>
    </w:p>
    <w:p>
      <w:r>
        <w:rPr>
          <w:b/>
        </w:rPr>
        <w:t>SC-05 — Consulter les statistiques.</w:t>
      </w:r>
      <w:r>
        <w:t xml:space="preserve"> Volume de rendez-vous, taux d'absence, taux d'occupation, détail par médecin, filtrables par période. Calculés en base, bornés à la clinique. *Écart : les motifs d'annulation ne sont pas agrégés.*</w:t>
      </w:r>
    </w:p>
    <w:p>
      <w:pPr>
        <w:pStyle w:val="Heading3"/>
      </w:pPr>
      <w:r>
        <w:t>2.2 Fonctionnalités principales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Fonctionnalité</w:t>
            </w:r>
          </w:p>
        </w:tc>
        <w:tc>
          <w:tcPr>
            <w:tcW w:type="dxa" w:w="2160"/>
          </w:tcPr>
          <w:p>
            <w:r>
              <w:rPr>
                <w:b/>
              </w:rPr>
              <w:t>Priorité v1.0</w:t>
            </w:r>
          </w:p>
        </w:tc>
        <w:tc>
          <w:tcPr>
            <w:tcW w:type="dxa" w:w="2160"/>
          </w:tcPr>
          <w:p>
            <w:r>
              <w:rPr>
                <w:b/>
              </w:rPr>
              <w:t>État</w:t>
            </w:r>
          </w:p>
        </w:tc>
      </w:tr>
      <w:tr>
        <w:tc>
          <w:tcPr>
            <w:tcW w:type="dxa" w:w="2160"/>
          </w:tcPr>
          <w:p>
            <w:r>
              <w:t>EF-01</w:t>
            </w:r>
          </w:p>
        </w:tc>
        <w:tc>
          <w:tcPr>
            <w:tcW w:type="dxa" w:w="2160"/>
          </w:tcPr>
          <w:p>
            <w:r>
              <w:t>Authentification et comptes</w:t>
            </w:r>
          </w:p>
        </w:tc>
        <w:tc>
          <w:tcPr>
            <w:tcW w:type="dxa" w:w="2160"/>
          </w:tcPr>
          <w:p>
            <w:r>
              <w:t>Must</w:t>
            </w:r>
          </w:p>
        </w:tc>
        <w:tc>
          <w:tcPr>
            <w:tcW w:type="dxa" w:w="2160"/>
          </w:tcPr>
          <w:p>
            <w:r>
              <w:t>✅ Livré</w:t>
            </w:r>
          </w:p>
        </w:tc>
      </w:tr>
      <w:tr>
        <w:tc>
          <w:tcPr>
            <w:tcW w:type="dxa" w:w="2160"/>
          </w:tcPr>
          <w:p>
            <w:r>
              <w:t>EF-02</w:t>
            </w:r>
          </w:p>
        </w:tc>
        <w:tc>
          <w:tcPr>
            <w:tcW w:type="dxa" w:w="2160"/>
          </w:tcPr>
          <w:p>
            <w:r>
              <w:t>Gestion des cliniques</w:t>
            </w:r>
          </w:p>
        </w:tc>
        <w:tc>
          <w:tcPr>
            <w:tcW w:type="dxa" w:w="2160"/>
          </w:tcPr>
          <w:p>
            <w:r>
              <w:t>Must</w:t>
            </w:r>
          </w:p>
        </w:tc>
        <w:tc>
          <w:tcPr>
            <w:tcW w:type="dxa" w:w="2160"/>
          </w:tcPr>
          <w:p>
            <w:r>
              <w:t>⚠️ En base et à l'inscription ; pas d'écran</w:t>
            </w:r>
          </w:p>
        </w:tc>
      </w:tr>
      <w:tr>
        <w:tc>
          <w:tcPr>
            <w:tcW w:type="dxa" w:w="2160"/>
          </w:tcPr>
          <w:p>
            <w:r>
              <w:t>EF-03</w:t>
            </w:r>
          </w:p>
        </w:tc>
        <w:tc>
          <w:tcPr>
            <w:tcW w:type="dxa" w:w="2160"/>
          </w:tcPr>
          <w:p>
            <w:r>
              <w:t>Gestion des médecins et spécialités</w:t>
            </w:r>
          </w:p>
        </w:tc>
        <w:tc>
          <w:tcPr>
            <w:tcW w:type="dxa" w:w="2160"/>
          </w:tcPr>
          <w:p>
            <w:r>
              <w:t>Must</w:t>
            </w:r>
          </w:p>
        </w:tc>
        <w:tc>
          <w:tcPr>
            <w:tcW w:type="dxa" w:w="2160"/>
          </w:tcPr>
          <w:p>
            <w:r>
              <w:t>❌ Non livré</w:t>
            </w:r>
          </w:p>
        </w:tc>
      </w:tr>
      <w:tr>
        <w:tc>
          <w:tcPr>
            <w:tcW w:type="dxa" w:w="2160"/>
          </w:tcPr>
          <w:p>
            <w:r>
              <w:t>EF-04</w:t>
            </w:r>
          </w:p>
        </w:tc>
        <w:tc>
          <w:tcPr>
            <w:tcW w:type="dxa" w:w="2160"/>
          </w:tcPr>
          <w:p>
            <w:r>
              <w:t>Gestion des disponibilités</w:t>
            </w:r>
          </w:p>
        </w:tc>
        <w:tc>
          <w:tcPr>
            <w:tcW w:type="dxa" w:w="2160"/>
          </w:tcPr>
          <w:p>
            <w:r>
              <w:t>Must</w:t>
            </w:r>
          </w:p>
        </w:tc>
        <w:tc>
          <w:tcPr>
            <w:tcW w:type="dxa" w:w="2160"/>
          </w:tcPr>
          <w:p>
            <w:r>
              <w:t>⚠️ Plages datées et congés ; pas de récurrence</w:t>
            </w:r>
          </w:p>
        </w:tc>
      </w:tr>
      <w:tr>
        <w:tc>
          <w:tcPr>
            <w:tcW w:type="dxa" w:w="2160"/>
          </w:tcPr>
          <w:p>
            <w:r>
              <w:t>EF-05</w:t>
            </w:r>
          </w:p>
        </w:tc>
        <w:tc>
          <w:tcPr>
            <w:tcW w:type="dxa" w:w="2160"/>
          </w:tcPr>
          <w:p>
            <w:r>
              <w:t>Réservation, modification, annulation</w:t>
            </w:r>
          </w:p>
        </w:tc>
        <w:tc>
          <w:tcPr>
            <w:tcW w:type="dxa" w:w="2160"/>
          </w:tcPr>
          <w:p>
            <w:r>
              <w:t>Must</w:t>
            </w:r>
          </w:p>
        </w:tc>
        <w:tc>
          <w:tcPr>
            <w:tcW w:type="dxa" w:w="2160"/>
          </w:tcPr>
          <w:p>
            <w:r>
              <w:t>⚠️ Réservation et annulation ✅ ; modification ❌</w:t>
            </w:r>
          </w:p>
        </w:tc>
      </w:tr>
      <w:tr>
        <w:tc>
          <w:tcPr>
            <w:tcW w:type="dxa" w:w="2160"/>
          </w:tcPr>
          <w:p>
            <w:r>
              <w:t>EF-06</w:t>
            </w:r>
          </w:p>
        </w:tc>
        <w:tc>
          <w:tcPr>
            <w:tcW w:type="dxa" w:w="2160"/>
          </w:tcPr>
          <w:p>
            <w:r>
              <w:t>Flux clinique du jour</w:t>
            </w:r>
          </w:p>
        </w:tc>
        <w:tc>
          <w:tcPr>
            <w:tcW w:type="dxa" w:w="2160"/>
          </w:tcPr>
          <w:p>
            <w:r>
              <w:t>Must</w:t>
            </w:r>
          </w:p>
        </w:tc>
        <w:tc>
          <w:tcPr>
            <w:tcW w:type="dxa" w:w="2160"/>
          </w:tcPr>
          <w:p>
            <w:r>
              <w:t>✅ Livré</w:t>
            </w:r>
          </w:p>
        </w:tc>
      </w:tr>
      <w:tr>
        <w:tc>
          <w:tcPr>
            <w:tcW w:type="dxa" w:w="2160"/>
          </w:tcPr>
          <w:p>
            <w:r>
              <w:t>EF-07</w:t>
            </w:r>
          </w:p>
        </w:tc>
        <w:tc>
          <w:tcPr>
            <w:tcW w:type="dxa" w:w="2160"/>
          </w:tcPr>
          <w:p>
            <w:r>
              <w:t>Notifications internes</w:t>
            </w:r>
          </w:p>
        </w:tc>
        <w:tc>
          <w:tcPr>
            <w:tcW w:type="dxa" w:w="2160"/>
          </w:tcPr>
          <w:p>
            <w:r>
              <w:t>Must</w:t>
            </w:r>
          </w:p>
        </w:tc>
        <w:tc>
          <w:tcPr>
            <w:tcW w:type="dxa" w:w="2160"/>
          </w:tcPr>
          <w:p>
            <w:r>
              <w:t>✅ Livré</w:t>
            </w:r>
          </w:p>
        </w:tc>
      </w:tr>
      <w:tr>
        <w:tc>
          <w:tcPr>
            <w:tcW w:type="dxa" w:w="2160"/>
          </w:tcPr>
          <w:p>
            <w:r>
              <w:t>EF-08</w:t>
            </w:r>
          </w:p>
        </w:tc>
        <w:tc>
          <w:tcPr>
            <w:tcW w:type="dxa" w:w="2160"/>
          </w:tcPr>
          <w:p>
            <w:r>
              <w:t>Tableaux de bord et statistiques</w:t>
            </w:r>
          </w:p>
        </w:tc>
        <w:tc>
          <w:tcPr>
            <w:tcW w:type="dxa" w:w="2160"/>
          </w:tcPr>
          <w:p>
            <w:r>
              <w:t>Should</w:t>
            </w:r>
          </w:p>
        </w:tc>
        <w:tc>
          <w:tcPr>
            <w:tcW w:type="dxa" w:w="2160"/>
          </w:tcPr>
          <w:p>
            <w:r>
              <w:t>✅ Livré</w:t>
            </w:r>
          </w:p>
        </w:tc>
      </w:tr>
      <w:tr>
        <w:tc>
          <w:tcPr>
            <w:tcW w:type="dxa" w:w="2160"/>
          </w:tcPr>
          <w:p>
            <w:r>
              <w:t>EF-09</w:t>
            </w:r>
          </w:p>
        </w:tc>
        <w:tc>
          <w:tcPr>
            <w:tcW w:type="dxa" w:w="2160"/>
          </w:tcPr>
          <w:p>
            <w:r>
              <w:t>Rôles et permissions (RBAC)</w:t>
            </w:r>
          </w:p>
        </w:tc>
        <w:tc>
          <w:tcPr>
            <w:tcW w:type="dxa" w:w="2160"/>
          </w:tcPr>
          <w:p>
            <w:r>
              <w:t>Must</w:t>
            </w:r>
          </w:p>
        </w:tc>
        <w:tc>
          <w:tcPr>
            <w:tcW w:type="dxa" w:w="2160"/>
          </w:tcPr>
          <w:p>
            <w:r>
              <w:t>✅ Livré</w:t>
            </w:r>
          </w:p>
        </w:tc>
      </w:tr>
      <w:tr>
        <w:tc>
          <w:tcPr>
            <w:tcW w:type="dxa" w:w="2160"/>
          </w:tcPr>
          <w:p>
            <w:r>
              <w:t>EF-10</w:t>
            </w:r>
          </w:p>
        </w:tc>
        <w:tc>
          <w:tcPr>
            <w:tcW w:type="dxa" w:w="2160"/>
          </w:tcPr>
          <w:p>
            <w:r>
              <w:t>Export CSV</w:t>
            </w:r>
          </w:p>
        </w:tc>
        <w:tc>
          <w:tcPr>
            <w:tcW w:type="dxa" w:w="2160"/>
          </w:tcPr>
          <w:p>
            <w:r>
              <w:t>Could</w:t>
            </w:r>
          </w:p>
        </w:tc>
        <w:tc>
          <w:tcPr>
            <w:tcW w:type="dxa" w:w="2160"/>
          </w:tcPr>
          <w:p>
            <w:r>
              <w:t>✅ Livré</w:t>
            </w:r>
          </w:p>
        </w:tc>
      </w:tr>
      <w:tr>
        <w:tc>
          <w:tcPr>
            <w:tcW w:type="dxa" w:w="2160"/>
          </w:tcPr>
          <w:p>
            <w:r>
              <w:t>EF-11</w:t>
            </w:r>
          </w:p>
        </w:tc>
        <w:tc>
          <w:tcPr>
            <w:tcW w:type="dxa" w:w="2160"/>
          </w:tcPr>
          <w:p>
            <w:r>
              <w:rPr>
                <w:b/>
              </w:rPr>
              <w:t>Rappels par courriel</w:t>
            </w:r>
          </w:p>
        </w:tc>
        <w:tc>
          <w:tcPr>
            <w:tcW w:type="dxa" w:w="2160"/>
          </w:tcPr>
          <w:p>
            <w:r>
              <w:t>~~Should~~</w:t>
            </w:r>
          </w:p>
        </w:tc>
        <w:tc>
          <w:tcPr>
            <w:tcW w:type="dxa" w:w="2160"/>
          </w:tcPr>
          <w:p>
            <w:r>
              <w:t xml:space="preserve">❌ </w:t>
            </w:r>
            <w:r>
              <w:rPr>
                <w:b/>
              </w:rPr>
              <w:t>Retiré du périmètre</w:t>
            </w:r>
            <w:r>
              <w:t xml:space="preserve"> — amélioration possible</w:t>
            </w:r>
          </w:p>
        </w:tc>
      </w:tr>
    </w:tbl>
    <w:p/>
    <w:p>
      <w:r>
        <w:t>Sur 8 exigences *Must* : 4 livrées, 3 partielles, 1 absente.</w:t>
      </w:r>
    </w:p>
    <w:p>
      <w:r>
        <w:rPr>
          <w:b/>
        </w:rPr>
        <w:t>EF-11, rappels par courriel.</w:t>
      </w:r>
      <w:r>
        <w:t xml:space="preserve"> La rétroaction demandait si ces rappels étaient réellement prévus. Réponse : non. Aucune notification ne sort de l'application. Ils passent en amélioration possible (§ 6). Nous préférons le dire que le laisser croire.</w:t>
      </w:r>
    </w:p>
    <w:p>
      <w:r>
        <w:rPr>
          <w:b/>
        </w:rPr>
        <w:t>Un point que nous devons signaler.</w:t>
      </w:r>
      <w:r>
        <w:t xml:space="preserve"> L'export CSV était classé *Could* et il est livré ; la gestion des médecins était classée *Must* et elle ne l'est pas. L'explication est simple : l'export était court et bien défini, la gestion des médecins était longue et floue. Nous avons suivi le plus facile au lieu du plus important, et nous n'avons pas relu notre priorisation en cours de route.</w:t>
      </w:r>
    </w:p>
    <w:p>
      <w:pPr>
        <w:pStyle w:val="Heading3"/>
      </w:pPr>
      <w:r>
        <w:t>2.3 Interface utilisateur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Exigence v1.0</w:t>
            </w:r>
          </w:p>
        </w:tc>
        <w:tc>
          <w:tcPr>
            <w:tcW w:type="dxa" w:w="4320"/>
          </w:tcPr>
          <w:p>
            <w:r>
              <w:rPr>
                <w:b/>
              </w:rPr>
              <w:t>Résultat</w:t>
            </w:r>
          </w:p>
        </w:tc>
      </w:tr>
      <w:tr>
        <w:tc>
          <w:tcPr>
            <w:tcW w:type="dxa" w:w="4320"/>
          </w:tcPr>
          <w:p>
            <w:r>
              <w:t>Moins de trois clics pour réserver</w:t>
            </w:r>
          </w:p>
        </w:tc>
        <w:tc>
          <w:tcPr>
            <w:tcW w:type="dxa" w:w="4320"/>
          </w:tcPr>
          <w:p>
            <w:r>
              <w:t>✅ Deux clics jusqu'au formulaire</w:t>
            </w:r>
          </w:p>
        </w:tc>
      </w:tr>
      <w:tr>
        <w:tc>
          <w:tcPr>
            <w:tcW w:type="dxa" w:w="4320"/>
          </w:tcPr>
          <w:p>
            <w:r>
              <w:t>Navigation adaptée au rôle</w:t>
            </w:r>
          </w:p>
        </w:tc>
        <w:tc>
          <w:tcPr>
            <w:tcW w:type="dxa" w:w="4320"/>
          </w:tcPr>
          <w:p>
            <w:r>
              <w:t>✅ Le menu change visiblement selon le rôle</w:t>
            </w:r>
          </w:p>
        </w:tc>
      </w:tr>
      <w:tr>
        <w:tc>
          <w:tcPr>
            <w:tcW w:type="dxa" w:w="4320"/>
          </w:tcPr>
          <w:p>
            <w:r>
              <w:t>Responsive à partir de 360 px</w:t>
            </w:r>
          </w:p>
        </w:tc>
        <w:tc>
          <w:tcPr>
            <w:tcW w:type="dxa" w:w="4320"/>
          </w:tcPr>
          <w:p>
            <w:r>
              <w:t>✅ Vérifié</w:t>
            </w:r>
          </w:p>
        </w:tc>
      </w:tr>
      <w:tr>
        <w:tc>
          <w:tcPr>
            <w:tcW w:type="dxa" w:w="4320"/>
          </w:tcPr>
          <w:p>
            <w:r>
              <w:t>WCAG 2.1 AA</w:t>
            </w:r>
          </w:p>
        </w:tc>
        <w:tc>
          <w:tcPr>
            <w:tcW w:type="dxa" w:w="4320"/>
          </w:tcPr>
          <w:p>
            <w:r>
              <w:t>⚠️ Travaillé, non certifié — 9 avertissements d'accessibilité restent</w:t>
            </w:r>
          </w:p>
        </w:tc>
      </w:tr>
    </w:tbl>
    <w:p/>
    <w:p>
      <w:r>
        <w:rPr>
          <w:b/>
        </w:rPr>
        <w:t>Ajouts non prévus</w:t>
      </w:r>
      <w:r>
        <w:t xml:space="preserve"> : un design system tokenisé ([</w:t>
      </w:r>
      <w:r>
        <w:rPr>
          <w:rFonts w:ascii="Consolas" w:hAnsi="Consolas"/>
          <w:sz w:val="19"/>
        </w:rPr>
        <w:t>docs/frontend/design-system.md</w:t>
      </w:r>
      <w:r>
        <w:t>](../frontend/design-system.md)), une refonte complète de l'interface, et un mode sombre.</w:t>
      </w:r>
    </w:p>
    <w:p>
      <w:r>
        <w:rPr>
          <w:b/>
        </w:rPr>
        <w:t>Wireframes.</w:t>
      </w:r>
      <w:r>
        <w:t xml:space="preserve"> Ils n'ont pas été produits en amont. Nous avons conçu l'interface en la codant, puis documenté le résultat. Ce qui en tient lieu aujourd'hui : les écrans réels, tous capturés et commentés dans le [manuel d'utilisation](../guide-utilisation/README.md). C'est un manque assumé, pas un oubli déguisé.</w:t>
      </w:r>
    </w:p>
    <w:p>
      <w:pPr>
        <w:pStyle w:val="Heading3"/>
      </w:pPr>
      <w:r>
        <w:t>2.4 Conditions d'utilisation</w:t>
      </w:r>
    </w:p>
    <w:p>
      <w:r>
        <w:rPr>
          <w:b/>
        </w:rPr>
        <w:t>Environnements.</w:t>
      </w:r>
      <w:r>
        <w:t xml:space="preserve"> Ordinateur (Windows, macOS, Linux), tablette à partir de 768 px, téléphone à partir de 360 px via navigateur. Aucune application native. L'application s'utilise sans rien installer.</w:t>
      </w:r>
    </w:p>
    <w:p>
      <w:r>
        <w:rPr>
          <w:b/>
        </w:rPr>
        <w:t>Navigateurs.</w:t>
      </w:r>
      <w:r>
        <w:t xml:space="preserve"> Développé et vérifié sur </w:t>
      </w:r>
      <w:r>
        <w:rPr>
          <w:b/>
        </w:rPr>
        <w:t>Chrome et Edge</w:t>
      </w:r>
      <w:r>
        <w:t xml:space="preserve">. Firefox et Safari étaient annoncés dans la v1.0 mais </w:t>
      </w:r>
      <w:r>
        <w:rPr>
          <w:b/>
        </w:rPr>
        <w:t>n'ont pas été testés</w:t>
      </w:r>
      <w:r>
        <w:t>.</w:t>
      </w:r>
    </w:p>
    <w:p>
      <w:r>
        <w:rPr>
          <w:b/>
        </w:rPr>
        <w:t>Limites d'usage.</w:t>
      </w:r>
    </w:p>
    <w:p>
      <w:pPr>
        <w:pStyle w:val="ListBullet"/>
      </w:pPr>
      <w:r>
        <w:t>connexion Internet requise, aucun mode hors ligne ;</w:t>
      </w:r>
    </w:p>
    <w:p>
      <w:pPr>
        <w:pStyle w:val="ListBullet"/>
      </w:pPr>
      <w:r>
        <w:t>démarrage à froid de 10 à 15 secondes après une période d'inactivité —</w:t>
      </w:r>
    </w:p>
    <w:p>
      <w:r>
        <w:t>contrepartie du *scale-to-zero* qui maintient le coût à ~0 $/mois ;</w:t>
      </w:r>
    </w:p>
    <w:p>
      <w:pPr>
        <w:pStyle w:val="ListBullet"/>
      </w:pPr>
      <w:r>
        <w:t>session de 60 minutes, sans rafraîchissement automatique ;</w:t>
      </w:r>
    </w:p>
    <w:p>
      <w:pPr>
        <w:pStyle w:val="ListBullet"/>
      </w:pPr>
      <w:r>
        <w:t>verrouillage du compte après cinq échecs de connexion ;</w:t>
      </w:r>
    </w:p>
    <w:p>
      <w:pPr>
        <w:pStyle w:val="ListBullet"/>
      </w:pPr>
      <w:r>
        <w:t>pas de pagination serveur : le volume académique le permet, une clinique à fort</w:t>
      </w:r>
    </w:p>
    <w:p>
      <w:r>
        <w:t>volume non ;</w:t>
      </w:r>
    </w:p>
    <w:p>
      <w:pPr>
        <w:pStyle w:val="ListBullet"/>
      </w:pPr>
      <w:r>
        <w:t>données de démonstration entièrement fictives. Aucune donnée réelle de patient</w:t>
      </w:r>
    </w:p>
    <w:p>
      <w:r>
        <w:t>n'a été manipulée, et la plateforme n'est pas prête à en recevoir (§ 3.3).</w:t>
      </w:r>
    </w:p>
    <w:p/>
    <w:p>
      <w:pPr>
        <w:pStyle w:val="Heading2"/>
      </w:pPr>
      <w:r>
        <w:t>3. Description technique</w:t>
      </w:r>
    </w:p>
    <w:p>
      <w:pPr>
        <w:pStyle w:val="Heading3"/>
      </w:pPr>
      <w:r>
        <w:t>3.1 Technologies à utiliser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Couche</w:t>
            </w:r>
          </w:p>
        </w:tc>
        <w:tc>
          <w:tcPr>
            <w:tcW w:type="dxa" w:w="2880"/>
          </w:tcPr>
          <w:p>
            <w:r>
              <w:rPr>
                <w:b/>
              </w:rPr>
              <w:t>v1.0 annonçait</w:t>
            </w:r>
          </w:p>
        </w:tc>
        <w:tc>
          <w:tcPr>
            <w:tcW w:type="dxa" w:w="2880"/>
          </w:tcPr>
          <w:p>
            <w:r>
              <w:rPr>
                <w:b/>
              </w:rPr>
              <w:t>Utilisé</w:t>
            </w:r>
          </w:p>
        </w:tc>
      </w:tr>
      <w:tr>
        <w:tc>
          <w:tcPr>
            <w:tcW w:type="dxa" w:w="2880"/>
          </w:tcPr>
          <w:p>
            <w:r>
              <w:t>Frontend</w:t>
            </w:r>
          </w:p>
        </w:tc>
        <w:tc>
          <w:tcPr>
            <w:tcW w:type="dxa" w:w="2880"/>
          </w:tcPr>
          <w:p>
            <w:r>
              <w:t>Angular + Material</w:t>
            </w:r>
          </w:p>
        </w:tc>
        <w:tc>
          <w:tcPr>
            <w:tcW w:type="dxa" w:w="2880"/>
          </w:tcPr>
          <w:p>
            <w:r>
              <w:t>Angular 22 standalone, Material 3, Tailwind 4</w:t>
            </w:r>
          </w:p>
        </w:tc>
      </w:tr>
      <w:tr>
        <w:tc>
          <w:tcPr>
            <w:tcW w:type="dxa" w:w="2880"/>
          </w:tcPr>
          <w:p>
            <w:r>
              <w:t>Backend</w:t>
            </w:r>
          </w:p>
        </w:tc>
        <w:tc>
          <w:tcPr>
            <w:tcW w:type="dxa" w:w="2880"/>
          </w:tcPr>
          <w:p>
            <w:r>
              <w:t>NestJS</w:t>
            </w:r>
          </w:p>
        </w:tc>
        <w:tc>
          <w:tcPr>
            <w:tcW w:type="dxa" w:w="2880"/>
          </w:tcPr>
          <w:p>
            <w:r>
              <w:t xml:space="preserve">NestJS 11, API préfixée </w:t>
            </w:r>
            <w:r>
              <w:rPr>
                <w:rFonts w:ascii="Consolas" w:hAnsi="Consolas"/>
                <w:sz w:val="19"/>
              </w:rPr>
              <w:t>api/v1</w:t>
            </w:r>
          </w:p>
        </w:tc>
      </w:tr>
      <w:tr>
        <w:tc>
          <w:tcPr>
            <w:tcW w:type="dxa" w:w="2880"/>
          </w:tcPr>
          <w:p>
            <w:r>
              <w:t>ORM</w:t>
            </w:r>
          </w:p>
        </w:tc>
        <w:tc>
          <w:tcPr>
            <w:tcW w:type="dxa" w:w="2880"/>
          </w:tcPr>
          <w:p>
            <w:r>
              <w:t xml:space="preserve">TypeORM </w:t>
            </w:r>
            <w:r>
              <w:rPr>
                <w:b/>
              </w:rPr>
              <w:t>ou</w:t>
            </w:r>
            <w:r>
              <w:t xml:space="preserve"> Prisma</w:t>
            </w:r>
          </w:p>
        </w:tc>
        <w:tc>
          <w:tcPr>
            <w:tcW w:type="dxa" w:w="2880"/>
          </w:tcPr>
          <w:p>
            <w:r>
              <w:t>TypeORM, migrations versionnées</w:t>
            </w:r>
          </w:p>
        </w:tc>
      </w:tr>
      <w:tr>
        <w:tc>
          <w:tcPr>
            <w:tcW w:type="dxa" w:w="2880"/>
          </w:tcPr>
          <w:p>
            <w:r>
              <w:t>Base</w:t>
            </w:r>
          </w:p>
        </w:tc>
        <w:tc>
          <w:tcPr>
            <w:tcW w:type="dxa" w:w="2880"/>
          </w:tcPr>
          <w:p>
            <w:r>
              <w:t>PostgreSQL</w:t>
            </w:r>
          </w:p>
        </w:tc>
        <w:tc>
          <w:tcPr>
            <w:tcW w:type="dxa" w:w="2880"/>
          </w:tcPr>
          <w:p>
            <w:r>
              <w:t>PostgreSQL, infogéré chez Neon</w:t>
            </w:r>
          </w:p>
        </w:tc>
      </w:tr>
      <w:tr>
        <w:tc>
          <w:tcPr>
            <w:tcW w:type="dxa" w:w="2880"/>
          </w:tcPr>
          <w:p>
            <w:r>
              <w:t>Tests</w:t>
            </w:r>
          </w:p>
        </w:tc>
        <w:tc>
          <w:tcPr>
            <w:tcW w:type="dxa" w:w="2880"/>
          </w:tcPr>
          <w:p>
            <w:r>
              <w:t>Jest + Cypress/Playwright</w:t>
            </w:r>
          </w:p>
        </w:tc>
        <w:tc>
          <w:tcPr>
            <w:tcW w:type="dxa" w:w="2880"/>
          </w:tcPr>
          <w:p>
            <w:r>
              <w:rPr>
                <w:b/>
              </w:rPr>
              <w:t>Jest seul</w:t>
            </w:r>
          </w:p>
        </w:tc>
      </w:tr>
      <w:tr>
        <w:tc>
          <w:tcPr>
            <w:tcW w:type="dxa" w:w="2880"/>
          </w:tcPr>
          <w:p>
            <w:r>
              <w:t>Conteneurs</w:t>
            </w:r>
          </w:p>
        </w:tc>
        <w:tc>
          <w:tcPr>
            <w:tcW w:type="dxa" w:w="2880"/>
          </w:tcPr>
          <w:p>
            <w:r>
              <w:t>Docker Compose</w:t>
            </w:r>
          </w:p>
        </w:tc>
        <w:tc>
          <w:tcPr>
            <w:tcW w:type="dxa" w:w="2880"/>
          </w:tcPr>
          <w:p>
            <w:r>
              <w:t xml:space="preserve">Docker Compose </w:t>
            </w:r>
            <w:r>
              <w:rPr>
                <w:b/>
              </w:rPr>
              <w:t>+ Azure Container Apps</w:t>
            </w:r>
          </w:p>
        </w:tc>
      </w:tr>
      <w:tr>
        <w:tc>
          <w:tcPr>
            <w:tcW w:type="dxa" w:w="2880"/>
          </w:tcPr>
          <w:p>
            <w:r>
              <w:t>Suivi</w:t>
            </w:r>
          </w:p>
        </w:tc>
        <w:tc>
          <w:tcPr>
            <w:tcW w:type="dxa" w:w="2880"/>
          </w:tcPr>
          <w:p>
            <w:r>
              <w:t>GitHub Projects</w:t>
            </w:r>
          </w:p>
        </w:tc>
        <w:tc>
          <w:tcPr>
            <w:tcW w:type="dxa" w:w="2880"/>
          </w:tcPr>
          <w:p>
            <w:r>
              <w:rPr>
                <w:b/>
              </w:rPr>
              <w:t>Jira</w:t>
            </w:r>
          </w:p>
        </w:tc>
      </w:tr>
    </w:tbl>
    <w:p/>
    <w:p>
      <w:r>
        <w:t>Quatre outils annoncés n'ont pas été installés : Helmet, Swagger, Cypress et Artillery/k6. Les conséquences sont aux § 3.3, 3.4 et 4.2.</w:t>
      </w:r>
    </w:p>
    <w:p>
      <w:pPr>
        <w:pStyle w:val="Heading3"/>
      </w:pPr>
      <w:r>
        <w:t>3.2 Architecture du système</w:t>
      </w:r>
    </w:p>
    <w:p>
      <w:r>
        <w:t>Architecture client-serveur en trois tiers. En développement, les trois services tournent sous Docker Compose. En ligne :</w:t>
      </w:r>
    </w:p>
    <w:p>
      <w:r>
        <w:rPr>
          <w:rFonts w:ascii="Consolas" w:hAnsi="Consolas"/>
          <w:sz w:val="18"/>
        </w:rPr>
        <w:t>Navigateur</w:t>
        <w:br/>
        <w:t xml:space="preserve">    │  HTTPS</w:t>
        <w:br/>
        <w:t>Frontend Angular servi par nginx     ── Azure Container Apps (ingress public)</w:t>
        <w:br/>
        <w:t xml:space="preserve">    │  proxy /api/</w:t>
        <w:br/>
        <w:t>API REST NestJS                       ── Azure Container Apps (ingress interne)</w:t>
        <w:br/>
        <w:t xml:space="preserve">    │</w:t>
        <w:br/>
        <w:t>PostgreSQL infogéré                   ── Neon</w:t>
      </w:r>
    </w:p>
    <w:p>
      <w:r>
        <w:t>Trois décisions n'étaient pas dans la v1.0 :</w:t>
      </w:r>
    </w:p>
    <w:p>
      <w:pPr>
        <w:pStyle w:val="ListNumber"/>
      </w:pPr>
      <w:r>
        <w:rPr>
          <w:b/>
        </w:rPr>
        <w:t>Le backend n'a aucune adresse publique.</w:t>
      </w:r>
      <w:r>
        <w:t xml:space="preserve"> Il n'est joignable que par le</w:t>
      </w:r>
    </w:p>
    <w:p>
      <w:r>
        <w:t>frontend. Cela le met hors d'atteinte depuis Internet et supprime tout besoin de CORS, puisqu'il n'y a jamais de requête inter-origines.</w:t>
      </w:r>
    </w:p>
    <w:p>
      <w:pPr>
        <w:pStyle w:val="ListNumber"/>
      </w:pPr>
      <w:r>
        <w:rPr>
          <w:b/>
        </w:rPr>
        <w:t>L'infrastructure est décrite en Bicep</w:t>
      </w:r>
      <w:r>
        <w:t xml:space="preserve"> ([</w:t>
      </w:r>
      <w:r>
        <w:rPr>
          <w:rFonts w:ascii="Consolas" w:hAnsi="Consolas"/>
          <w:sz w:val="19"/>
        </w:rPr>
        <w:t>infra/</w:t>
      </w:r>
      <w:r>
        <w:t>](../../infra/)). Aucune</w:t>
      </w:r>
    </w:p>
    <w:p>
      <w:r>
        <w:t>ressource n'a été créée à la main.</w:t>
      </w:r>
    </w:p>
    <w:p>
      <w:pPr>
        <w:pStyle w:val="ListNumber"/>
      </w:pPr>
      <w:r>
        <w:rPr>
          <w:b/>
        </w:rPr>
        <w:t>Le schéma de base est piloté uniquement par des migrations versionnées.</w:t>
      </w:r>
    </w:p>
    <w:p>
      <w:r>
        <w:t>Aucune synchronisation automatique : n'importe qui reconstruit le même schéma.</w:t>
      </w:r>
    </w:p>
    <w:p>
      <w:r>
        <w:t>Aucun système externe n'est intégré, conformément au périmètre.</w:t>
      </w:r>
    </w:p>
    <w:p>
      <w:pPr>
        <w:pStyle w:val="Heading3"/>
      </w:pPr>
      <w:r>
        <w:t>3.3 Sécurité</w:t>
      </w:r>
    </w:p>
    <w:p>
      <w:r>
        <w:rPr>
          <w:b/>
        </w:rPr>
        <w:t>En place :</w:t>
      </w:r>
      <w:r>
        <w:t xml:space="preserve"> hachage bcrypt à coût 12 ; verrouillage après cinq échecs ; RBAC à 4 rôles avec gardes sur chaque route protégée ; séparation des données par clinique appliquée côté serveur ; validation stricte des entrées, qui </w:t>
      </w:r>
      <w:r>
        <w:rPr>
          <w:b/>
        </w:rPr>
        <w:t>rejette</w:t>
      </w:r>
      <w:r>
        <w:t xml:space="preserve"> tout champ non déclaré au lieu de l'ignorer ; requêtes paramétrées via l'ORM ; HTTPS ; erreurs normalisées sans fuite d'information ; aucun secret dans le dépôt.</w:t>
      </w:r>
    </w:p>
    <w:p>
      <w:r>
        <w:rPr>
          <w:b/>
        </w:rPr>
        <w:t>Absent, alors que la v1.0 s'y engageait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Manque</w:t>
            </w:r>
          </w:p>
        </w:tc>
        <w:tc>
          <w:tcPr>
            <w:tcW w:type="dxa" w:w="4320"/>
          </w:tcPr>
          <w:p>
            <w:r>
              <w:rPr>
                <w:b/>
              </w:rPr>
              <w:t>Conséquence</w:t>
            </w:r>
          </w:p>
        </w:tc>
      </w:tr>
      <w:tr>
        <w:tc>
          <w:tcPr>
            <w:tcW w:type="dxa" w:w="4320"/>
          </w:tcPr>
          <w:p>
            <w:r>
              <w:t>Pas de jeton de rafraîchissement ni de rotation</w:t>
            </w:r>
          </w:p>
        </w:tc>
        <w:tc>
          <w:tcPr>
            <w:tcW w:type="dxa" w:w="4320"/>
          </w:tcPr>
          <w:p>
            <w:r>
              <w:t>Un seul JWT de 60 minutes, non révocable avant expiration</w:t>
            </w:r>
          </w:p>
        </w:tc>
      </w:tr>
      <w:tr>
        <w:tc>
          <w:tcPr>
            <w:tcW w:type="dxa" w:w="4320"/>
          </w:tcPr>
          <w:p>
            <w:r>
              <w:t>Pas de déconnexion côté serveur</w:t>
            </w:r>
          </w:p>
        </w:tc>
        <w:tc>
          <w:tcPr>
            <w:tcW w:type="dxa" w:w="4320"/>
          </w:tcPr>
          <w:p>
            <w:r>
              <w:t>Le jeton reste valide jusqu'à son expiration</w:t>
            </w:r>
          </w:p>
        </w:tc>
      </w:tr>
      <w:tr>
        <w:tc>
          <w:tcPr>
            <w:tcW w:type="dxa" w:w="4320"/>
          </w:tcPr>
          <w:p>
            <w:r>
              <w:rPr>
                <w:b/>
              </w:rPr>
              <w:t>Aucun en-tête HTTP de sécurité</w:t>
            </w:r>
          </w:p>
        </w:tc>
        <w:tc>
          <w:tcPr>
            <w:tcW w:type="dxa" w:w="4320"/>
          </w:tcPr>
          <w:p>
            <w:r>
              <w:t>Ni CSP, ni HSTS, ni X-Frame-Options. Helmet n'est pas installé</w:t>
            </w:r>
          </w:p>
        </w:tc>
      </w:tr>
      <w:tr>
        <w:tc>
          <w:tcPr>
            <w:tcW w:type="dxa" w:w="4320"/>
          </w:tcPr>
          <w:p>
            <w:r>
              <w:t>Aucune journalisation d'audit</w:t>
            </w:r>
          </w:p>
        </w:tc>
        <w:tc>
          <w:tcPr>
            <w:tcW w:type="dxa" w:w="4320"/>
          </w:tcPr>
          <w:p>
            <w:r>
              <w:t>Aucune traçabilité des accès</w:t>
            </w:r>
          </w:p>
        </w:tc>
      </w:tr>
      <w:tr>
        <w:tc>
          <w:tcPr>
            <w:tcW w:type="dxa" w:w="4320"/>
          </w:tcPr>
          <w:p>
            <w:r>
              <w:t>Aucune limitation de débit</w:t>
            </w:r>
          </w:p>
        </w:tc>
        <w:tc>
          <w:tcPr>
            <w:tcW w:type="dxa" w:w="4320"/>
          </w:tcPr>
          <w:p>
            <w:r>
              <w:t>Le verrouillage protège un compte, pas l'API</w:t>
            </w:r>
          </w:p>
        </w:tc>
      </w:tr>
    </w:tbl>
    <w:p/>
    <w:p>
      <w:r>
        <w:t xml:space="preserve">La protection CSRF est sans objet : l'authentification passe par un en-tête </w:t>
      </w:r>
      <w:r>
        <w:rPr>
          <w:rFonts w:ascii="Consolas" w:hAnsi="Consolas"/>
          <w:sz w:val="19"/>
        </w:rPr>
        <w:t>Authorization</w:t>
      </w:r>
      <w:r>
        <w:t>, pas par un cookie de session.</w:t>
      </w:r>
    </w:p>
    <w:p>
      <w:r>
        <w:t>Le socle tient. Ce qui manque relève de la défense en profondeur, et les en-têtes de sécurité comme la journalisation demandent moins d'une journée. La v1.0 s'engageait sur l'OWASP ASVS niveau 1 ; nous ne pouvons pas prétendre l'avoir atteint, faute de l'avoir vérifié point par point.</w:t>
      </w:r>
    </w:p>
    <w:p>
      <w:pPr>
        <w:pStyle w:val="Heading3"/>
      </w:pPr>
      <w:r>
        <w:t>3.4 Performance et scalabilité</w:t>
      </w:r>
    </w:p>
    <w:p>
      <w:r>
        <w:rPr>
          <w:b/>
        </w:rPr>
        <w:t>Performance.</w:t>
      </w:r>
      <w:r>
        <w:t xml:space="preserve"> Sur les cinq exigences chiffrées de la v1.0, une seule a été vérifiée — mais c'est la seule qui porte une garantie d'intégrité plutôt qu'un confort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Exigence</w:t>
            </w:r>
          </w:p>
        </w:tc>
        <w:tc>
          <w:tcPr>
            <w:tcW w:type="dxa" w:w="4320"/>
          </w:tcPr>
          <w:p>
            <w:r>
              <w:rPr>
                <w:b/>
              </w:rPr>
              <w:t>État</w:t>
            </w:r>
          </w:p>
        </w:tc>
      </w:tr>
      <w:tr>
        <w:tc>
          <w:tcPr>
            <w:tcW w:type="dxa" w:w="4320"/>
          </w:tcPr>
          <w:p>
            <w:r>
              <w:t>API sous 300 ms au 95ᵉ percentile</w:t>
            </w:r>
          </w:p>
        </w:tc>
        <w:tc>
          <w:tcPr>
            <w:tcW w:type="dxa" w:w="4320"/>
          </w:tcPr>
          <w:p>
            <w:r>
              <w:t>❌ Non mesuré. Observé : sonde 0,44 s, connexion 0,99 s</w:t>
            </w:r>
          </w:p>
        </w:tc>
      </w:tr>
      <w:tr>
        <w:tc>
          <w:tcPr>
            <w:tcW w:type="dxa" w:w="4320"/>
          </w:tcPr>
          <w:p>
            <w:r>
              <w:t>Frontend sous 2 s</w:t>
            </w:r>
          </w:p>
        </w:tc>
        <w:tc>
          <w:tcPr>
            <w:tcW w:type="dxa" w:w="4320"/>
          </w:tcPr>
          <w:p>
            <w:r>
              <w:t>❌ Non mesuré. Premier accès 9,9 s, dû au réveil des conteneurs</w:t>
            </w:r>
          </w:p>
        </w:tc>
      </w:tr>
      <w:tr>
        <w:tc>
          <w:tcPr>
            <w:tcW w:type="dxa" w:w="4320"/>
          </w:tcPr>
          <w:p>
            <w:r>
              <w:t>Tableau de bord de 100 RDV sous 1 s</w:t>
            </w:r>
          </w:p>
        </w:tc>
        <w:tc>
          <w:tcPr>
            <w:tcW w:type="dxa" w:w="4320"/>
          </w:tcPr>
          <w:p>
            <w:r>
              <w:t>❌ Non mesuré</w:t>
            </w:r>
          </w:p>
        </w:tc>
      </w:tr>
      <w:tr>
        <w:tc>
          <w:tcPr>
            <w:tcW w:type="dxa" w:w="4320"/>
          </w:tcPr>
          <w:p>
            <w:r>
              <w:t>50 utilisateurs simultanés</w:t>
            </w:r>
          </w:p>
        </w:tc>
        <w:tc>
          <w:tcPr>
            <w:tcW w:type="dxa" w:w="4320"/>
          </w:tcPr>
          <w:p>
            <w:r>
              <w:t>❌ Non testé</w:t>
            </w:r>
          </w:p>
        </w:tc>
      </w:tr>
      <w:tr>
        <w:tc>
          <w:tcPr>
            <w:tcW w:type="dxa" w:w="4320"/>
          </w:tcPr>
          <w:p>
            <w:r>
              <w:rPr>
                <w:b/>
              </w:rPr>
              <w:t>Aucune double réservation en accès concurrent</w:t>
            </w:r>
          </w:p>
        </w:tc>
        <w:tc>
          <w:tcPr>
            <w:tcW w:type="dxa" w:w="4320"/>
          </w:tcPr>
          <w:p>
            <w:r>
              <w:t xml:space="preserve">✅ </w:t>
            </w:r>
            <w:r>
              <w:rPr>
                <w:b/>
              </w:rPr>
              <w:t>Vérifié en ligne</w:t>
            </w:r>
            <w:r>
              <w:t xml:space="preserve"> : deux requêtes simultanées, une 201 et une 409</w:t>
            </w:r>
          </w:p>
        </w:tc>
      </w:tr>
    </w:tbl>
    <w:p/>
    <w:p>
      <w:r>
        <w:rPr>
          <w:b/>
        </w:rPr>
        <w:t>Scalabilité.</w:t>
      </w:r>
      <w:r>
        <w:t xml:space="preserve"> Le backend est sans état — l'authentification passe par un jeton, aucune session n'est gardée en mémoire — donc plusieurs instances peuvent coexister, et Container Apps sait les répliquer par configuration. L'intégrité ne dépend pas du nombre d'instances, puisque la garantie est dans la base.</w:t>
      </w:r>
    </w:p>
    <w:p>
      <w:r>
        <w:t xml:space="preserve">Mais rien de tout cela n'a été testé sous charge. Et le premier mur ne serait pas la capacité serveur : c'est </w:t>
      </w:r>
      <w:r>
        <w:rPr>
          <w:b/>
        </w:rPr>
        <w:t>l'absence de pagination</w:t>
      </w:r>
      <w:r>
        <w:t>, qui fait charger une liste de rendez-vous en entier.</w:t>
      </w:r>
    </w:p>
    <w:p/>
    <w:p>
      <w:pPr>
        <w:pStyle w:val="Heading2"/>
      </w:pPr>
      <w:r>
        <w:t>4. Planification et livrables</w:t>
      </w:r>
    </w:p>
    <w:p>
      <w:pPr>
        <w:pStyle w:val="Heading3"/>
      </w:pPr>
      <w:r>
        <w:t>4.1 Phases du projet</w:t>
      </w:r>
    </w:p>
    <w:p>
      <w:r>
        <w:t xml:space="preserve">La v1.0 prévoyait cinq phases successives. Nous avons travaillé en sprints, avec un découpage </w:t>
      </w:r>
      <w:r>
        <w:rPr>
          <w:b/>
        </w:rPr>
        <w:t>par tranche verticale</w:t>
      </w:r>
      <w:r>
        <w:t xml:space="preserve"> : chacun mène sa fonctionnalité de la migration jusqu'à l'écran, plutôt qu'une séparation « un front / un back ». Le développement frontend et backend s'est donc fait en parallèle, et la mise en ligne pendant le dernier sprint plutôt qu'à la fin.</w:t>
      </w:r>
    </w:p>
    <w:p>
      <w:r>
        <w:t>Dates relevées dans l'historique du dépôt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Jalon</w:t>
            </w:r>
          </w:p>
        </w:tc>
      </w:tr>
      <w:tr>
        <w:tc>
          <w:tcPr>
            <w:tcW w:type="dxa" w:w="4320"/>
          </w:tcPr>
          <w:p>
            <w:r>
              <w:t>28 mai 2026</w:t>
            </w:r>
          </w:p>
        </w:tc>
        <w:tc>
          <w:tcPr>
            <w:tcW w:type="dxa" w:w="4320"/>
          </w:tcPr>
          <w:p>
            <w:r>
              <w:t>Cahier des charges v1.0</w:t>
            </w:r>
          </w:p>
        </w:tc>
      </w:tr>
      <w:tr>
        <w:tc>
          <w:tcPr>
            <w:tcW w:type="dxa" w:w="4320"/>
          </w:tcPr>
          <w:p>
            <w:r>
              <w:t>3 juin 2026</w:t>
            </w:r>
          </w:p>
        </w:tc>
        <w:tc>
          <w:tcPr>
            <w:tcW w:type="dxa" w:w="4320"/>
          </w:tcPr>
          <w:p>
            <w:r>
              <w:t>Dossier de conception déposé</w:t>
            </w:r>
          </w:p>
        </w:tc>
      </w:tr>
      <w:tr>
        <w:tc>
          <w:tcPr>
            <w:tcW w:type="dxa" w:w="4320"/>
          </w:tcPr>
          <w:p>
            <w:r>
              <w:t>17 juin 2026</w:t>
            </w:r>
          </w:p>
        </w:tc>
        <w:tc>
          <w:tcPr>
            <w:tcW w:type="dxa" w:w="4320"/>
          </w:tcPr>
          <w:p>
            <w:r>
              <w:t>Socle technique et authentification complets *(PR #1 à #12)*</w:t>
            </w:r>
          </w:p>
        </w:tc>
      </w:tr>
      <w:tr>
        <w:tc>
          <w:tcPr>
            <w:tcW w:type="dxa" w:w="4320"/>
          </w:tcPr>
          <w:p>
            <w:r>
              <w:t>8 juillet 2026</w:t>
            </w:r>
          </w:p>
        </w:tc>
        <w:tc>
          <w:tcPr>
            <w:tcW w:type="dxa" w:w="4320"/>
          </w:tcPr>
          <w:p>
            <w:r>
              <w:t>Patient léger, disponibilités, prise de rendez-vous</w:t>
            </w:r>
          </w:p>
        </w:tc>
      </w:tr>
      <w:tr>
        <w:tc>
          <w:tcPr>
            <w:tcW w:type="dxa" w:w="4320"/>
          </w:tcPr>
          <w:p>
            <w:r>
              <w:t>21-22 juillet 2026</w:t>
            </w:r>
          </w:p>
        </w:tc>
        <w:tc>
          <w:tcPr>
            <w:tcW w:type="dxa" w:w="4320"/>
          </w:tcPr>
          <w:p>
            <w:r>
              <w:t>Refonte UX/UI, KPI réels du tableau de bord</w:t>
            </w:r>
          </w:p>
        </w:tc>
      </w:tr>
      <w:tr>
        <w:tc>
          <w:tcPr>
            <w:tcW w:type="dxa" w:w="4320"/>
          </w:tcPr>
          <w:p>
            <w:r>
              <w:t>29 juillet 2026</w:t>
            </w:r>
          </w:p>
        </w:tc>
        <w:tc>
          <w:tcPr>
            <w:tcW w:type="dxa" w:w="4320"/>
          </w:tcPr>
          <w:p>
            <w:r>
              <w:rPr>
                <w:b/>
              </w:rPr>
              <w:t>Mise en ligne sur Azure</w:t>
            </w:r>
            <w:r>
              <w:t xml:space="preserve"> *(PR #16 à #18)*</w:t>
            </w:r>
          </w:p>
        </w:tc>
      </w:tr>
      <w:tr>
        <w:tc>
          <w:tcPr>
            <w:tcW w:type="dxa" w:w="4320"/>
          </w:tcPr>
          <w:p>
            <w:r>
              <w:t>10 août 2026</w:t>
            </w:r>
          </w:p>
        </w:tc>
        <w:tc>
          <w:tcPr>
            <w:tcW w:type="dxa" w:w="4320"/>
          </w:tcPr>
          <w:p>
            <w:r>
              <w:t>Statistiques, export CSV, notifications *(PR #19 à #24)*</w:t>
            </w:r>
          </w:p>
        </w:tc>
      </w:tr>
      <w:tr>
        <w:tc>
          <w:tcPr>
            <w:tcW w:type="dxa" w:w="4320"/>
          </w:tcPr>
          <w:p>
            <w:r>
              <w:t>11 août 2026</w:t>
            </w:r>
          </w:p>
        </w:tc>
        <w:tc>
          <w:tcPr>
            <w:tcW w:type="dxa" w:w="4320"/>
          </w:tcPr>
          <w:p>
            <w:r>
              <w:t>Réservation patient en libre-service *(PR #25 à #31)*</w:t>
            </w:r>
          </w:p>
        </w:tc>
      </w:tr>
      <w:tr>
        <w:tc>
          <w:tcPr>
            <w:tcW w:type="dxa" w:w="4320"/>
          </w:tcPr>
          <w:p>
            <w:r>
              <w:t>13 août 2026</w:t>
            </w:r>
          </w:p>
        </w:tc>
        <w:tc>
          <w:tcPr>
            <w:tcW w:type="dxa" w:w="4320"/>
          </w:tcPr>
          <w:p>
            <w:r>
              <w:t>Présentation finale</w:t>
            </w:r>
          </w:p>
        </w:tc>
      </w:tr>
    </w:tbl>
    <w:p/>
    <w:p>
      <w:r>
        <w:t>Notre rythme a été irrégulier : deux semaines à deux commits, deux autres à trente-neuf. Nous avons produit à l'approche des échéances plutôt que régulièrement, et c'est la même cause qui explique le problème d'intégration décrit au § 4.3.</w:t>
      </w:r>
    </w:p>
    <w:p>
      <w:pPr>
        <w:pStyle w:val="Heading3"/>
      </w:pPr>
      <w:r>
        <w:t>4.2 Livrables attendus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Livrable</w:t>
            </w:r>
          </w:p>
        </w:tc>
        <w:tc>
          <w:tcPr>
            <w:tcW w:type="dxa" w:w="2880"/>
          </w:tcPr>
          <w:p>
            <w:r>
              <w:rPr>
                <w:b/>
              </w:rPr>
              <w:t>État</w:t>
            </w:r>
          </w:p>
        </w:tc>
      </w:tr>
      <w:tr>
        <w:tc>
          <w:tcPr>
            <w:tcW w:type="dxa" w:w="2880"/>
          </w:tcPr>
          <w:p>
            <w:r>
              <w:t>LIV-01</w:t>
            </w:r>
          </w:p>
        </w:tc>
        <w:tc>
          <w:tcPr>
            <w:tcW w:type="dxa" w:w="2880"/>
          </w:tcPr>
          <w:p>
            <w:r>
              <w:t>Code frontend + tests</w:t>
            </w:r>
          </w:p>
        </w:tc>
        <w:tc>
          <w:tcPr>
            <w:tcW w:type="dxa" w:w="2880"/>
          </w:tcPr>
          <w:p>
            <w:r>
              <w:t xml:space="preserve">✅ </w:t>
            </w:r>
            <w:r>
              <w:rPr>
                <w:rFonts w:ascii="Consolas" w:hAnsi="Consolas"/>
                <w:sz w:val="19"/>
              </w:rPr>
              <w:t>apps/frontend</w:t>
            </w:r>
            <w:r>
              <w:t xml:space="preserve"> — 133 tests</w:t>
            </w:r>
          </w:p>
        </w:tc>
      </w:tr>
      <w:tr>
        <w:tc>
          <w:tcPr>
            <w:tcW w:type="dxa" w:w="2880"/>
          </w:tcPr>
          <w:p>
            <w:r>
              <w:t>LIV-02</w:t>
            </w:r>
          </w:p>
        </w:tc>
        <w:tc>
          <w:tcPr>
            <w:tcW w:type="dxa" w:w="2880"/>
          </w:tcPr>
          <w:p>
            <w:r>
              <w:t>Code backend + tests</w:t>
            </w:r>
          </w:p>
        </w:tc>
        <w:tc>
          <w:tcPr>
            <w:tcW w:type="dxa" w:w="2880"/>
          </w:tcPr>
          <w:p>
            <w:r>
              <w:t xml:space="preserve">✅ </w:t>
            </w:r>
            <w:r>
              <w:rPr>
                <w:rFonts w:ascii="Consolas" w:hAnsi="Consolas"/>
                <w:sz w:val="19"/>
              </w:rPr>
              <w:t>apps/backend</w:t>
            </w:r>
            <w:r>
              <w:t xml:space="preserve"> — 70 tests</w:t>
            </w:r>
          </w:p>
        </w:tc>
      </w:tr>
      <w:tr>
        <w:tc>
          <w:tcPr>
            <w:tcW w:type="dxa" w:w="2880"/>
          </w:tcPr>
          <w:p>
            <w:r>
              <w:t>LIV-03</w:t>
            </w:r>
          </w:p>
        </w:tc>
        <w:tc>
          <w:tcPr>
            <w:tcW w:type="dxa" w:w="2880"/>
          </w:tcPr>
          <w:p>
            <w:r>
              <w:t>Schéma versionné par migrations</w:t>
            </w:r>
          </w:p>
        </w:tc>
        <w:tc>
          <w:tcPr>
            <w:tcW w:type="dxa" w:w="2880"/>
          </w:tcPr>
          <w:p>
            <w:r>
              <w:t>✅ 7 migrations</w:t>
            </w:r>
          </w:p>
        </w:tc>
      </w:tr>
      <w:tr>
        <w:tc>
          <w:tcPr>
            <w:tcW w:type="dxa" w:w="2880"/>
          </w:tcPr>
          <w:p>
            <w:r>
              <w:t>LIV-04</w:t>
            </w:r>
          </w:p>
        </w:tc>
        <w:tc>
          <w:tcPr>
            <w:tcW w:type="dxa" w:w="2880"/>
          </w:tcPr>
          <w:p>
            <w:r>
              <w:t>Documentation technique</w:t>
            </w:r>
          </w:p>
        </w:tc>
        <w:tc>
          <w:tcPr>
            <w:tcW w:type="dxa" w:w="2880"/>
          </w:tcPr>
          <w:p>
            <w:r>
              <w:t xml:space="preserve">✅ README, CONTRIBUTING, </w:t>
            </w:r>
            <w:r>
              <w:rPr>
                <w:rFonts w:ascii="Consolas" w:hAnsi="Consolas"/>
                <w:sz w:val="19"/>
              </w:rPr>
              <w:t>docs/</w:t>
            </w:r>
          </w:p>
        </w:tc>
      </w:tr>
      <w:tr>
        <w:tc>
          <w:tcPr>
            <w:tcW w:type="dxa" w:w="2880"/>
          </w:tcPr>
          <w:p>
            <w:r>
              <w:t>LIV-05</w:t>
            </w:r>
          </w:p>
        </w:tc>
        <w:tc>
          <w:tcPr>
            <w:tcW w:type="dxa" w:w="2880"/>
          </w:tcPr>
          <w:p>
            <w:r>
              <w:t>Cahier des charges final</w:t>
            </w:r>
          </w:p>
        </w:tc>
        <w:tc>
          <w:tcPr>
            <w:tcW w:type="dxa" w:w="2880"/>
          </w:tcPr>
          <w:p>
            <w:r>
              <w:t>✅ ce document</w:t>
            </w:r>
          </w:p>
        </w:tc>
      </w:tr>
      <w:tr>
        <w:tc>
          <w:tcPr>
            <w:tcW w:type="dxa" w:w="2880"/>
          </w:tcPr>
          <w:p>
            <w:r>
              <w:t>LIV-06</w:t>
            </w:r>
          </w:p>
        </w:tc>
        <w:tc>
          <w:tcPr>
            <w:tcW w:type="dxa" w:w="2880"/>
          </w:tcPr>
          <w:p>
            <w:r>
              <w:rPr>
                <w:b/>
              </w:rPr>
              <w:t>Diagrammes UML et ERD</w:t>
            </w:r>
          </w:p>
        </w:tc>
        <w:tc>
          <w:tcPr>
            <w:tcW w:type="dxa" w:w="2880"/>
          </w:tcPr>
          <w:p>
            <w:r>
              <w:t>✅ [</w:t>
            </w:r>
            <w:r>
              <w:rPr>
                <w:rFonts w:ascii="Consolas" w:hAnsi="Consolas"/>
                <w:sz w:val="19"/>
              </w:rPr>
              <w:t>docs/conception/</w:t>
            </w:r>
            <w:r>
              <w:t>](../conception/) — 7 cas d'utilisation, classes, 3 séquences, ERD, avec une explication écrite chacun</w:t>
            </w:r>
          </w:p>
        </w:tc>
      </w:tr>
      <w:tr>
        <w:tc>
          <w:tcPr>
            <w:tcW w:type="dxa" w:w="2880"/>
          </w:tcPr>
          <w:p>
            <w:r>
              <w:t>LIV-07</w:t>
            </w:r>
          </w:p>
        </w:tc>
        <w:tc>
          <w:tcPr>
            <w:tcW w:type="dxa" w:w="2880"/>
          </w:tcPr>
          <w:p>
            <w:r>
              <w:rPr>
                <w:b/>
              </w:rPr>
              <w:t>Wireframes</w:t>
            </w:r>
          </w:p>
        </w:tc>
        <w:tc>
          <w:tcPr>
            <w:tcW w:type="dxa" w:w="2880"/>
          </w:tcPr>
          <w:p>
            <w:r>
              <w:t xml:space="preserve">❌ </w:t>
            </w:r>
            <w:r>
              <w:rPr>
                <w:b/>
              </w:rPr>
              <w:t>Non produits.</w:t>
            </w:r>
            <w:r>
              <w:t xml:space="preserve"> Remplacés par le design system et le manuel d'utilisation (§ 2.3)</w:t>
            </w:r>
          </w:p>
        </w:tc>
      </w:tr>
      <w:tr>
        <w:tc>
          <w:tcPr>
            <w:tcW w:type="dxa" w:w="2880"/>
          </w:tcPr>
          <w:p>
            <w:r>
              <w:t>LIV-08</w:t>
            </w:r>
          </w:p>
        </w:tc>
        <w:tc>
          <w:tcPr>
            <w:tcW w:type="dxa" w:w="2880"/>
          </w:tcPr>
          <w:p>
            <w:r>
              <w:t>Application démontrable</w:t>
            </w:r>
          </w:p>
        </w:tc>
        <w:tc>
          <w:tcPr>
            <w:tcW w:type="dxa" w:w="2880"/>
          </w:tcPr>
          <w:p>
            <w:r>
              <w:t>✅ En ligne, plus une vidéo de 4 min</w:t>
            </w:r>
          </w:p>
        </w:tc>
      </w:tr>
      <w:tr>
        <w:tc>
          <w:tcPr>
            <w:tcW w:type="dxa" w:w="2880"/>
          </w:tcPr>
          <w:p>
            <w:r>
              <w:t>LIV-09</w:t>
            </w:r>
          </w:p>
        </w:tc>
        <w:tc>
          <w:tcPr>
            <w:tcW w:type="dxa" w:w="2880"/>
          </w:tcPr>
          <w:p>
            <w:r>
              <w:t>Docker Compose et Dockerfiles</w:t>
            </w:r>
          </w:p>
        </w:tc>
        <w:tc>
          <w:tcPr>
            <w:tcW w:type="dxa" w:w="2880"/>
          </w:tcPr>
          <w:p>
            <w:r>
              <w:t>✅ Démarrage en une commande</w:t>
            </w:r>
          </w:p>
        </w:tc>
      </w:tr>
      <w:tr>
        <w:tc>
          <w:tcPr>
            <w:tcW w:type="dxa" w:w="2880"/>
          </w:tcPr>
          <w:p>
            <w:r>
              <w:t>LIV-10</w:t>
            </w:r>
          </w:p>
        </w:tc>
        <w:tc>
          <w:tcPr>
            <w:tcW w:type="dxa" w:w="2880"/>
          </w:tcPr>
          <w:p>
            <w:r>
              <w:t>Documentation OpenAPI</w:t>
            </w:r>
          </w:p>
        </w:tc>
        <w:tc>
          <w:tcPr>
            <w:tcW w:type="dxa" w:w="2880"/>
          </w:tcPr>
          <w:p>
            <w:r>
              <w:t>❌ Non produite — Swagger n'est pas installé</w:t>
            </w:r>
          </w:p>
        </w:tc>
      </w:tr>
      <w:tr>
        <w:tc>
          <w:tcPr>
            <w:tcW w:type="dxa" w:w="2880"/>
          </w:tcPr>
          <w:p>
            <w:r>
              <w:t>LIV-11</w:t>
            </w:r>
          </w:p>
        </w:tc>
        <w:tc>
          <w:tcPr>
            <w:tcW w:type="dxa" w:w="2880"/>
          </w:tcPr>
          <w:p>
            <w:r>
              <w:t>Support de présentation</w:t>
            </w:r>
          </w:p>
        </w:tc>
        <w:tc>
          <w:tcPr>
            <w:tcW w:type="dxa" w:w="2880"/>
          </w:tcPr>
          <w:p>
            <w:r>
              <w:t>✅ 16 diapositives</w:t>
            </w:r>
          </w:p>
        </w:tc>
      </w:tr>
    </w:tbl>
    <w:p/>
    <w:p>
      <w:r>
        <w:rPr>
          <w:b/>
        </w:rPr>
        <w:t>Vérification demandée par la rétroaction</w:t>
      </w:r>
      <w:r>
        <w:t xml:space="preserve"> — les annexes sont-elles présentes ?</w:t>
      </w:r>
    </w:p>
    <w:p>
      <w:pPr>
        <w:pStyle w:val="ListBullet"/>
      </w:pPr>
      <w:r>
        <w:rPr>
          <w:b/>
        </w:rPr>
        <w:t>Diagrammes UML</w:t>
      </w:r>
      <w:r>
        <w:t xml:space="preserve"> : oui, 11 diagrammes dans </w:t>
      </w:r>
      <w:r>
        <w:rPr>
          <w:rFonts w:ascii="Consolas" w:hAnsi="Consolas"/>
          <w:sz w:val="19"/>
        </w:rPr>
        <w:t>docs/conception/</w:t>
      </w:r>
      <w:r>
        <w:t>, en Mermaid et</w:t>
      </w:r>
    </w:p>
    <w:p>
      <w:r>
        <w:t>exportés en images.</w:t>
      </w:r>
    </w:p>
    <w:p>
      <w:pPr>
        <w:pStyle w:val="ListBullet"/>
      </w:pPr>
      <w:r>
        <w:rPr>
          <w:b/>
        </w:rPr>
        <w:t>Schéma d'architecture</w:t>
      </w:r>
      <w:r>
        <w:t xml:space="preserve"> : oui, § 3.2 de ce document, et détaillé dans</w:t>
      </w:r>
    </w:p>
    <w:p>
      <w:r>
        <w:t>[</w:t>
      </w:r>
      <w:r>
        <w:rPr>
          <w:rFonts w:ascii="Consolas" w:hAnsi="Consolas"/>
          <w:sz w:val="19"/>
        </w:rPr>
        <w:t>infra/README.md</w:t>
      </w:r>
      <w:r>
        <w:t>](../../infra/README.md).</w:t>
      </w:r>
    </w:p>
    <w:p>
      <w:pPr>
        <w:pStyle w:val="ListBullet"/>
      </w:pPr>
      <w:r>
        <w:rPr>
          <w:b/>
        </w:rPr>
        <w:t>Wireframes</w:t>
      </w:r>
      <w:r>
        <w:t xml:space="preserve"> : </w:t>
      </w:r>
      <w:r>
        <w:rPr>
          <w:b/>
        </w:rPr>
        <w:t>non</w:t>
      </w:r>
      <w:r>
        <w:t>, et c'est le seul manque. Voir § 2.3.</w:t>
      </w:r>
    </w:p>
    <w:p>
      <w:r>
        <w:rPr>
          <w:b/>
        </w:rPr>
        <w:t>Produits en plus</w:t>
      </w:r>
      <w:r>
        <w:t xml:space="preserve"> : infrastructure Azure en Bicep, rapport final de projet, manuel d'utilisation, document de tests et résultats, contributions individuelles, vidéo de démonstration.</w:t>
      </w:r>
    </w:p>
    <w:p>
      <w:pPr>
        <w:pStyle w:val="Heading3"/>
      </w:pPr>
      <w:r>
        <w:t>4.3 Répartition du travail</w:t>
      </w:r>
    </w:p>
    <w:p>
      <w:r>
        <w:t>*Section ajoutée à la demande de la rétroaction.*</w:t>
      </w:r>
    </w:p>
    <w:p>
      <w:r>
        <w:t>Le découpage est par domaine fonctionnel, chacun menant sa partie de la base de données jusqu'à l'écran.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Souleymane DIALLO</w:t>
            </w:r>
          </w:p>
        </w:tc>
        <w:tc>
          <w:tcPr>
            <w:tcW w:type="dxa" w:w="2160"/>
          </w:tcPr>
          <w:p>
            <w:r>
              <w:rPr>
                <w:b/>
              </w:rPr>
              <w:t>Zakaria Lahouiri</w:t>
            </w:r>
          </w:p>
        </w:tc>
        <w:tc>
          <w:tcPr>
            <w:tcW w:type="dxa" w:w="2160"/>
          </w:tcPr>
          <w:p>
            <w:r>
              <w:rPr>
                <w:b/>
              </w:rPr>
              <w:t>Larbi Saib</w:t>
            </w:r>
          </w:p>
        </w:tc>
      </w:tr>
      <w:tr>
        <w:tc>
          <w:tcPr>
            <w:tcW w:type="dxa" w:w="2160"/>
          </w:tcPr>
          <w:p>
            <w:r>
              <w:rPr>
                <w:b/>
              </w:rPr>
              <w:t>Domaine</w:t>
            </w:r>
          </w:p>
        </w:tc>
        <w:tc>
          <w:tcPr>
            <w:tcW w:type="dxa" w:w="2160"/>
          </w:tcPr>
          <w:p>
            <w:r>
              <w:t>Socle, sécurité, mise en ligne, espace patient</w:t>
            </w:r>
          </w:p>
        </w:tc>
        <w:tc>
          <w:tcPr>
            <w:tcW w:type="dxa" w:w="2160"/>
          </w:tcPr>
          <w:p>
            <w:r>
              <w:t>Le temps du médecin</w:t>
            </w:r>
          </w:p>
        </w:tc>
        <w:tc>
          <w:tcPr>
            <w:tcW w:type="dxa" w:w="2160"/>
          </w:tcPr>
          <w:p>
            <w:r>
              <w:t>Le rendez-vous et sa mesure</w:t>
            </w:r>
          </w:p>
        </w:tc>
      </w:tr>
      <w:tr>
        <w:tc>
          <w:tcPr>
            <w:tcW w:type="dxa" w:w="2160"/>
          </w:tcPr>
          <w:p>
            <w:r>
              <w:rPr>
                <w:b/>
              </w:rPr>
              <w:t>Conception</w:t>
            </w:r>
          </w:p>
        </w:tc>
        <w:tc>
          <w:tcPr>
            <w:tcW w:type="dxa" w:w="2160"/>
          </w:tcPr>
          <w:p>
            <w:r>
              <w:t>Cahier des charges, 7 cas d'utilisation, ERD</w:t>
            </w:r>
          </w:p>
        </w:tc>
        <w:tc>
          <w:tcPr>
            <w:tcW w:type="dxa" w:w="2160"/>
          </w:tcPr>
          <w:p>
            <w:r>
              <w:t>Diagramme de classes</w:t>
            </w:r>
          </w:p>
        </w:tc>
        <w:tc>
          <w:tcPr>
            <w:tcW w:type="dxa" w:w="2160"/>
          </w:tcPr>
          <w:p>
            <w:r>
              <w:t>Diagrammes de séquence</w:t>
            </w:r>
          </w:p>
        </w:tc>
      </w:tr>
      <w:tr>
        <w:tc>
          <w:tcPr>
            <w:tcW w:type="dxa" w:w="2160"/>
          </w:tcPr>
          <w:p>
            <w:r>
              <w:rPr>
                <w:b/>
              </w:rPr>
              <w:t>Développement</w:t>
            </w:r>
          </w:p>
        </w:tc>
        <w:tc>
          <w:tcPr>
            <w:tcW w:type="dxa" w:w="2160"/>
          </w:tcPr>
          <w:p>
            <w:r>
              <w:t>Monorepo, Docker, CI, authentification, JWT, RBAC, design system, refonte UI, index unique partiel, annulation, réservation patient, déploiement Azure</w:t>
            </w:r>
          </w:p>
        </w:tc>
        <w:tc>
          <w:tcPr>
            <w:tcW w:type="dxa" w:w="2160"/>
          </w:tcPr>
          <w:p>
            <w:r>
              <w:t>Disponibilités et génération des créneaux, congés, flux du jour, notifications internes, export CSV</w:t>
            </w:r>
          </w:p>
        </w:tc>
        <w:tc>
          <w:tcPr>
            <w:tcW w:type="dxa" w:w="2160"/>
          </w:tcPr>
          <w:p>
            <w:r>
              <w:t>Patient léger, socle du rendez-vous, contrainte anti-double-réservation, statistiques et tableaux de bord</w:t>
            </w:r>
          </w:p>
        </w:tc>
      </w:tr>
      <w:tr>
        <w:tc>
          <w:tcPr>
            <w:tcW w:type="dxa" w:w="2160"/>
          </w:tcPr>
          <w:p>
            <w:r>
              <w:rPr>
                <w:b/>
              </w:rPr>
              <w:t>Épiques Jira</w:t>
            </w:r>
          </w:p>
        </w:tc>
        <w:tc>
          <w:tcPr>
            <w:tcW w:type="dxa" w:w="2160"/>
          </w:tcPr>
          <w:p>
            <w:r>
              <w:t>E1, E2, E4, E7</w:t>
            </w:r>
          </w:p>
        </w:tc>
        <w:tc>
          <w:tcPr>
            <w:tcW w:type="dxa" w:w="2160"/>
          </w:tcPr>
          <w:p>
            <w:r>
              <w:t>E3, E5, E6</w:t>
            </w:r>
          </w:p>
        </w:tc>
        <w:tc>
          <w:tcPr>
            <w:tcW w:type="dxa" w:w="2160"/>
          </w:tcPr>
          <w:p>
            <w:r>
              <w:t>—</w:t>
            </w:r>
          </w:p>
        </w:tc>
      </w:tr>
      <w:tr>
        <w:tc>
          <w:tcPr>
            <w:tcW w:type="dxa" w:w="2160"/>
          </w:tcPr>
          <w:p>
            <w:r>
              <w:rPr>
                <w:b/>
              </w:rPr>
              <w:t>Commits sur `main`</w:t>
            </w:r>
          </w:p>
        </w:tc>
        <w:tc>
          <w:tcPr>
            <w:tcW w:type="dxa" w:w="2160"/>
          </w:tcPr>
          <w:p>
            <w:r>
              <w:t>72</w:t>
            </w:r>
          </w:p>
        </w:tc>
        <w:tc>
          <w:tcPr>
            <w:tcW w:type="dxa" w:w="2160"/>
          </w:tcPr>
          <w:p>
            <w:r>
              <w:t>8</w:t>
            </w:r>
          </w:p>
        </w:tc>
        <w:tc>
          <w:tcPr>
            <w:tcW w:type="dxa" w:w="2160"/>
          </w:tcPr>
          <w:p>
            <w:r>
              <w:t>4</w:t>
            </w:r>
          </w:p>
        </w:tc>
      </w:tr>
    </w:tbl>
    <w:p/>
    <w:p>
      <w:r>
        <w:t>Le volume de commits est très inégal et nous l'assumons : Souleymane a porté le socle et l'intégration, ce qui produit mécaniquement beaucoup de commits, tandis que Zakaria et Larbi ont livré des fonctionnalités complètes en peu de commits. Ce chiffre mesure une façon de travailler, pas une contribution.</w:t>
      </w:r>
    </w:p>
    <w:p>
      <w:r>
        <w:t>Le détail par personne — réalisations, difficulté rencontrée, solution apportée — est dans [</w:t>
      </w:r>
      <w:r>
        <w:rPr>
          <w:rFonts w:ascii="Consolas" w:hAnsi="Consolas"/>
          <w:sz w:val="19"/>
        </w:rPr>
        <w:t>docs/presentation/CONTRIBUTIONS.md</w:t>
      </w:r>
      <w:r>
        <w:t>](../presentation/CONTRIBUTIONS.md), retracé commit par commit.</w:t>
      </w:r>
    </w:p>
    <w:p>
      <w:r>
        <w:rPr>
          <w:b/>
        </w:rPr>
        <w:t>Le problème d'intégration.</w:t>
      </w:r>
      <w:r>
        <w:t xml:space="preserve"> Des branches sont restées non fusionnées pendant des semaines, jusqu'à 56 commits de retard sur </w:t>
      </w:r>
      <w:r>
        <w:rPr>
          <w:rFonts w:ascii="Consolas" w:hAnsi="Consolas"/>
          <w:sz w:val="19"/>
        </w:rPr>
        <w:t>main</w:t>
      </w:r>
      <w:r>
        <w:t xml:space="preserve">. Cinq tickets étaient marqués « Terminé » sans exister dans le produit. Nous avons réintégré trois branches par pull requests revues, repassé les autres en « À faire » avec la raison écrite, et resserré notre définition de « terminé » : </w:t>
      </w:r>
      <w:r>
        <w:rPr>
          <w:b/>
        </w:rPr>
        <w:t>terminé = fusionné dans `main`, CI verte</w:t>
      </w:r>
      <w:r>
        <w:t>.</w:t>
      </w:r>
    </w:p>
    <w:p/>
    <w:p>
      <w:pPr>
        <w:pStyle w:val="Heading2"/>
      </w:pPr>
      <w:r>
        <w:t>5. Modalité de validation</w:t>
      </w:r>
    </w:p>
    <w:p>
      <w:pPr>
        <w:pStyle w:val="Heading3"/>
      </w:pPr>
      <w:r>
        <w:t>Ce que nous avons testé</w:t>
      </w:r>
    </w:p>
    <w:p>
      <w:r>
        <w:t xml:space="preserve">Nous n'avons pas visé une couverture uniforme. Nous avons testé </w:t>
      </w:r>
      <w:r>
        <w:rPr>
          <w:b/>
        </w:rPr>
        <w:t>ce qui casse sans prévenir</w:t>
      </w:r>
      <w:r>
        <w:t xml:space="preserve"> : les règles métier, la sécurité, et le comportement des formulaires. L'apparence est hors périmètre — un test qui vérifie une couleur casse à chaque retouche et n'attrape aucun défaut réel.</w:t>
      </w:r>
    </w:p>
    <w:p>
      <w:r>
        <w:rPr>
          <w:b/>
        </w:rPr>
        <w:t>203 tests automatisés, tous verts</w:t>
      </w:r>
      <w:r>
        <w:t xml:space="preserve"> au 12 août 2026 : 70 côté backend, 133 côté frontend. Détail dans [</w:t>
      </w:r>
      <w:r>
        <w:rPr>
          <w:rFonts w:ascii="Consolas" w:hAnsi="Consolas"/>
          <w:sz w:val="19"/>
        </w:rPr>
        <w:t>docs/tests/plan-et-resultats.md</w:t>
      </w:r>
      <w:r>
        <w:t>](../tests/plan-et-resultats.md).</w:t>
      </w:r>
    </w:p>
    <w:p>
      <w:r>
        <w:rPr>
          <w:b/>
        </w:rPr>
        <w:t>Validation manuelle.</w:t>
      </w:r>
      <w:r>
        <w:t xml:space="preserve"> Le parcours complet est rejoué avant chaque démonstration, selon un scénario écrit en le jouant sur l'application en ligne. Le passage du 10 août a vérifié 14 points, sans aucune erreur dans la console du navigateur.</w:t>
      </w:r>
    </w:p>
    <w:p>
      <w:r>
        <w:rPr>
          <w:b/>
        </w:rPr>
        <w:t>Test de concurrence.</w:t>
      </w:r>
      <w:r>
        <w:t xml:space="preserve"> Deux réservations simultanées sur le même créneau, sur l'application déployée : une requête en 201, l'autre en 409.</w:t>
      </w:r>
    </w:p>
    <w:p>
      <w:pPr>
        <w:pStyle w:val="Heading3"/>
      </w:pPr>
      <w:r>
        <w:t>Ce que nous n'avons pas testé</w:t>
      </w:r>
    </w:p>
    <w:p>
      <w:r>
        <w:t>Aucun test de bout en bout automatisé. Aucun test de charge. Aucun audit Lighthouse. Aucun rapport de couverture, alors que la v1.0 visait 70 % sur les modules métier. Aucun critère d'acceptation au format Gherkin, aucune enquête de satisfaction.</w:t>
      </w:r>
    </w:p>
    <w:p>
      <w:pPr>
        <w:pStyle w:val="Heading3"/>
      </w:pPr>
      <w:r>
        <w:t>Indicateurs</w:t>
      </w:r>
    </w:p>
    <w:p>
      <w:r>
        <w:t xml:space="preserve">Les sept indicateurs chiffrés de la v1.0 supposaient un outillage que nous n'avons pas installé. </w:t>
      </w:r>
      <w:r>
        <w:rPr>
          <w:b/>
        </w:rPr>
        <w:t>Aucun n'a été mesuré selon la méthode annoncée.</w:t>
      </w:r>
      <w:r>
        <w:t xml:space="preserve"> Plutôt que de les maquiller, voici ce qui a réellement été vérifié le 12 août 2026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Indicateur</w:t>
            </w:r>
          </w:p>
        </w:tc>
        <w:tc>
          <w:tcPr>
            <w:tcW w:type="dxa" w:w="4320"/>
          </w:tcPr>
          <w:p>
            <w:r>
              <w:rPr>
                <w:b/>
              </w:rPr>
              <w:t>Résultat</w:t>
            </w:r>
          </w:p>
        </w:tc>
      </w:tr>
      <w:tr>
        <w:tc>
          <w:tcPr>
            <w:tcW w:type="dxa" w:w="4320"/>
          </w:tcPr>
          <w:p>
            <w:r>
              <w:t>Tests automatisés verts</w:t>
            </w:r>
          </w:p>
        </w:tc>
        <w:tc>
          <w:tcPr>
            <w:tcW w:type="dxa" w:w="4320"/>
          </w:tcPr>
          <w:p>
            <w:r>
              <w:t>203 / 203</w:t>
            </w:r>
          </w:p>
        </w:tc>
      </w:tr>
      <w:tr>
        <w:tc>
          <w:tcPr>
            <w:tcW w:type="dxa" w:w="4320"/>
          </w:tcPr>
          <w:p>
            <w:r>
              <w:t>Double réservation en accès concurrent</w:t>
            </w:r>
          </w:p>
        </w:tc>
        <w:tc>
          <w:tcPr>
            <w:tcW w:type="dxa" w:w="4320"/>
          </w:tcPr>
          <w:p>
            <w:r>
              <w:t>Impossible — vérifié en ligne</w:t>
            </w:r>
          </w:p>
        </w:tc>
      </w:tr>
      <w:tr>
        <w:tc>
          <w:tcPr>
            <w:tcW w:type="dxa" w:w="4320"/>
          </w:tcPr>
          <w:p>
            <w:r>
              <w:t>Application en ligne</w:t>
            </w:r>
          </w:p>
        </w:tc>
        <w:tc>
          <w:tcPr>
            <w:tcW w:type="dxa" w:w="4320"/>
          </w:tcPr>
          <w:p>
            <w:r>
              <w:t>Sonde 200 en 0,44 s ; connexion 200 en 0,99 s</w:t>
            </w:r>
          </w:p>
        </w:tc>
      </w:tr>
      <w:tr>
        <w:tc>
          <w:tcPr>
            <w:tcW w:type="dxa" w:w="4320"/>
          </w:tcPr>
          <w:p>
            <w:r>
              <w:t>Parcours complet rejoué</w:t>
            </w:r>
          </w:p>
        </w:tc>
        <w:tc>
          <w:tcPr>
            <w:tcW w:type="dxa" w:w="4320"/>
          </w:tcPr>
          <w:p>
            <w:r>
              <w:t>14 points vérifiés</w:t>
            </w:r>
          </w:p>
        </w:tc>
      </w:tr>
      <w:tr>
        <w:tc>
          <w:tcPr>
            <w:tcW w:type="dxa" w:w="4320"/>
          </w:tcPr>
          <w:p>
            <w:r>
              <w:t>Erreurs dans la console</w:t>
            </w:r>
          </w:p>
        </w:tc>
        <w:tc>
          <w:tcPr>
            <w:tcW w:type="dxa" w:w="4320"/>
          </w:tcPr>
          <w:p>
            <w:r>
              <w:t>Aucune</w:t>
            </w:r>
          </w:p>
        </w:tc>
      </w:tr>
      <w:tr>
        <w:tc>
          <w:tcPr>
            <w:tcW w:type="dxa" w:w="4320"/>
          </w:tcPr>
          <w:p>
            <w:r>
              <w:t>Fonctionnalités livrées</w:t>
            </w:r>
          </w:p>
        </w:tc>
        <w:tc>
          <w:tcPr>
            <w:tcW w:type="dxa" w:w="4320"/>
          </w:tcPr>
          <w:p>
            <w:r>
              <w:t>9</w:t>
            </w:r>
          </w:p>
        </w:tc>
      </w:tr>
      <w:tr>
        <w:tc>
          <w:tcPr>
            <w:tcW w:type="dxa" w:w="4320"/>
          </w:tcPr>
          <w:p>
            <w:r>
              <w:t>Coût d'hébergement</w:t>
            </w:r>
          </w:p>
        </w:tc>
        <w:tc>
          <w:tcPr>
            <w:tcW w:type="dxa" w:w="4320"/>
          </w:tcPr>
          <w:p>
            <w:r>
              <w:t>~0 $/mois</w:t>
            </w:r>
          </w:p>
        </w:tc>
      </w:tr>
    </w:tbl>
    <w:p/>
    <w:p>
      <w:pPr>
        <w:pStyle w:val="Heading3"/>
      </w:pPr>
      <w:r>
        <w:t>Definition of Done</w:t>
      </w:r>
    </w:p>
    <w:p>
      <w:r>
        <w:t xml:space="preserve">La v1.0 en proposait une de six critères. Elle n'a pas tenu : trop longue à vérifier, personne ne la relisait. Elle a été remplacée par une règle que nous avons réellement appliquée — </w:t>
      </w:r>
      <w:r>
        <w:rPr>
          <w:b/>
        </w:rPr>
        <w:t>terminé = fusionné dans `main`, CI verte</w:t>
      </w:r>
      <w:r>
        <w:t xml:space="preserve"> — parce que c'est celle que l'outillage vérifie tout seul.</w:t>
      </w:r>
    </w:p>
    <w:p>
      <w:r>
        <w:t>Une définition de « terminé » que rien ne vérifie n'est pas une définition.</w:t>
      </w:r>
    </w:p>
    <w:p/>
    <w:p>
      <w:pPr>
        <w:pStyle w:val="Heading2"/>
      </w:pPr>
      <w:r>
        <w:t>6. Conclusion</w:t>
      </w:r>
    </w:p>
    <w:p>
      <w:r>
        <w:t>MediPlan est livré : une application déployée, testée, et démontrable de bout en bout. La double réservation est devenue techniquement impossible, la journée de clinique tient dans un écran partagé, et un créneau annulé repart à la réservation.</w:t>
      </w:r>
    </w:p>
    <w:p>
      <w:r>
        <w:t>Le produit est en deçà du plan initial sur trois points : la gestion des médecins et des cliniques par l'interface, la modification d'un rendez-vous, et la validation automatisée de bout en bout. Il le dépasse sur deux autres : la mise en ligne réelle, jamais exigée, et le second canal de réservation.</w:t>
      </w:r>
    </w:p>
    <w:p>
      <w:r>
        <w:t>La cause des manques n'est pas technique, elle est de méthode. Nous avons travaillé longtemps sans intégrer, et notre définition de « terminé » a laissé du code exister sans être dans le produit. Le correctif est appliqué, et c'est probablement ce que nous retenons le plus de ce projet.</w:t>
      </w:r>
    </w:p>
    <w:p>
      <w:pPr>
        <w:pStyle w:val="Heading3"/>
      </w:pPr>
      <w:r>
        <w:t>Ce que nous ferions ensuite</w:t>
      </w:r>
    </w:p>
    <w:p>
      <w:r>
        <w:rPr>
          <w:b/>
        </w:rPr>
        <w:t>D'abord finir ce qui est écrit</w:t>
      </w:r>
      <w:r>
        <w:t xml:space="preserve"> : intégrer le décalage en bloc, livrer la configuration de clinique et la gestion des médecins, passer le formateur sur tout le dépôt.</w:t>
      </w:r>
    </w:p>
    <w:p>
      <w:r>
        <w:rPr>
          <w:b/>
        </w:rPr>
        <w:t>Puis fiabiliser</w:t>
      </w:r>
      <w:r>
        <w:t xml:space="preserve"> : poser les en-têtes de sécurité et la journalisation d'audit (moins d'une journée pour notre plus grand écart), ajouter un jeton de rafraîchissement, écrire les tests de bout en bout, ajouter la pagination serveur.</w:t>
      </w:r>
    </w:p>
    <w:p>
      <w:r>
        <w:rPr>
          <w:b/>
        </w:rPr>
        <w:t>Ensuite seulement, étendre</w:t>
      </w:r>
      <w:r>
        <w:t xml:space="preserve"> : les </w:t>
      </w:r>
      <w:r>
        <w:rPr>
          <w:b/>
        </w:rPr>
        <w:t>rappels par courriel ou SMS</w:t>
      </w:r>
      <w:r>
        <w:t xml:space="preserve"> en premier — c'est la fonctionnalité qui attaque directement le taux d'absence, le seul chiffre que la clinique voit sur sa facture. Puis une liste d'attente qui proposerait automatiquement un créneau libéré. Puis l'annulation par le patient avec son délai minimum. Et enfin l'ouverture à un réseau de cliniques, qui demanderait de construire l'interface d'administration aujourd'hui absente.</w:t>
      </w:r>
    </w:p>
    <w:p>
      <w:r>
        <w:t>L'ordre n'est pas arbitraire : ajouter sur une base fragile est ce qui nous a coûté le plus cher.</w:t>
      </w:r>
    </w:p>
    <w:p/>
    <w:p>
      <w:pPr>
        <w:pStyle w:val="Heading3"/>
      </w:pPr>
      <w:r>
        <w:t>Documents liés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Contenu</w:t>
            </w:r>
          </w:p>
        </w:tc>
      </w:tr>
      <w:tr>
        <w:tc>
          <w:tcPr>
            <w:tcW w:type="dxa" w:w="4320"/>
          </w:tcPr>
          <w:p>
            <w:r>
              <w:t>[Rapport final](../RAPPORT-FINAL.md)</w:t>
            </w:r>
          </w:p>
        </w:tc>
        <w:tc>
          <w:tcPr>
            <w:tcW w:type="dxa" w:w="4320"/>
          </w:tcPr>
          <w:p>
            <w:r>
              <w:t>Comment le projet a été conduit, et ce qui a changé</w:t>
            </w:r>
          </w:p>
        </w:tc>
      </w:tr>
      <w:tr>
        <w:tc>
          <w:tcPr>
            <w:tcW w:type="dxa" w:w="4320"/>
          </w:tcPr>
          <w:p>
            <w:r>
              <w:t>[Dossier de conception](../conception/)</w:t>
            </w:r>
          </w:p>
        </w:tc>
        <w:tc>
          <w:tcPr>
            <w:tcW w:type="dxa" w:w="4320"/>
          </w:tcPr>
          <w:p>
            <w:r>
              <w:t>Les 11 diagrammes et leurs explications</w:t>
            </w:r>
          </w:p>
        </w:tc>
      </w:tr>
      <w:tr>
        <w:tc>
          <w:tcPr>
            <w:tcW w:type="dxa" w:w="4320"/>
          </w:tcPr>
          <w:p>
            <w:r>
              <w:t>[Manuel d'utilisation](../guide-utilisation/README.md)</w:t>
            </w:r>
          </w:p>
        </w:tc>
        <w:tc>
          <w:tcPr>
            <w:tcW w:type="dxa" w:w="4320"/>
          </w:tcPr>
          <w:p>
            <w:r>
              <w:t>L'application écran par écran</w:t>
            </w:r>
          </w:p>
        </w:tc>
      </w:tr>
      <w:tr>
        <w:tc>
          <w:tcPr>
            <w:tcW w:type="dxa" w:w="4320"/>
          </w:tcPr>
          <w:p>
            <w:r>
              <w:t>[Tests et résultats](../tests/plan-et-resultats.md)</w:t>
            </w:r>
          </w:p>
        </w:tc>
        <w:tc>
          <w:tcPr>
            <w:tcW w:type="dxa" w:w="4320"/>
          </w:tcPr>
          <w:p>
            <w:r>
              <w:t>Stratégie, résultats, ce qui n'est pas couvert</w:t>
            </w:r>
          </w:p>
        </w:tc>
      </w:tr>
      <w:tr>
        <w:tc>
          <w:tcPr>
            <w:tcW w:type="dxa" w:w="4320"/>
          </w:tcPr>
          <w:p>
            <w:r>
              <w:t>[Contributions individuelles](../presentation/CONTRIBUTIONS.md)</w:t>
            </w:r>
          </w:p>
        </w:tc>
        <w:tc>
          <w:tcPr>
            <w:tcW w:type="dxa" w:w="4320"/>
          </w:tcPr>
          <w:p>
            <w:r>
              <w:t>Qui a fait quoi, commit par commit</w:t>
            </w:r>
          </w:p>
        </w:tc>
      </w:tr>
      <w:tr>
        <w:tc>
          <w:tcPr>
            <w:tcW w:type="dxa" w:w="4320"/>
          </w:tcPr>
          <w:p>
            <w:r>
              <w:t>[Déploiement Azure](../deployment/azure.md)</w:t>
            </w:r>
          </w:p>
        </w:tc>
        <w:tc>
          <w:tcPr>
            <w:tcW w:type="dxa" w:w="4320"/>
          </w:tcPr>
          <w:p>
            <w:r>
              <w:t>La mise en ligne</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MediPlan — Cahier des charges v2.0 — 12 août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5FA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5FA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5FA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5FA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