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rPr>
          <w:b w:val="true"/>
          <w:color w:val="0E2841" w:themeColor="dark2" w:themeTint="Bf"/>
          <w:sz w:val="22.0"/>
        </w:rPr>
        <w:tabs>
          <w:tab w:pos="1199" w:val="left" w:leader="none"/>
        </w:tabs>
        <w:widowControl w:val="1"/>
      </w:pPr>
      <w:r w:rsidR="00000000" w:rsidDel="00000000" w:rsidRPr="00000000">
        <w:rPr>
          <w:b w:val="true"/>
          <w:color w:val="0E2841" w:themeColor="dark2" w:themeTint="Bf"/>
          <w:sz w:val="22.0"/>
        </w:rPr>
        <w:t xml:space="preserve">Product Description:</w:t>
      </w:r>
    </w:p>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ZETAWET SWLF CONC emerges as a breakthrough in textile treatment, offering a revolutionary solution for fabric pre-treatment. This highly efficient re-wetting agent and detergent boast exceptional qualities, making it an ideal choice for exhaust, semi-continuous, and continuous processing of cellulosic and synthetic </w:t>
      </w:r>
      <w:r w:rsidR="00000000" w:rsidDel="00000000" w:rsidRPr="00000000">
        <w:rPr>
          <w:sz w:val="20.0"/>
        </w:rPr>
        <w:t xml:space="preserve">fibres</w:t>
      </w:r>
      <w:r w:rsidR="00000000" w:rsidDel="00000000" w:rsidRPr="00000000">
        <w:rPr>
          <w:sz w:val="20.0"/>
        </w:rPr>
        <w:t xml:space="preserve">. </w:t>
      </w:r>
    </w:p>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Notably, it enhances fabric hydrophilicity, ensuring optimal absorption for subsequent dyeing and printing processes. Moreover, its shear-stable nature guarantees seamless performance without the risk of separation, providing peace of mind throughout production. What's more, this APEO-free formulation prioritizes environmental sustainability while delivering outstanding bio-elimination properties. Plus, its pumpable liquid form ensures effortless handling, while its compatibility with alpha-amylase enzymes, oxidative bleaching agents, alkalis, and acids underscores its versatility and reliability in textile treatment.</w:t>
      </w:r>
    </w:p>
    <w:p xmlns:w14="http://schemas.microsoft.com/office/word/2010/wordml" w:rsidR="00000000" w:rsidRDefault="00000000" w14:textId="00000000" w:rsidDel="00000000" w:rsidP="00000000" w:rsidRPr="00000000">
      <w:pPr>
        <w:rPr>
          <w:color w:val="0E2841" w:themeColor="dark2" w:themeTint="Bf"/>
          <w:sz w:val="20.0"/>
        </w:rPr>
        <w:tabs>
          <w:tab w:pos="1199" w:val="left" w:leader="none"/>
        </w:tabs>
        <w:widowControl w:val="1"/>
      </w:pPr>
    </w:p>
    <w:p xmlns:w14="http://schemas.microsoft.com/office/word/2010/wordml" w:rsidR="00000000" w:rsidRDefault="00000000" w14:textId="00000000" w:rsidDel="00000000" w:rsidP="00000000" w:rsidRPr="00000000">
      <w:pPr>
        <w:rPr>
          <w:b w:val="true"/>
          <w:color w:val="0E2841" w:themeColor="dark2" w:themeTint="Bf"/>
          <w:sz w:val="22.0"/>
        </w:rPr>
        <w:tabs>
          <w:tab w:pos="1199" w:val="left" w:leader="none"/>
        </w:tabs>
        <w:widowControl w:val="1"/>
      </w:pPr>
      <w:r w:rsidR="00000000" w:rsidDel="00000000" w:rsidRPr="00000000">
        <w:rPr>
          <w:b w:val="true"/>
          <w:color w:val="0E2841" w:themeColor="dark2" w:themeTint="Bf"/>
          <w:sz w:val="22.0"/>
        </w:rPr>
        <w:t xml:space="preserve">Key Benefits:</w:t>
      </w:r>
    </w:p>
    <w:p xmlns:w14="http://schemas.microsoft.com/office/word/2010/wordml" w:rsidR="00000000" w:rsidRDefault="00000000" w14:textId="00000000" w:rsidDel="00000000" w:rsidP="00000000" w:rsidRPr="00000000">
      <w:pPr>
        <w:pStyle w:val="List Paragraph"/>
        <w:spacing w:after="0.0"/>
        <w:rPr>
          <w:sz w:val="20.0"/>
        </w:rPr>
        <w:tabs>
          <w:tab w:pos="1199" w:val="left" w:leader="none"/>
        </w:tabs>
        <w:numPr>
          <w:ilvl w:val="0"/>
          <w:numId w:val="1"/>
        </w:numPr>
        <w:widowControl w:val="1"/>
        <w:ind w:left="720" w:hanging="360"/>
      </w:pPr>
      <w:r w:rsidR="00000000" w:rsidDel="00000000" w:rsidRPr="00000000">
        <w:rPr>
          <w:b w:val="true"/>
          <w:sz w:val="20.0"/>
        </w:rPr>
        <w:t xml:space="preserve">Enhanced Hydrophilicity:</w:t>
      </w:r>
      <w:r w:rsidR="00000000" w:rsidDel="00000000" w:rsidRPr="00000000">
        <w:rPr>
          <w:sz w:val="20.0"/>
        </w:rPr>
        <w:t xml:space="preserve"> Facilitates optimal absorption for dyeing and printing, ensuring consistent results and increased reproducibility.</w:t>
      </w:r>
    </w:p>
    <w:p xmlns:w14="http://schemas.microsoft.com/office/word/2010/wordml" w:rsidR="00000000" w:rsidRDefault="00000000" w14:textId="00000000" w:rsidDel="00000000" w:rsidP="00000000" w:rsidRPr="00000000">
      <w:pPr>
        <w:pStyle w:val="List Paragraph"/>
        <w:spacing w:after="0.0" w:before="0.0"/>
        <w:rPr>
          <w:sz w:val="20.0"/>
        </w:rPr>
        <w:tabs>
          <w:tab w:pos="1199" w:val="left" w:leader="none"/>
        </w:tabs>
        <w:numPr>
          <w:ilvl w:val="0"/>
          <w:numId w:val="1"/>
        </w:numPr>
        <w:widowControl w:val="1"/>
        <w:ind w:left="720" w:hanging="360"/>
      </w:pPr>
      <w:r w:rsidR="00000000" w:rsidDel="00000000" w:rsidRPr="00000000">
        <w:rPr>
          <w:b w:val="true"/>
          <w:sz w:val="20.0"/>
        </w:rPr>
        <w:t xml:space="preserve">Powerful Emulsification:</w:t>
      </w:r>
      <w:r w:rsidR="00000000" w:rsidDel="00000000" w:rsidRPr="00000000">
        <w:rPr>
          <w:sz w:val="20.0"/>
        </w:rPr>
        <w:t xml:space="preserve"> Effectively removes oily, greasy impurities, and soil particles, maintaining fabric cleanliness.</w:t>
      </w:r>
    </w:p>
    <w:p xmlns:w14="http://schemas.microsoft.com/office/word/2010/wordml" w:rsidR="00000000" w:rsidRDefault="00000000" w14:textId="00000000" w:rsidDel="00000000" w:rsidP="00000000" w:rsidRPr="00000000">
      <w:pPr>
        <w:pStyle w:val="List Paragraph"/>
        <w:spacing w:after="0.0" w:before="0.0"/>
        <w:rPr>
          <w:sz w:val="20.0"/>
        </w:rPr>
        <w:tabs>
          <w:tab w:pos="1199" w:val="left" w:leader="none"/>
        </w:tabs>
        <w:numPr>
          <w:ilvl w:val="0"/>
          <w:numId w:val="1"/>
        </w:numPr>
        <w:widowControl w:val="1"/>
        <w:ind w:left="720" w:hanging="360"/>
      </w:pPr>
      <w:r w:rsidR="00000000" w:rsidDel="00000000" w:rsidRPr="00000000">
        <w:rPr>
          <w:b w:val="true"/>
          <w:sz w:val="20.0"/>
        </w:rPr>
        <w:t xml:space="preserve">Versatile Compatibility:</w:t>
      </w:r>
      <w:r w:rsidR="00000000" w:rsidDel="00000000" w:rsidRPr="00000000">
        <w:rPr>
          <w:sz w:val="20.0"/>
        </w:rPr>
        <w:t xml:space="preserve"> Resistant to oxidative and reductive bleaching agents, stable with alkalis, acids, and enzyme-compatible, ensuring versatility in various processing stages.</w:t>
      </w:r>
    </w:p>
    <w:p xmlns:w14="http://schemas.microsoft.com/office/word/2010/wordml" w:rsidR="00000000" w:rsidRDefault="00000000" w14:textId="00000000" w:rsidDel="00000000" w:rsidP="00000000" w:rsidRPr="00000000">
      <w:pPr>
        <w:pStyle w:val="List Paragraph"/>
        <w:spacing w:after="0.0" w:before="0.0"/>
        <w:rPr>
          <w:sz w:val="20.0"/>
        </w:rPr>
        <w:tabs>
          <w:tab w:pos="1199" w:val="left" w:leader="none"/>
        </w:tabs>
        <w:numPr>
          <w:ilvl w:val="0"/>
          <w:numId w:val="1"/>
        </w:numPr>
        <w:widowControl w:val="1"/>
        <w:ind w:left="720" w:hanging="360"/>
      </w:pPr>
      <w:r w:rsidR="00000000" w:rsidDel="00000000" w:rsidRPr="00000000">
        <w:rPr>
          <w:b w:val="true"/>
          <w:sz w:val="20.0"/>
        </w:rPr>
        <w:t xml:space="preserve">Efficient Wetting and Re-wetting:</w:t>
      </w:r>
      <w:r w:rsidR="00000000" w:rsidDel="00000000" w:rsidRPr="00000000">
        <w:rPr>
          <w:sz w:val="20.0"/>
        </w:rPr>
        <w:t xml:space="preserve"> Strong properties enable low dosage usage, reducing storage needs and manual handling efforts.</w:t>
      </w:r>
    </w:p>
    <w:p xmlns:w14="http://schemas.microsoft.com/office/word/2010/wordml" w:rsidR="00000000" w:rsidRDefault="00000000" w14:textId="00000000" w:rsidDel="00000000" w:rsidP="00000000" w:rsidRPr="00000000">
      <w:pPr>
        <w:pStyle w:val="List Paragraph"/>
        <w:spacing w:after="0.0" w:before="0.0"/>
        <w:rPr>
          <w:sz w:val="20.0"/>
        </w:rPr>
        <w:tabs>
          <w:tab w:pos="1199" w:val="left" w:leader="none"/>
        </w:tabs>
        <w:numPr>
          <w:ilvl w:val="0"/>
          <w:numId w:val="1"/>
        </w:numPr>
        <w:widowControl w:val="1"/>
        <w:ind w:left="720" w:hanging="360"/>
      </w:pPr>
      <w:r w:rsidR="00000000" w:rsidDel="00000000" w:rsidRPr="00000000">
        <w:rPr>
          <w:b w:val="true"/>
          <w:sz w:val="20.0"/>
        </w:rPr>
        <w:t xml:space="preserve">Padding Application:</w:t>
      </w:r>
      <w:r w:rsidR="00000000" w:rsidDel="00000000" w:rsidRPr="00000000">
        <w:rPr>
          <w:sz w:val="20.0"/>
        </w:rPr>
        <w:t xml:space="preserve"> Ideal for heat setting processes, especially for elastane/spandex blends, offering versatility in </w:t>
      </w:r>
      <w:r w:rsidR="00000000" w:rsidDel="00000000" w:rsidRPr="00000000">
        <w:rPr>
          <w:sz w:val="20.0"/>
        </w:rPr>
        <w:t xml:space="preserve">fibre</w:t>
      </w:r>
      <w:r w:rsidR="00000000" w:rsidDel="00000000" w:rsidRPr="00000000">
        <w:rPr>
          <w:sz w:val="20.0"/>
        </w:rPr>
        <w:t xml:space="preserve"> types.</w:t>
      </w:r>
    </w:p>
    <w:p xmlns:w14="http://schemas.microsoft.com/office/word/2010/wordml" w:rsidR="00000000" w:rsidRDefault="00000000" w14:textId="00000000" w:rsidDel="00000000" w:rsidP="00000000" w:rsidRPr="00000000">
      <w:pPr>
        <w:pStyle w:val="List Paragraph"/>
        <w:spacing w:before="0.0"/>
        <w:rPr>
          <w:sz w:val="20.0"/>
        </w:rPr>
        <w:tabs>
          <w:tab w:pos="1199" w:val="left" w:leader="none"/>
        </w:tabs>
        <w:numPr>
          <w:ilvl w:val="0"/>
          <w:numId w:val="1"/>
        </w:numPr>
        <w:widowControl w:val="1"/>
        <w:ind w:left="720" w:hanging="360"/>
      </w:pPr>
      <w:r w:rsidR="00000000" w:rsidDel="00000000" w:rsidRPr="00000000">
        <w:rPr>
          <w:b w:val="true"/>
          <w:sz w:val="20.0"/>
        </w:rPr>
        <w:t xml:space="preserve">Convenient Formulation:</w:t>
      </w:r>
      <w:r w:rsidR="00000000" w:rsidDel="00000000" w:rsidRPr="00000000">
        <w:rPr>
          <w:sz w:val="20.0"/>
        </w:rPr>
        <w:t xml:space="preserve"> Liquid pumpable design facilitates easy handling and automatic dispensing, suitable for high turbulence machines, enhancing operational efficiency.</w:t>
      </w:r>
    </w:p>
    <w:p xmlns:w14="http://schemas.microsoft.com/office/word/2010/wordml" w:rsidR="00000000" w:rsidRDefault="00000000" w14:textId="00000000" w:rsidDel="00000000" w:rsidP="00000000" w:rsidRPr="00000000">
      <w:pPr>
        <w:rPr>
          <w:sz w:val="20.0"/>
        </w:rPr>
        <w:tabs>
          <w:tab w:pos="1199" w:val="left" w:leader="none"/>
        </w:tabs>
        <w:widowControl w:val="1"/>
      </w:pPr>
    </w:p>
    <w:p xmlns:w14="http://schemas.microsoft.com/office/word/2010/wordml" w:rsidR="00000000" w:rsidRDefault="00000000" w14:textId="00000000" w:rsidDel="00000000" w:rsidP="00000000" w:rsidRPr="00000000">
      <w:pPr>
        <w:rPr>
          <w:b w:val="true"/>
          <w:color w:val="0E2841" w:themeColor="dark2" w:themeTint="Bf"/>
          <w:sz w:val="22.0"/>
        </w:rPr>
        <w:tabs>
          <w:tab w:pos="1199" w:val="left" w:leader="none"/>
        </w:tabs>
        <w:widowControl w:val="1"/>
      </w:pPr>
      <w:r w:rsidR="00000000" w:rsidDel="00000000" w:rsidRPr="00000000">
        <w:rPr>
          <w:b w:val="true"/>
          <w:color w:val="0E2841" w:themeColor="dark2" w:themeTint="Bf"/>
          <w:sz w:val="22.0"/>
        </w:rPr>
        <w:t xml:space="preserve">Properties:</w:t>
      </w:r>
    </w:p>
    <w:tbl>
      <w:tblPr>
        <w:tblStyle w:val="2845922"/>
        <w:tblW w:w="9180" w:type="dxa"/>
        <w:tblLayout w:type="fixed"/>
        <w:tblLook w:val="00000000"/>
      </w:tblPr>
      <w:tblGrid>
        <w:gridCol w:w="2943"/>
        <w:gridCol w:w="6237"/>
      </w:tblGrid>
      <w:tr>
        <w:trPr>
          <w:trHeight w:val="104"/>
        </w:trPr>
        <w:tc>
          <w:tcPr>
            <w:tcW w:w="2943"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pStyle w:val="Default"/>
              <w:rPr>
                <w:rFonts w:ascii="Aptos" w:eastAsia="Aptos" w:hAnsi="Aptos" w:cs="Aptos"/>
                <w:sz w:val="20.0"/>
              </w:rPr>
              <w:widowControl w:val="1"/>
            </w:pPr>
            <w:r w:rsidR="00000000" w:rsidDel="00000000" w:rsidRPr="00000000">
              <w:rPr>
                <w:rFonts w:ascii="Aptos" w:eastAsia="Aptos" w:hAnsi="Aptos" w:cs="Aptos"/>
                <w:sz w:val="20.0"/>
              </w:rPr>
              <w:t xml:space="preserve">Chemical Constitution</w:t>
            </w:r>
          </w:p>
        </w:tc>
        <w:tc>
          <w:tcPr>
            <w:tcW w:w="623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pStyle w:val="Default"/>
              <w:rPr>
                <w:rFonts w:ascii="Aptos" w:eastAsia="Aptos" w:hAnsi="Aptos" w:cs="Aptos"/>
                <w:sz w:val="20.0"/>
              </w:rPr>
              <w:widowControl w:val="1"/>
            </w:pPr>
            <w:r w:rsidR="00000000" w:rsidDel="00000000" w:rsidRPr="00000000">
              <w:rPr>
                <w:rFonts w:ascii="Aptos" w:eastAsia="Aptos" w:hAnsi="Aptos" w:cs="Aptos"/>
                <w:sz w:val="20.0"/>
              </w:rPr>
              <w:t xml:space="preserve">Formulated with fatty alcohol ethoxylate based surfactants</w:t>
            </w:r>
          </w:p>
        </w:tc>
      </w:tr>
      <w:tr>
        <w:trPr>
          <w:trHeight w:val="104"/>
        </w:trPr>
        <w:tc>
          <w:tcPr>
            <w:tcW w:w="2943"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pStyle w:val="Default"/>
              <w:rPr>
                <w:rFonts w:ascii="Aptos" w:eastAsia="Aptos" w:hAnsi="Aptos" w:cs="Aptos"/>
                <w:sz w:val="20.0"/>
              </w:rPr>
              <w:widowControl w:val="1"/>
            </w:pPr>
            <w:r w:rsidR="00000000" w:rsidDel="00000000" w:rsidRPr="00000000">
              <w:rPr>
                <w:rFonts w:ascii="Aptos" w:eastAsia="Aptos" w:hAnsi="Aptos" w:cs="Aptos"/>
                <w:sz w:val="20.0"/>
              </w:rPr>
              <w:t xml:space="preserve">Ionic Character</w:t>
            </w:r>
          </w:p>
        </w:tc>
        <w:tc>
          <w:tcPr>
            <w:tcW w:w="623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pStyle w:val="Default"/>
              <w:rPr>
                <w:rFonts w:ascii="Aptos" w:eastAsia="Aptos" w:hAnsi="Aptos" w:cs="Aptos"/>
                <w:sz w:val="20.0"/>
              </w:rPr>
              <w:widowControl w:val="1"/>
            </w:pPr>
            <w:r w:rsidR="00000000" w:rsidDel="00000000" w:rsidRPr="00000000">
              <w:rPr>
                <w:rFonts w:ascii="Aptos" w:eastAsia="Aptos" w:hAnsi="Aptos" w:cs="Aptos"/>
                <w:sz w:val="20.0"/>
              </w:rPr>
              <w:t xml:space="preserve">Non-ionic</w:t>
            </w:r>
          </w:p>
        </w:tc>
      </w:tr>
      <w:tr>
        <w:trPr>
          <w:trHeight w:val="104"/>
        </w:trPr>
        <w:tc>
          <w:tcPr>
            <w:tcW w:w="2943"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pStyle w:val="Default"/>
              <w:rPr>
                <w:rFonts w:ascii="Aptos" w:eastAsia="Aptos" w:hAnsi="Aptos" w:cs="Aptos"/>
                <w:sz w:val="20.0"/>
              </w:rPr>
              <w:widowControl w:val="1"/>
            </w:pPr>
            <w:r w:rsidR="00000000" w:rsidDel="00000000" w:rsidRPr="00000000">
              <w:rPr>
                <w:rFonts w:ascii="Aptos" w:eastAsia="Aptos" w:hAnsi="Aptos" w:cs="Aptos"/>
                <w:sz w:val="20.0"/>
              </w:rPr>
              <w:t xml:space="preserve">pH of 1% solution</w:t>
            </w:r>
          </w:p>
        </w:tc>
        <w:tc>
          <w:tcPr>
            <w:tcW w:w="623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pStyle w:val="Default"/>
              <w:rPr>
                <w:rFonts w:ascii="Aptos" w:eastAsia="Aptos" w:hAnsi="Aptos" w:cs="Aptos"/>
                <w:sz w:val="20.0"/>
              </w:rPr>
              <w:widowControl w:val="1"/>
            </w:pPr>
            <w:r w:rsidR="00000000" w:rsidDel="00000000" w:rsidRPr="00000000">
              <w:rPr>
                <w:rFonts w:ascii="Aptos" w:eastAsia="Aptos" w:hAnsi="Aptos" w:cs="Aptos"/>
                <w:sz w:val="20.0"/>
              </w:rPr>
              <w:t xml:space="preserve">Approx. 6</w:t>
            </w:r>
            <w:r w:rsidR="00000000" w:rsidDel="00000000" w:rsidRPr="00000000">
              <w:rPr>
                <w:rFonts w:ascii="Aptos" w:eastAsia="Aptos" w:hAnsi="Aptos" w:cs="Aptos"/>
                <w:sz w:val="20.0"/>
              </w:rPr>
              <w:t xml:space="preserve"> to 7</w:t>
            </w:r>
          </w:p>
        </w:tc>
      </w:tr>
      <w:tr>
        <w:trPr>
          <w:trHeight w:val="104"/>
        </w:trPr>
        <w:tc>
          <w:tcPr>
            <w:tcW w:w="2943"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pStyle w:val="Default"/>
              <w:rPr>
                <w:rFonts w:ascii="Aptos" w:eastAsia="Aptos" w:hAnsi="Aptos" w:cs="Aptos"/>
                <w:sz w:val="20.0"/>
              </w:rPr>
              <w:widowControl w:val="1"/>
            </w:pPr>
            <w:r w:rsidR="00000000" w:rsidDel="00000000" w:rsidRPr="00000000">
              <w:rPr>
                <w:rFonts w:ascii="Aptos" w:eastAsia="Aptos" w:hAnsi="Aptos" w:cs="Aptos"/>
                <w:sz w:val="20.0"/>
              </w:rPr>
              <w:t xml:space="preserve">Specific gravity at 20°C</w:t>
            </w:r>
          </w:p>
        </w:tc>
        <w:tc>
          <w:tcPr>
            <w:tcW w:w="623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pStyle w:val="Default"/>
              <w:rPr>
                <w:rFonts w:ascii="Aptos" w:eastAsia="Aptos" w:hAnsi="Aptos" w:cs="Aptos"/>
                <w:sz w:val="20.0"/>
              </w:rPr>
              <w:widowControl w:val="1"/>
            </w:pPr>
            <w:r w:rsidR="00000000" w:rsidDel="00000000" w:rsidRPr="00000000">
              <w:rPr>
                <w:rFonts w:ascii="Aptos" w:eastAsia="Aptos" w:hAnsi="Aptos" w:cs="Aptos"/>
                <w:sz w:val="20.0"/>
              </w:rPr>
              <w:t xml:space="preserve">Approx. 1 gm/cc</w:t>
            </w:r>
            <w:r w:rsidR="00000000" w:rsidDel="00000000" w:rsidRPr="00000000">
              <w:rPr>
                <w:rFonts w:ascii="Aptos" w:eastAsia="Aptos" w:hAnsi="Aptos" w:cs="Aptos"/>
                <w:sz w:val="20.0"/>
              </w:rPr>
              <w:t xml:space="preserve"> to 1.5 gm/cc</w:t>
            </w:r>
          </w:p>
        </w:tc>
      </w:tr>
      <w:tr>
        <w:trPr>
          <w:trHeight w:val="104"/>
        </w:trPr>
        <w:tc>
          <w:tcPr>
            <w:tcW w:w="2943"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pStyle w:val="Default"/>
              <w:rPr>
                <w:rFonts w:ascii="Aptos" w:eastAsia="Aptos" w:hAnsi="Aptos" w:cs="Aptos"/>
                <w:sz w:val="20.0"/>
              </w:rPr>
              <w:widowControl w:val="1"/>
            </w:pPr>
            <w:r w:rsidR="00000000" w:rsidDel="00000000" w:rsidRPr="00000000">
              <w:rPr>
                <w:rFonts w:ascii="Aptos" w:eastAsia="Aptos" w:hAnsi="Aptos" w:cs="Aptos"/>
                <w:sz w:val="20.0"/>
              </w:rPr>
              <w:t xml:space="preserve">Physical form</w:t>
            </w:r>
          </w:p>
        </w:tc>
        <w:tc>
          <w:tcPr>
            <w:tcW w:w="623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pStyle w:val="Default"/>
              <w:rPr>
                <w:rFonts w:ascii="Aptos" w:eastAsia="Aptos" w:hAnsi="Aptos" w:cs="Aptos"/>
                <w:sz w:val="20.0"/>
              </w:rPr>
              <w:widowControl w:val="1"/>
            </w:pPr>
            <w:r w:rsidR="00000000" w:rsidDel="00000000" w:rsidRPr="00000000">
              <w:rPr>
                <w:rFonts w:ascii="Aptos" w:eastAsia="Aptos" w:hAnsi="Aptos" w:cs="Aptos"/>
                <w:sz w:val="20.0"/>
              </w:rPr>
              <w:t xml:space="preserve">Liquid</w:t>
            </w:r>
          </w:p>
        </w:tc>
      </w:tr>
      <w:tr>
        <w:trPr>
          <w:trHeight w:val="104"/>
        </w:trPr>
        <w:tc>
          <w:tcPr>
            <w:tcW w:w="2943"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pStyle w:val="Default"/>
              <w:rPr>
                <w:rFonts w:ascii="Aptos" w:eastAsia="Aptos" w:hAnsi="Aptos" w:cs="Aptos"/>
                <w:sz w:val="20.0"/>
              </w:rPr>
              <w:widowControl w:val="1"/>
            </w:pPr>
            <w:r w:rsidR="00000000" w:rsidDel="00000000" w:rsidRPr="00000000">
              <w:rPr>
                <w:rFonts w:ascii="Aptos" w:eastAsia="Aptos" w:hAnsi="Aptos" w:cs="Aptos"/>
                <w:sz w:val="20.0"/>
              </w:rPr>
              <w:t xml:space="preserve">Storage Stability</w:t>
            </w:r>
          </w:p>
        </w:tc>
        <w:tc>
          <w:tcPr>
            <w:tcW w:w="623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pStyle w:val="Default"/>
              <w:rPr>
                <w:rFonts w:ascii="Aptos" w:eastAsia="Aptos" w:hAnsi="Aptos" w:cs="Aptos"/>
                <w:sz w:val="20.0"/>
              </w:rPr>
              <w:widowControl w:val="1"/>
            </w:pPr>
            <w:r w:rsidR="00000000" w:rsidDel="00000000" w:rsidRPr="00000000">
              <w:rPr>
                <w:rFonts w:ascii="Aptos" w:eastAsia="Aptos" w:hAnsi="Aptos" w:cs="Aptos"/>
                <w:sz w:val="20.0"/>
              </w:rPr>
              <w:t xml:space="preserve">Stable for 1 year at 20</w:t>
            </w:r>
            <w:r w:rsidR="00000000" w:rsidDel="00000000" w:rsidRPr="00000000">
              <w:rPr>
                <w:rFonts w:ascii="Aptos" w:eastAsia="Aptos" w:hAnsi="Aptos" w:cs="Aptos"/>
                <w:sz w:val="20.0"/>
              </w:rPr>
              <w:t xml:space="preserve">°</w:t>
            </w:r>
            <w:r w:rsidR="00000000" w:rsidDel="00000000" w:rsidRPr="00000000">
              <w:rPr>
                <w:rFonts w:ascii="Aptos" w:eastAsia="Aptos" w:hAnsi="Aptos" w:cs="Aptos"/>
                <w:sz w:val="20.0"/>
              </w:rPr>
              <w:t xml:space="preserve">C, sensitive above 50</w:t>
            </w:r>
            <w:r w:rsidR="00000000" w:rsidDel="00000000" w:rsidRPr="00000000">
              <w:rPr>
                <w:rFonts w:ascii="Aptos" w:eastAsia="Aptos" w:hAnsi="Aptos" w:cs="Aptos"/>
                <w:sz w:val="20.0"/>
              </w:rPr>
              <w:t xml:space="preserve">°</w:t>
            </w:r>
            <w:r w:rsidR="00000000" w:rsidDel="00000000" w:rsidRPr="00000000">
              <w:rPr>
                <w:rFonts w:ascii="Aptos" w:eastAsia="Aptos" w:hAnsi="Aptos" w:cs="Aptos"/>
                <w:sz w:val="20.0"/>
              </w:rPr>
              <w:t xml:space="preserve">C and below 0</w:t>
            </w:r>
            <w:r w:rsidR="00000000" w:rsidDel="00000000" w:rsidRPr="00000000">
              <w:rPr>
                <w:rFonts w:ascii="Aptos" w:eastAsia="Aptos" w:hAnsi="Aptos" w:cs="Aptos"/>
                <w:sz w:val="20.0"/>
              </w:rPr>
              <w:t xml:space="preserve">°</w:t>
            </w:r>
            <w:r w:rsidR="00000000" w:rsidDel="00000000" w:rsidRPr="00000000">
              <w:rPr>
                <w:rFonts w:ascii="Aptos" w:eastAsia="Aptos" w:hAnsi="Aptos" w:cs="Aptos"/>
                <w:sz w:val="20.0"/>
              </w:rPr>
              <w:t xml:space="preserve">C</w:t>
            </w:r>
          </w:p>
        </w:tc>
      </w:tr>
      <w:tr>
        <w:trPr>
          <w:trHeight w:val="104"/>
        </w:trPr>
        <w:tc>
          <w:tcPr>
            <w:tcW w:w="2943"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pStyle w:val="Default"/>
              <w:rPr>
                <w:rFonts w:ascii="Aptos" w:eastAsia="Aptos" w:hAnsi="Aptos" w:cs="Aptos"/>
                <w:sz w:val="20.0"/>
              </w:rPr>
              <w:widowControl w:val="1"/>
            </w:pPr>
            <w:r w:rsidR="00000000" w:rsidDel="00000000" w:rsidRPr="00000000">
              <w:rPr>
                <w:rFonts w:ascii="Aptos" w:eastAsia="Aptos" w:hAnsi="Aptos" w:cs="Aptos"/>
                <w:sz w:val="20.0"/>
              </w:rPr>
              <w:t xml:space="preserve">Stability to Alkalis</w:t>
            </w:r>
          </w:p>
        </w:tc>
        <w:tc>
          <w:tcPr>
            <w:tcW w:w="623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pStyle w:val="Default"/>
              <w:rPr>
                <w:rFonts w:ascii="Aptos" w:eastAsia="Aptos" w:hAnsi="Aptos" w:cs="Aptos"/>
                <w:sz w:val="20.0"/>
              </w:rPr>
              <w:widowControl w:val="1"/>
            </w:pPr>
            <w:r w:rsidR="00000000" w:rsidDel="00000000" w:rsidRPr="00000000">
              <w:rPr>
                <w:rFonts w:ascii="Aptos" w:eastAsia="Aptos" w:hAnsi="Aptos" w:cs="Aptos"/>
                <w:sz w:val="20.0"/>
              </w:rPr>
              <w:t xml:space="preserve">Very Good</w:t>
            </w:r>
          </w:p>
        </w:tc>
      </w:tr>
      <w:tr>
        <w:trPr>
          <w:trHeight w:val="104"/>
        </w:trPr>
        <w:tc>
          <w:tcPr>
            <w:tcW w:w="2943"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pStyle w:val="Default"/>
              <w:rPr>
                <w:rFonts w:ascii="Aptos" w:eastAsia="Aptos" w:hAnsi="Aptos" w:cs="Aptos"/>
                <w:sz w:val="20.0"/>
              </w:rPr>
              <w:widowControl w:val="1"/>
            </w:pPr>
            <w:r w:rsidR="00000000" w:rsidDel="00000000" w:rsidRPr="00000000">
              <w:rPr>
                <w:rFonts w:ascii="Aptos" w:eastAsia="Aptos" w:hAnsi="Aptos" w:cs="Aptos"/>
                <w:sz w:val="20.0"/>
              </w:rPr>
              <w:t xml:space="preserve">Stability to Acids</w:t>
            </w:r>
          </w:p>
        </w:tc>
        <w:tc>
          <w:tcPr>
            <w:tcW w:w="623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pStyle w:val="Default"/>
              <w:rPr>
                <w:rFonts w:ascii="Aptos" w:eastAsia="Aptos" w:hAnsi="Aptos" w:cs="Aptos"/>
                <w:sz w:val="20.0"/>
              </w:rPr>
              <w:widowControl w:val="1"/>
            </w:pPr>
            <w:r w:rsidR="00000000" w:rsidDel="00000000" w:rsidRPr="00000000">
              <w:rPr>
                <w:rFonts w:ascii="Aptos" w:eastAsia="Aptos" w:hAnsi="Aptos" w:cs="Aptos"/>
                <w:sz w:val="20.0"/>
              </w:rPr>
              <w:t xml:space="preserve">Very Good</w:t>
            </w:r>
          </w:p>
        </w:tc>
      </w:tr>
      <w:tr>
        <w:trPr>
          <w:trHeight w:val="104"/>
        </w:trPr>
        <w:tc>
          <w:tcPr>
            <w:tcW w:w="2943"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pStyle w:val="Default"/>
              <w:rPr>
                <w:rFonts w:ascii="Aptos" w:eastAsia="Aptos" w:hAnsi="Aptos" w:cs="Aptos"/>
                <w:sz w:val="20.0"/>
              </w:rPr>
              <w:widowControl w:val="1"/>
            </w:pPr>
            <w:r w:rsidR="00000000" w:rsidDel="00000000" w:rsidRPr="00000000">
              <w:rPr>
                <w:rFonts w:ascii="Aptos" w:eastAsia="Aptos" w:hAnsi="Aptos" w:cs="Aptos"/>
                <w:sz w:val="20.0"/>
              </w:rPr>
              <w:t xml:space="preserve">Stability to Oxidants</w:t>
            </w:r>
          </w:p>
        </w:tc>
        <w:tc>
          <w:tcPr>
            <w:tcW w:w="623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pStyle w:val="Default"/>
              <w:rPr>
                <w:rFonts w:ascii="Aptos" w:eastAsia="Aptos" w:hAnsi="Aptos" w:cs="Aptos"/>
                <w:sz w:val="20.0"/>
              </w:rPr>
              <w:widowControl w:val="1"/>
            </w:pPr>
            <w:r w:rsidR="00000000" w:rsidDel="00000000" w:rsidRPr="00000000">
              <w:rPr>
                <w:rFonts w:ascii="Aptos" w:eastAsia="Aptos" w:hAnsi="Aptos" w:cs="Aptos"/>
                <w:sz w:val="20.0"/>
              </w:rPr>
              <w:t xml:space="preserve">Very Good</w:t>
            </w:r>
          </w:p>
        </w:tc>
      </w:tr>
    </w:tbl>
    <w:p xmlns:w14="http://schemas.microsoft.com/office/word/2010/wordml" w:rsidR="00000000" w:rsidRDefault="00000000" w14:textId="00000000" w:rsidDel="00000000" w:rsidP="00000000" w:rsidRPr="00000000">
      <w:pPr>
        <w:rPr>
          <w:sz w:val="20.0"/>
        </w:rPr>
        <w:tabs>
          <w:tab w:pos="1199" w:val="left" w:leader="none"/>
        </w:tabs>
        <w:widowControl w:val="1"/>
      </w:pPr>
    </w:p>
    <w:p xmlns:w14="http://schemas.microsoft.com/office/word/2010/wordml" w:rsidR="00000000" w:rsidRDefault="00000000" w14:textId="00000000" w:rsidDel="00000000" w:rsidP="00000000" w:rsidRPr="00000000">
      <w:pPr>
        <w:rPr>
          <w:sz w:val="20.0"/>
        </w:rPr>
        <w:widowControl w:val="1"/>
      </w:pPr>
    </w:p>
    <w:p xmlns:w14="http://schemas.microsoft.com/office/word/2010/wordml" w:rsidR="00000000" w:rsidRDefault="00000000" w14:textId="00000000" w:rsidDel="00000000" w:rsidP="00000000" w:rsidRPr="00000000">
      <w:pPr>
        <w:widowControl w:val="1"/>
      </w:pPr>
      <w:r w:rsidR="00000000" w:rsidDel="00000000" w:rsidRPr="00000000">
        <w:br w:type="page"/>
      </w:r>
    </w:p>
    <w:p xmlns:w14="http://schemas.microsoft.com/office/word/2010/wordml" w:rsidR="00000000" w:rsidRDefault="00000000" w14:textId="00000000" w:rsidDel="00000000" w:rsidP="00000000" w:rsidRPr="00000000">
      <w:pPr>
        <w:rPr>
          <w:sz w:val="20.0"/>
        </w:rPr>
        <w:widowControl w:val="1"/>
      </w:pPr>
      <w:r w:rsidR="00000000" w:rsidDel="00000000" w:rsidRPr="00000000">
        <w:br w:type="line"/>
      </w:r>
    </w:p>
    <w:p xmlns:w14="http://schemas.microsoft.com/office/word/2010/wordml" w:rsidR="00000000" w:rsidRDefault="00000000" w14:textId="00000000" w:rsidDel="00000000" w:rsidP="00000000" w:rsidRPr="00000000">
      <w:pPr>
        <w:rPr>
          <w:b w:val="true"/>
          <w:color w:val="0E2841" w:themeColor="dark2" w:themeTint="Bf"/>
          <w:sz w:val="22.0"/>
        </w:rPr>
        <w:tabs>
          <w:tab w:pos="1199" w:val="left" w:leader="none"/>
        </w:tabs>
        <w:widowControl w:val="1"/>
      </w:pPr>
      <w:r w:rsidR="00000000" w:rsidDel="00000000" w:rsidRPr="00000000">
        <w:rPr>
          <w:b w:val="true"/>
          <w:color w:val="0E2841" w:themeColor="dark2" w:themeTint="Bf"/>
          <w:sz w:val="22.0"/>
        </w:rPr>
        <w:t xml:space="preserve">Applications:</w:t>
      </w:r>
    </w:p>
    <w:p xmlns:w14="http://schemas.microsoft.com/office/word/2010/wordml" w:rsidR="00000000" w:rsidRDefault="00000000" w14:textId="00000000" w:rsidDel="00000000" w:rsidP="00000000" w:rsidRPr="00000000">
      <w:pPr>
        <w:rPr>
          <w:b w:val="true"/>
          <w:sz w:val="20.0"/>
        </w:rPr>
        <w:tabs>
          <w:tab w:pos="1199" w:val="left" w:leader="none"/>
        </w:tabs>
        <w:widowControl w:val="1"/>
      </w:pPr>
      <w:r w:rsidR="00000000" w:rsidDel="00000000" w:rsidRPr="00000000">
        <w:rPr>
          <w:b w:val="true"/>
          <w:sz w:val="20.0"/>
        </w:rPr>
        <w:t xml:space="preserve">Pre-heat setting bath:</w:t>
      </w:r>
    </w:p>
    <w:tbl>
      <w:tblPr>
        <w:tblStyle w:val="1886475"/>
        <w:tblW w:w="9242" w:type="dxa"/>
        <w:tblLayout w:type="fixed"/>
        <w:tblLook w:val="000004a0"/>
      </w:tblPr>
      <w:tblGrid>
        <w:gridCol w:w="2092"/>
        <w:gridCol w:w="2268"/>
        <w:gridCol w:w="1417"/>
        <w:gridCol w:w="3465"/>
      </w:tblGrid>
      <w:tr>
        <w:trPr/>
        <w:tc>
          <w:tcPr>
            <w:tcW w:w="2092" w:type="dxa"/>
            <w:shd w:fill="FFFFFF" w:val="clear" w:color="auto" w:themeFillShade="F2" w:themeFill="background1"/>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Function</w:t>
            </w:r>
          </w:p>
        </w:tc>
        <w:tc>
          <w:tcPr>
            <w:tcW w:w="2268" w:type="dxa"/>
            <w:shd w:fill="FFFFFF" w:val="clear" w:color="auto" w:themeFillShade="F2" w:themeFill="background1"/>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Product Name</w:t>
            </w:r>
          </w:p>
        </w:tc>
        <w:tc>
          <w:tcPr>
            <w:tcW w:w="1417" w:type="dxa"/>
            <w:shd w:fill="FFFFFF" w:val="clear" w:color="auto" w:themeFillShade="F2" w:themeFill="background1"/>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Dosage</w:t>
            </w:r>
          </w:p>
        </w:tc>
        <w:tc>
          <w:tcPr>
            <w:tcW w:w="3465" w:type="dxa"/>
            <w:shd w:fill="FFFFFF" w:val="clear" w:color="auto" w:themeFillShade="F2" w:themeFill="background1"/>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Parameters and Conditions</w:t>
            </w:r>
          </w:p>
        </w:tc>
      </w:tr>
      <w:tr>
        <w:trPr/>
        <w:tc>
          <w:tcPr>
            <w:tcW w:w="2092"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Lubricating Agent</w:t>
            </w:r>
          </w:p>
        </w:tc>
        <w:tc>
          <w:tcPr>
            <w:tcW w:w="2268"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ZETALUB </w:t>
            </w:r>
            <w:r w:rsidR="00000000" w:rsidDel="00000000" w:rsidRPr="00000000">
              <w:rPr>
                <w:sz w:val="20.0"/>
              </w:rPr>
              <w:t xml:space="preserve">EAC</w:t>
            </w:r>
          </w:p>
        </w:tc>
        <w:tc>
          <w:tcPr>
            <w:tcW w:w="141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5 – 10 GPL</w:t>
            </w:r>
          </w:p>
        </w:tc>
        <w:tc>
          <w:tcPr>
            <w:tcW w:w="3465" w:type="dxa"/>
            <w:vMerge w:val="restart"/>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Pick up 80%, dwell time 30 seconds, optimum temperature 180</w:t>
            </w:r>
            <w:r w:rsidR="00000000" w:rsidDel="00000000" w:rsidRPr="00000000">
              <w:rPr>
                <w:sz w:val="20.0"/>
              </w:rPr>
              <w:t xml:space="preserve">°</w:t>
            </w:r>
            <w:r w:rsidR="00000000" w:rsidDel="00000000" w:rsidRPr="00000000">
              <w:rPr>
                <w:sz w:val="20.0"/>
              </w:rPr>
              <w:t xml:space="preserve">C</w:t>
            </w:r>
          </w:p>
        </w:tc>
      </w:tr>
      <w:tr>
        <w:trPr/>
        <w:tc>
          <w:tcPr>
            <w:tcW w:w="2092"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color w:val="0E2841" w:themeColor="dark2" w:themeTint="Bf"/>
                <w:sz w:val="20.0"/>
              </w:rPr>
              <w:tabs>
                <w:tab w:pos="1199" w:val="left" w:leader="none"/>
              </w:tabs>
              <w:widowControl w:val="1"/>
            </w:pPr>
            <w:r w:rsidR="00000000" w:rsidDel="00000000" w:rsidRPr="00000000">
              <w:rPr>
                <w:b w:val="false"/>
                <w:color w:val="0E2841" w:themeColor="dark2" w:themeTint="Bf"/>
                <w:sz w:val="20.0"/>
              </w:rPr>
              <w:t xml:space="preserve">Wetting Agent</w:t>
            </w:r>
          </w:p>
        </w:tc>
        <w:tc>
          <w:tcPr>
            <w:tcW w:w="2268"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color w:val="0E2841" w:themeColor="dark2" w:themeTint="Bf"/>
                <w:sz w:val="20.0"/>
              </w:rPr>
              <w:tabs>
                <w:tab w:pos="1199" w:val="left" w:leader="none"/>
              </w:tabs>
              <w:widowControl w:val="1"/>
            </w:pPr>
            <w:r w:rsidR="00000000" w:rsidDel="00000000" w:rsidRPr="00000000">
              <w:rPr>
                <w:color w:val="0E2841" w:themeColor="dark2" w:themeTint="Bf"/>
                <w:sz w:val="20.0"/>
              </w:rPr>
              <w:t xml:space="preserve">ZETAWET SWLF CONC</w:t>
            </w:r>
          </w:p>
        </w:tc>
        <w:tc>
          <w:tcPr>
            <w:tcW w:w="141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color w:val="0E2841" w:themeColor="dark2" w:themeTint="Bf"/>
                <w:sz w:val="20.0"/>
              </w:rPr>
              <w:tabs>
                <w:tab w:pos="1199" w:val="left" w:leader="none"/>
              </w:tabs>
              <w:widowControl w:val="1"/>
            </w:pPr>
            <w:r w:rsidR="00000000" w:rsidDel="00000000" w:rsidRPr="00000000">
              <w:rPr>
                <w:color w:val="0E2841" w:themeColor="dark2" w:themeTint="Bf"/>
                <w:sz w:val="20.0"/>
              </w:rPr>
              <w:t xml:space="preserve">3 </w:t>
            </w:r>
            <w:r w:rsidR="00000000" w:rsidDel="00000000" w:rsidRPr="00000000">
              <w:rPr>
                <w:color w:val="0E2841" w:themeColor="dark2" w:themeTint="Bf"/>
                <w:sz w:val="20.0"/>
              </w:rPr>
              <w:t xml:space="preserve">– 5</w:t>
            </w:r>
            <w:r w:rsidR="00000000" w:rsidDel="00000000" w:rsidRPr="00000000">
              <w:rPr>
                <w:color w:val="0E2841" w:themeColor="dark2" w:themeTint="Bf"/>
                <w:sz w:val="20.0"/>
              </w:rPr>
              <w:t xml:space="preserve"> GPL</w:t>
            </w:r>
          </w:p>
        </w:tc>
        <w:tc>
          <w:tcPr>
            <w:tcW w:w="3465" w:type="dxa"/>
            <w:vMerge w:val="continue"/>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color w:val="0E2841" w:themeColor="dark2" w:themeTint="Bf"/>
                <w:sz w:val="20.0"/>
              </w:rPr>
              <w:tabs>
                <w:tab w:pos="1199" w:val="left" w:leader="none"/>
              </w:tabs>
              <w:widowControl w:val="1"/>
            </w:pPr>
          </w:p>
        </w:tc>
      </w:tr>
    </w:tbl>
    <w:p xmlns:w14="http://schemas.microsoft.com/office/word/2010/wordml" w:rsidR="00000000" w:rsidRDefault="00000000" w14:textId="00000000" w:rsidDel="00000000" w:rsidP="00000000" w:rsidRPr="00000000">
      <w:pPr>
        <w:rPr>
          <w:b w:val="true"/>
          <w:sz w:val="22.0"/>
        </w:rPr>
        <w:tabs>
          <w:tab w:pos="1199" w:val="left" w:leader="none"/>
        </w:tabs>
        <w:widowControl w:val="1"/>
      </w:pPr>
    </w:p>
    <w:p xmlns:w14="http://schemas.microsoft.com/office/word/2010/wordml" w:rsidR="00000000" w:rsidRDefault="00000000" w14:textId="00000000" w:rsidDel="00000000" w:rsidP="00000000" w:rsidRPr="00000000">
      <w:pPr>
        <w:rPr>
          <w:b w:val="true"/>
          <w:sz w:val="20.0"/>
        </w:rPr>
        <w:tabs>
          <w:tab w:pos="1199" w:val="left" w:leader="none"/>
        </w:tabs>
        <w:widowControl w:val="1"/>
      </w:pPr>
      <w:r w:rsidR="00000000" w:rsidDel="00000000" w:rsidRPr="00000000">
        <w:rPr>
          <w:b w:val="true"/>
          <w:sz w:val="20.0"/>
        </w:rPr>
        <w:t xml:space="preserve">De-mineralizing bath</w:t>
      </w:r>
      <w:r w:rsidR="00000000" w:rsidDel="00000000" w:rsidRPr="00000000">
        <w:rPr>
          <w:b w:val="true"/>
          <w:sz w:val="20.0"/>
        </w:rPr>
        <w:t xml:space="preserve">:</w:t>
      </w:r>
    </w:p>
    <w:tbl>
      <w:tblPr>
        <w:tblStyle w:val="8594281"/>
        <w:tblW w:w="9242" w:type="dxa"/>
        <w:tblLayout w:type="fixed"/>
        <w:tblLook w:val="000004a0"/>
      </w:tblPr>
      <w:tblGrid>
        <w:gridCol w:w="2092"/>
        <w:gridCol w:w="2268"/>
        <w:gridCol w:w="1417"/>
        <w:gridCol w:w="3465"/>
      </w:tblGrid>
      <w:tr>
        <w:trPr/>
        <w:tc>
          <w:tcPr>
            <w:tcW w:w="2092" w:type="dxa"/>
            <w:shd w:fill="FFFFFF" w:val="clear" w:color="auto" w:themeFillShade="F2" w:themeFill="background1"/>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Function</w:t>
            </w:r>
          </w:p>
        </w:tc>
        <w:tc>
          <w:tcPr>
            <w:tcW w:w="2268" w:type="dxa"/>
            <w:shd w:fill="FFFFFF" w:val="clear" w:color="auto" w:themeFillShade="F2" w:themeFill="background1"/>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Product Name</w:t>
            </w:r>
          </w:p>
        </w:tc>
        <w:tc>
          <w:tcPr>
            <w:tcW w:w="1417" w:type="dxa"/>
            <w:shd w:fill="FFFFFF" w:val="clear" w:color="auto" w:themeFillShade="F2" w:themeFill="background1"/>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Dosage</w:t>
            </w:r>
          </w:p>
        </w:tc>
        <w:tc>
          <w:tcPr>
            <w:tcW w:w="3465" w:type="dxa"/>
            <w:shd w:fill="FFFFFF" w:val="clear" w:color="auto" w:themeFillShade="F2" w:themeFill="background1"/>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Parameters and Conditions</w:t>
            </w:r>
          </w:p>
        </w:tc>
      </w:tr>
      <w:tr>
        <w:trPr/>
        <w:tc>
          <w:tcPr>
            <w:tcW w:w="2092"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Lubricating Agent</w:t>
            </w:r>
          </w:p>
        </w:tc>
        <w:tc>
          <w:tcPr>
            <w:tcW w:w="2268"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ZETALUB EAC</w:t>
            </w:r>
          </w:p>
        </w:tc>
        <w:tc>
          <w:tcPr>
            <w:tcW w:w="141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0.</w:t>
            </w:r>
            <w:r w:rsidR="00000000" w:rsidDel="00000000" w:rsidRPr="00000000">
              <w:rPr>
                <w:sz w:val="20.0"/>
              </w:rPr>
              <w:t xml:space="preserve">5</w:t>
            </w:r>
            <w:r w:rsidR="00000000" w:rsidDel="00000000" w:rsidRPr="00000000">
              <w:rPr>
                <w:sz w:val="20.0"/>
              </w:rPr>
              <w:t xml:space="preserve">%</w:t>
            </w:r>
            <w:r w:rsidR="00000000" w:rsidDel="00000000" w:rsidRPr="00000000">
              <w:rPr>
                <w:sz w:val="20.0"/>
              </w:rPr>
              <w:t xml:space="preserve"> </w:t>
            </w:r>
            <w:r w:rsidR="00000000" w:rsidDel="00000000" w:rsidRPr="00000000">
              <w:rPr>
                <w:sz w:val="20.0"/>
              </w:rPr>
              <w:t xml:space="preserve">-</w:t>
            </w:r>
            <w:r w:rsidR="00000000" w:rsidDel="00000000" w:rsidRPr="00000000">
              <w:rPr>
                <w:sz w:val="20.0"/>
              </w:rPr>
              <w:t xml:space="preserve"> 1</w:t>
            </w:r>
            <w:r w:rsidR="00000000" w:rsidDel="00000000" w:rsidRPr="00000000">
              <w:rPr>
                <w:sz w:val="20.0"/>
              </w:rPr>
              <w:t xml:space="preserve">.</w:t>
            </w:r>
            <w:r w:rsidR="00000000" w:rsidDel="00000000" w:rsidRPr="00000000">
              <w:rPr>
                <w:sz w:val="20.0"/>
              </w:rPr>
              <w:t xml:space="preserve">0</w:t>
            </w:r>
            <w:r w:rsidR="00000000" w:rsidDel="00000000" w:rsidRPr="00000000">
              <w:rPr>
                <w:sz w:val="20.0"/>
              </w:rPr>
              <w:t xml:space="preserve">%</w:t>
            </w:r>
          </w:p>
        </w:tc>
        <w:tc>
          <w:tcPr>
            <w:tcW w:w="3465" w:type="dxa"/>
            <w:vMerge w:val="restart"/>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Auxiliary dosing </w:t>
            </w:r>
            <w:r w:rsidR="00000000" w:rsidDel="00000000" w:rsidRPr="00000000">
              <w:rPr>
                <w:sz w:val="20.0"/>
              </w:rPr>
              <w:t xml:space="preserve">– raise temperature to 7</w:t>
            </w:r>
            <w:r w:rsidR="00000000" w:rsidDel="00000000" w:rsidRPr="00000000">
              <w:rPr>
                <w:sz w:val="20.0"/>
              </w:rPr>
              <w:t xml:space="preserve">0</w:t>
            </w:r>
            <w:r w:rsidR="00000000" w:rsidDel="00000000" w:rsidRPr="00000000">
              <w:rPr>
                <w:sz w:val="20.0"/>
              </w:rPr>
              <w:t xml:space="preserve">°</w:t>
            </w:r>
            <w:r w:rsidR="00000000" w:rsidDel="00000000" w:rsidRPr="00000000">
              <w:rPr>
                <w:sz w:val="20.0"/>
              </w:rPr>
              <w:t xml:space="preserve">C</w:t>
            </w:r>
            <w:r w:rsidR="00000000" w:rsidDel="00000000" w:rsidRPr="00000000">
              <w:rPr>
                <w:sz w:val="20.0"/>
              </w:rPr>
              <w:t xml:space="preserve"> – 8</w:t>
            </w:r>
            <w:r w:rsidR="00000000" w:rsidDel="00000000" w:rsidRPr="00000000">
              <w:rPr>
                <w:sz w:val="20.0"/>
              </w:rPr>
              <w:t xml:space="preserve">0</w:t>
            </w:r>
            <w:r w:rsidR="00000000" w:rsidDel="00000000" w:rsidRPr="00000000">
              <w:rPr>
                <w:sz w:val="20.0"/>
              </w:rPr>
              <w:t xml:space="preserve">°</w:t>
            </w:r>
            <w:r w:rsidR="00000000" w:rsidDel="00000000" w:rsidRPr="00000000">
              <w:rPr>
                <w:sz w:val="20.0"/>
              </w:rPr>
              <w:t xml:space="preserve">C</w:t>
            </w:r>
            <w:r w:rsidR="00000000" w:rsidDel="00000000" w:rsidRPr="00000000">
              <w:rPr>
                <w:sz w:val="20.0"/>
              </w:rPr>
              <w:t xml:space="preserve"> and hold for 20 to 30 minutes </w:t>
            </w:r>
          </w:p>
        </w:tc>
      </w:tr>
      <w:tr>
        <w:trPr/>
        <w:tc>
          <w:tcPr>
            <w:tcW w:w="2092"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color w:val="0E2841" w:themeColor="dark2" w:themeTint="Bf"/>
                <w:sz w:val="20.0"/>
              </w:rPr>
              <w:tabs>
                <w:tab w:pos="1199" w:val="left" w:leader="none"/>
              </w:tabs>
              <w:widowControl w:val="1"/>
            </w:pPr>
            <w:r w:rsidR="00000000" w:rsidDel="00000000" w:rsidRPr="00000000">
              <w:rPr>
                <w:b w:val="false"/>
                <w:color w:val="0E2841" w:themeColor="dark2" w:themeTint="Bf"/>
                <w:sz w:val="20.0"/>
              </w:rPr>
              <w:t xml:space="preserve">Wetting Agent</w:t>
            </w:r>
          </w:p>
        </w:tc>
        <w:tc>
          <w:tcPr>
            <w:tcW w:w="2268"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color w:val="0E2841" w:themeColor="dark2" w:themeTint="Bf"/>
                <w:sz w:val="20.0"/>
              </w:rPr>
              <w:tabs>
                <w:tab w:pos="1199" w:val="left" w:leader="none"/>
              </w:tabs>
              <w:widowControl w:val="1"/>
            </w:pPr>
            <w:r w:rsidR="00000000" w:rsidDel="00000000" w:rsidRPr="00000000">
              <w:rPr>
                <w:color w:val="0E2841" w:themeColor="dark2" w:themeTint="Bf"/>
                <w:sz w:val="20.0"/>
              </w:rPr>
              <w:t xml:space="preserve">ZETAWET SWLF CONC</w:t>
            </w:r>
          </w:p>
        </w:tc>
        <w:tc>
          <w:tcPr>
            <w:tcW w:w="141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color w:val="0E2841" w:themeColor="dark2" w:themeTint="Bf"/>
                <w:sz w:val="20.0"/>
              </w:rPr>
              <w:tabs>
                <w:tab w:pos="1199" w:val="left" w:leader="none"/>
              </w:tabs>
              <w:widowControl w:val="1"/>
            </w:pPr>
            <w:r w:rsidR="00000000" w:rsidDel="00000000" w:rsidRPr="00000000">
              <w:rPr>
                <w:color w:val="0E2841" w:themeColor="dark2" w:themeTint="Bf"/>
                <w:sz w:val="20.0"/>
              </w:rPr>
              <w:t xml:space="preserve">0.</w:t>
            </w:r>
            <w:r w:rsidR="00000000" w:rsidDel="00000000" w:rsidRPr="00000000">
              <w:rPr>
                <w:color w:val="0E2841" w:themeColor="dark2" w:themeTint="Bf"/>
                <w:sz w:val="20.0"/>
              </w:rPr>
              <w:t xml:space="preserve">3</w:t>
            </w:r>
            <w:r w:rsidR="00000000" w:rsidDel="00000000" w:rsidRPr="00000000">
              <w:rPr>
                <w:color w:val="0E2841" w:themeColor="dark2" w:themeTint="Bf"/>
                <w:sz w:val="20.0"/>
              </w:rPr>
              <w:t xml:space="preserve">% - 0.</w:t>
            </w:r>
            <w:r w:rsidR="00000000" w:rsidDel="00000000" w:rsidRPr="00000000">
              <w:rPr>
                <w:color w:val="0E2841" w:themeColor="dark2" w:themeTint="Bf"/>
                <w:sz w:val="20.0"/>
              </w:rPr>
              <w:t xml:space="preserve">5</w:t>
            </w:r>
            <w:r w:rsidR="00000000" w:rsidDel="00000000" w:rsidRPr="00000000">
              <w:rPr>
                <w:color w:val="0E2841" w:themeColor="dark2" w:themeTint="Bf"/>
                <w:sz w:val="20.0"/>
              </w:rPr>
              <w:t xml:space="preserve">%</w:t>
            </w:r>
          </w:p>
        </w:tc>
        <w:tc>
          <w:tcPr>
            <w:tcW w:w="3465" w:type="dxa"/>
            <w:vMerge w:val="continue"/>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p>
        </w:tc>
      </w:tr>
      <w:tr>
        <w:trPr/>
        <w:tc>
          <w:tcPr>
            <w:tcW w:w="2092"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Sequestering Agent</w:t>
            </w:r>
          </w:p>
        </w:tc>
        <w:tc>
          <w:tcPr>
            <w:tcW w:w="2268"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ZETAPLEX SQT CONC</w:t>
            </w:r>
          </w:p>
        </w:tc>
        <w:tc>
          <w:tcPr>
            <w:tcW w:w="141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0.3% - 0.5%</w:t>
            </w:r>
          </w:p>
        </w:tc>
        <w:tc>
          <w:tcPr>
            <w:tcW w:w="3465" w:type="dxa"/>
            <w:vMerge w:val="continue"/>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p>
        </w:tc>
      </w:tr>
    </w:tbl>
    <w:p xmlns:w14="http://schemas.microsoft.com/office/word/2010/wordml" w:rsidR="00000000" w:rsidRDefault="00000000" w14:textId="00000000" w:rsidDel="00000000" w:rsidP="00000000" w:rsidRPr="00000000">
      <w:pPr>
        <w:rPr>
          <w:b w:val="true"/>
          <w:sz w:val="22.0"/>
        </w:rPr>
        <w:tabs>
          <w:tab w:pos="1199" w:val="left" w:leader="none"/>
        </w:tabs>
        <w:widowControl w:val="1"/>
      </w:pPr>
    </w:p>
    <w:p xmlns:w14="http://schemas.microsoft.com/office/word/2010/wordml" w:rsidR="00000000" w:rsidRDefault="00000000" w14:textId="00000000" w:rsidDel="00000000" w:rsidP="00000000" w:rsidRPr="00000000">
      <w:pPr>
        <w:rPr>
          <w:b w:val="true"/>
          <w:sz w:val="22.0"/>
        </w:rPr>
        <w:tabs>
          <w:tab w:pos="1199" w:val="left" w:leader="none"/>
        </w:tabs>
        <w:widowControl w:val="1"/>
      </w:pPr>
      <w:r w:rsidR="00000000" w:rsidDel="00000000" w:rsidRPr="00000000">
        <w:rPr>
          <w:b w:val="true"/>
          <w:sz w:val="20.0"/>
        </w:rPr>
        <w:t xml:space="preserve">Scouring and oxidative bleaching bath for </w:t>
      </w:r>
      <w:r w:rsidR="00000000" w:rsidDel="00000000" w:rsidRPr="00000000">
        <w:rPr>
          <w:b w:val="true"/>
          <w:sz w:val="20.0"/>
        </w:rPr>
        <w:t xml:space="preserve">R</w:t>
      </w:r>
      <w:r w:rsidR="00000000" w:rsidDel="00000000" w:rsidRPr="00000000">
        <w:rPr>
          <w:b w:val="true"/>
          <w:sz w:val="20.0"/>
        </w:rPr>
        <w:t xml:space="preserve">eady-</w:t>
      </w:r>
      <w:r w:rsidR="00000000" w:rsidDel="00000000" w:rsidRPr="00000000">
        <w:rPr>
          <w:b w:val="true"/>
          <w:sz w:val="20.0"/>
        </w:rPr>
        <w:t xml:space="preserve">F</w:t>
      </w:r>
      <w:r w:rsidR="00000000" w:rsidDel="00000000" w:rsidRPr="00000000">
        <w:rPr>
          <w:b w:val="true"/>
          <w:sz w:val="20.0"/>
        </w:rPr>
        <w:t xml:space="preserve">or-</w:t>
      </w:r>
      <w:r w:rsidR="00000000" w:rsidDel="00000000" w:rsidRPr="00000000">
        <w:rPr>
          <w:b w:val="true"/>
          <w:sz w:val="20.0"/>
        </w:rPr>
        <w:t xml:space="preserve">D</w:t>
      </w:r>
      <w:r w:rsidR="00000000" w:rsidDel="00000000" w:rsidRPr="00000000">
        <w:rPr>
          <w:b w:val="true"/>
          <w:sz w:val="20.0"/>
        </w:rPr>
        <w:t xml:space="preserve">yeing </w:t>
      </w:r>
      <w:r w:rsidR="00000000" w:rsidDel="00000000" w:rsidRPr="00000000">
        <w:rPr>
          <w:b w:val="true"/>
          <w:sz w:val="20.0"/>
        </w:rPr>
        <w:t xml:space="preserve">(RFD) </w:t>
      </w:r>
      <w:r w:rsidR="00000000" w:rsidDel="00000000" w:rsidRPr="00000000">
        <w:rPr>
          <w:b w:val="true"/>
          <w:sz w:val="20.0"/>
        </w:rPr>
        <w:t xml:space="preserve">and </w:t>
      </w:r>
      <w:r w:rsidR="00000000" w:rsidDel="00000000" w:rsidRPr="00000000">
        <w:rPr>
          <w:b w:val="true"/>
          <w:sz w:val="20.0"/>
        </w:rPr>
        <w:t xml:space="preserve">R</w:t>
      </w:r>
      <w:r w:rsidR="00000000" w:rsidDel="00000000" w:rsidRPr="00000000">
        <w:rPr>
          <w:b w:val="true"/>
          <w:sz w:val="20.0"/>
        </w:rPr>
        <w:t xml:space="preserve">eady</w:t>
      </w:r>
      <w:r w:rsidR="00000000" w:rsidDel="00000000" w:rsidRPr="00000000">
        <w:rPr>
          <w:b w:val="true"/>
          <w:sz w:val="20.0"/>
        </w:rPr>
        <w:t xml:space="preserve">-</w:t>
      </w:r>
      <w:r w:rsidR="00000000" w:rsidDel="00000000" w:rsidRPr="00000000">
        <w:rPr>
          <w:b w:val="true"/>
          <w:sz w:val="20.0"/>
        </w:rPr>
        <w:t xml:space="preserve">F</w:t>
      </w:r>
      <w:r w:rsidR="00000000" w:rsidDel="00000000" w:rsidRPr="00000000">
        <w:rPr>
          <w:b w:val="true"/>
          <w:sz w:val="20.0"/>
        </w:rPr>
        <w:t xml:space="preserve">or-</w:t>
      </w:r>
      <w:r w:rsidR="00000000" w:rsidDel="00000000" w:rsidRPr="00000000">
        <w:rPr>
          <w:b w:val="true"/>
          <w:sz w:val="20.0"/>
        </w:rPr>
        <w:t xml:space="preserve">P</w:t>
      </w:r>
      <w:r w:rsidR="00000000" w:rsidDel="00000000" w:rsidRPr="00000000">
        <w:rPr>
          <w:b w:val="true"/>
          <w:sz w:val="20.0"/>
        </w:rPr>
        <w:t xml:space="preserve">rinting </w:t>
      </w:r>
      <w:r w:rsidR="00000000" w:rsidDel="00000000" w:rsidRPr="00000000">
        <w:rPr>
          <w:b w:val="true"/>
          <w:sz w:val="20.0"/>
        </w:rPr>
        <w:t xml:space="preserve">(RFP) </w:t>
      </w:r>
      <w:r w:rsidR="00000000" w:rsidDel="00000000" w:rsidRPr="00000000">
        <w:rPr>
          <w:b w:val="true"/>
          <w:sz w:val="20.0"/>
        </w:rPr>
        <w:t xml:space="preserve">fabrics:</w:t>
      </w:r>
    </w:p>
    <w:tbl>
      <w:tblPr>
        <w:tblStyle w:val="1756683"/>
        <w:tblW w:w="9242" w:type="dxa"/>
        <w:tblLayout w:type="fixed"/>
        <w:tblLook w:val="000004a0"/>
      </w:tblPr>
      <w:tblGrid>
        <w:gridCol w:w="2092"/>
        <w:gridCol w:w="2268"/>
        <w:gridCol w:w="1417"/>
        <w:gridCol w:w="3465"/>
      </w:tblGrid>
      <w:tr>
        <w:trPr/>
        <w:tc>
          <w:tcPr>
            <w:tcW w:w="2092" w:type="dxa"/>
            <w:shd w:fill="FFFFFF" w:val="clear" w:color="auto" w:themeFillShade="F2" w:themeFill="background1"/>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Function</w:t>
            </w:r>
          </w:p>
        </w:tc>
        <w:tc>
          <w:tcPr>
            <w:tcW w:w="2268" w:type="dxa"/>
            <w:shd w:fill="FFFFFF" w:val="clear" w:color="auto" w:themeFillShade="F2" w:themeFill="background1"/>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Product Name</w:t>
            </w:r>
          </w:p>
        </w:tc>
        <w:tc>
          <w:tcPr>
            <w:tcW w:w="1417" w:type="dxa"/>
            <w:shd w:fill="FFFFFF" w:val="clear" w:color="auto" w:themeFillShade="F2" w:themeFill="background1"/>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Dosage</w:t>
            </w:r>
          </w:p>
        </w:tc>
        <w:tc>
          <w:tcPr>
            <w:tcW w:w="3465" w:type="dxa"/>
            <w:shd w:fill="FFFFFF" w:val="clear" w:color="auto" w:themeFillShade="F2" w:themeFill="background1"/>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Parameters and Conditions</w:t>
            </w:r>
          </w:p>
        </w:tc>
      </w:tr>
      <w:tr>
        <w:trPr/>
        <w:tc>
          <w:tcPr>
            <w:tcW w:w="2092"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Lubricating Agent</w:t>
            </w:r>
          </w:p>
        </w:tc>
        <w:tc>
          <w:tcPr>
            <w:tcW w:w="2268"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ZETALUB EAC</w:t>
            </w:r>
          </w:p>
        </w:tc>
        <w:tc>
          <w:tcPr>
            <w:tcW w:w="141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0.</w:t>
            </w:r>
            <w:r w:rsidR="00000000" w:rsidDel="00000000" w:rsidRPr="00000000">
              <w:rPr>
                <w:sz w:val="20.0"/>
              </w:rPr>
              <w:t xml:space="preserve">5</w:t>
            </w:r>
            <w:r w:rsidR="00000000" w:rsidDel="00000000" w:rsidRPr="00000000">
              <w:rPr>
                <w:sz w:val="20.0"/>
              </w:rPr>
              <w:t xml:space="preserve">%</w:t>
            </w:r>
            <w:r w:rsidR="00000000" w:rsidDel="00000000" w:rsidRPr="00000000">
              <w:rPr>
                <w:sz w:val="20.0"/>
              </w:rPr>
              <w:t xml:space="preserve"> </w:t>
            </w:r>
            <w:r w:rsidR="00000000" w:rsidDel="00000000" w:rsidRPr="00000000">
              <w:rPr>
                <w:sz w:val="20.0"/>
              </w:rPr>
              <w:t xml:space="preserve">-</w:t>
            </w:r>
            <w:r w:rsidR="00000000" w:rsidDel="00000000" w:rsidRPr="00000000">
              <w:rPr>
                <w:sz w:val="20.0"/>
              </w:rPr>
              <w:t xml:space="preserve"> 1</w:t>
            </w:r>
            <w:r w:rsidR="00000000" w:rsidDel="00000000" w:rsidRPr="00000000">
              <w:rPr>
                <w:sz w:val="20.0"/>
              </w:rPr>
              <w:t xml:space="preserve">.</w:t>
            </w:r>
            <w:r w:rsidR="00000000" w:rsidDel="00000000" w:rsidRPr="00000000">
              <w:rPr>
                <w:sz w:val="20.0"/>
              </w:rPr>
              <w:t xml:space="preserve">0</w:t>
            </w:r>
            <w:r w:rsidR="00000000" w:rsidDel="00000000" w:rsidRPr="00000000">
              <w:rPr>
                <w:sz w:val="20.0"/>
              </w:rPr>
              <w:t xml:space="preserve">%</w:t>
            </w:r>
          </w:p>
        </w:tc>
        <w:tc>
          <w:tcPr>
            <w:tcW w:w="3465" w:type="dxa"/>
            <w:vMerge w:val="restart"/>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Auxiliary dosing – raise temperature to 6</w:t>
            </w:r>
            <w:r w:rsidR="00000000" w:rsidDel="00000000" w:rsidRPr="00000000">
              <w:rPr>
                <w:sz w:val="20.0"/>
              </w:rPr>
              <w:t xml:space="preserve">0</w:t>
            </w:r>
            <w:r w:rsidR="00000000" w:rsidDel="00000000" w:rsidRPr="00000000">
              <w:rPr>
                <w:sz w:val="20.0"/>
              </w:rPr>
              <w:t xml:space="preserve">°</w:t>
            </w:r>
            <w:r w:rsidR="00000000" w:rsidDel="00000000" w:rsidRPr="00000000">
              <w:rPr>
                <w:sz w:val="20.0"/>
              </w:rPr>
              <w:t xml:space="preserve">C</w:t>
            </w:r>
            <w:r w:rsidR="00000000" w:rsidDel="00000000" w:rsidRPr="00000000">
              <w:rPr>
                <w:sz w:val="20.0"/>
              </w:rPr>
              <w:t xml:space="preserve"> – </w:t>
            </w:r>
            <w:r w:rsidR="00000000" w:rsidDel="00000000" w:rsidRPr="00000000">
              <w:rPr>
                <w:sz w:val="20.0"/>
              </w:rPr>
              <w:t xml:space="preserve">Caustic Soda dosing </w:t>
            </w:r>
            <w:r w:rsidR="00000000" w:rsidDel="00000000" w:rsidRPr="00000000">
              <w:rPr>
                <w:sz w:val="20.0"/>
              </w:rPr>
              <w:t xml:space="preserve">and run for 2 cycles – Hydrogen Peroxide 50% dosing and run for 2 cycles</w:t>
            </w:r>
            <w:r w:rsidR="00000000" w:rsidDel="00000000" w:rsidRPr="00000000">
              <w:rPr>
                <w:sz w:val="20.0"/>
              </w:rPr>
              <w:t xml:space="preserve"> – raise to optimum temperature a</w:t>
            </w:r>
            <w:r w:rsidR="00000000" w:rsidDel="00000000" w:rsidRPr="00000000">
              <w:rPr>
                <w:sz w:val="18.0"/>
              </w:rPr>
              <w:t xml:space="preserve">nd hold (</w:t>
            </w:r>
            <w:r w:rsidR="00000000" w:rsidDel="00000000" w:rsidRPr="00000000">
              <w:rPr>
                <w:sz w:val="18.0"/>
              </w:rPr>
              <w:t xml:space="preserve">95°C x 45</w:t>
            </w:r>
            <w:r w:rsidR="00000000" w:rsidDel="00000000" w:rsidRPr="00000000">
              <w:rPr>
                <w:sz w:val="18.0"/>
              </w:rPr>
              <w:t xml:space="preserve"> - </w:t>
            </w:r>
            <w:r w:rsidR="00000000" w:rsidDel="00000000" w:rsidRPr="00000000">
              <w:rPr>
                <w:sz w:val="18.0"/>
              </w:rPr>
              <w:t xml:space="preserve">60 min</w:t>
            </w:r>
            <w:r w:rsidR="00000000" w:rsidDel="00000000" w:rsidRPr="00000000">
              <w:rPr>
                <w:sz w:val="18.0"/>
              </w:rPr>
              <w:t xml:space="preserve">ute</w:t>
            </w:r>
            <w:r w:rsidR="00000000" w:rsidDel="00000000" w:rsidRPr="00000000">
              <w:rPr>
                <w:sz w:val="18.0"/>
              </w:rPr>
              <w:t xml:space="preserve">s to 110°C x 20</w:t>
            </w:r>
            <w:r w:rsidR="00000000" w:rsidDel="00000000" w:rsidRPr="00000000">
              <w:rPr>
                <w:sz w:val="18.0"/>
              </w:rPr>
              <w:t xml:space="preserve"> </w:t>
            </w:r>
            <w:r w:rsidR="00000000" w:rsidDel="00000000" w:rsidRPr="00000000">
              <w:rPr>
                <w:sz w:val="18.0"/>
              </w:rPr>
              <w:t xml:space="preserve">-</w:t>
            </w:r>
            <w:r w:rsidR="00000000" w:rsidDel="00000000" w:rsidRPr="00000000">
              <w:rPr>
                <w:sz w:val="18.0"/>
              </w:rPr>
              <w:t xml:space="preserve"> </w:t>
            </w:r>
            <w:r w:rsidR="00000000" w:rsidDel="00000000" w:rsidRPr="00000000">
              <w:rPr>
                <w:sz w:val="18.0"/>
              </w:rPr>
              <w:t xml:space="preserve">30 min</w:t>
            </w:r>
            <w:r w:rsidR="00000000" w:rsidDel="00000000" w:rsidRPr="00000000">
              <w:rPr>
                <w:sz w:val="18.0"/>
              </w:rPr>
              <w:t xml:space="preserve">ute</w:t>
            </w:r>
            <w:r w:rsidR="00000000" w:rsidDel="00000000" w:rsidRPr="00000000">
              <w:rPr>
                <w:sz w:val="18.0"/>
              </w:rPr>
              <w:t xml:space="preserve">s) – Drain bath at 80°C</w:t>
            </w:r>
            <w:r w:rsidR="00000000" w:rsidDel="00000000" w:rsidRPr="00000000">
              <w:rPr>
                <w:sz w:val="20.0"/>
              </w:rPr>
              <w:t xml:space="preserve"> </w:t>
            </w:r>
          </w:p>
        </w:tc>
      </w:tr>
      <w:tr>
        <w:trPr/>
        <w:tc>
          <w:tcPr>
            <w:tcW w:w="2092"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color w:val="0E2841" w:themeColor="dark2" w:themeTint="Bf"/>
                <w:sz w:val="20.0"/>
              </w:rPr>
              <w:tabs>
                <w:tab w:pos="1199" w:val="left" w:leader="none"/>
              </w:tabs>
              <w:widowControl w:val="1"/>
            </w:pPr>
            <w:r w:rsidR="00000000" w:rsidDel="00000000" w:rsidRPr="00000000">
              <w:rPr>
                <w:b w:val="false"/>
                <w:color w:val="0E2841" w:themeColor="dark2" w:themeTint="Bf"/>
                <w:sz w:val="20.0"/>
              </w:rPr>
              <w:t xml:space="preserve">Wetting Agent</w:t>
            </w:r>
          </w:p>
        </w:tc>
        <w:tc>
          <w:tcPr>
            <w:tcW w:w="2268"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color w:val="0E2841" w:themeColor="dark2" w:themeTint="Bf"/>
                <w:sz w:val="20.0"/>
              </w:rPr>
              <w:tabs>
                <w:tab w:pos="1199" w:val="left" w:leader="none"/>
              </w:tabs>
              <w:widowControl w:val="1"/>
            </w:pPr>
            <w:r w:rsidR="00000000" w:rsidDel="00000000" w:rsidRPr="00000000">
              <w:rPr>
                <w:color w:val="0E2841" w:themeColor="dark2" w:themeTint="Bf"/>
                <w:sz w:val="20.0"/>
              </w:rPr>
              <w:t xml:space="preserve">ZETAWET SWLF CONC</w:t>
            </w:r>
          </w:p>
        </w:tc>
        <w:tc>
          <w:tcPr>
            <w:tcW w:w="141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color w:val="0E2841" w:themeColor="dark2" w:themeTint="Bf"/>
                <w:sz w:val="20.0"/>
              </w:rPr>
              <w:tabs>
                <w:tab w:pos="1199" w:val="left" w:leader="none"/>
              </w:tabs>
              <w:widowControl w:val="1"/>
            </w:pPr>
            <w:r w:rsidR="00000000" w:rsidDel="00000000" w:rsidRPr="00000000">
              <w:rPr>
                <w:color w:val="0E2841" w:themeColor="dark2" w:themeTint="Bf"/>
                <w:sz w:val="20.0"/>
              </w:rPr>
              <w:t xml:space="preserve">0.4% - 0.6%</w:t>
            </w:r>
          </w:p>
        </w:tc>
        <w:tc>
          <w:tcPr>
            <w:tcW w:w="3465" w:type="dxa"/>
            <w:vMerge w:val="continue"/>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p>
        </w:tc>
      </w:tr>
      <w:tr>
        <w:trPr/>
        <w:tc>
          <w:tcPr>
            <w:tcW w:w="2092"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Sequestering Agent</w:t>
            </w:r>
          </w:p>
        </w:tc>
        <w:tc>
          <w:tcPr>
            <w:tcW w:w="2268"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ZETAPLEX SQT CONC</w:t>
            </w:r>
          </w:p>
        </w:tc>
        <w:tc>
          <w:tcPr>
            <w:tcW w:w="141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0.3% - 0.5%</w:t>
            </w:r>
          </w:p>
        </w:tc>
        <w:tc>
          <w:tcPr>
            <w:tcW w:w="3465" w:type="dxa"/>
            <w:vMerge w:val="continue"/>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p>
        </w:tc>
      </w:tr>
      <w:tr>
        <w:trPr/>
        <w:tc>
          <w:tcPr>
            <w:tcW w:w="2092"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Peroxide Stabilizer</w:t>
            </w:r>
          </w:p>
        </w:tc>
        <w:tc>
          <w:tcPr>
            <w:tcW w:w="2268"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ZETASTAB BR</w:t>
            </w:r>
          </w:p>
        </w:tc>
        <w:tc>
          <w:tcPr>
            <w:tcW w:w="141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0.2% - 0.3%</w:t>
            </w:r>
          </w:p>
        </w:tc>
        <w:tc>
          <w:tcPr>
            <w:tcW w:w="3465" w:type="dxa"/>
            <w:vMerge w:val="continue"/>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p>
        </w:tc>
      </w:tr>
      <w:tr>
        <w:trPr/>
        <w:tc>
          <w:tcPr>
            <w:tcW w:w="2092"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Alkali</w:t>
            </w:r>
          </w:p>
        </w:tc>
        <w:tc>
          <w:tcPr>
            <w:tcW w:w="2268"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Caustic Soda Flakes</w:t>
            </w:r>
          </w:p>
        </w:tc>
        <w:tc>
          <w:tcPr>
            <w:tcW w:w="141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1.2% - 2.5%</w:t>
            </w:r>
          </w:p>
        </w:tc>
        <w:tc>
          <w:tcPr>
            <w:tcW w:w="3465" w:type="dxa"/>
            <w:vMerge w:val="continue"/>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p>
        </w:tc>
      </w:tr>
      <w:tr>
        <w:trPr/>
        <w:tc>
          <w:tcPr>
            <w:tcW w:w="2092"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Ox</w:t>
            </w:r>
            <w:r w:rsidR="00000000" w:rsidDel="00000000" w:rsidRPr="00000000">
              <w:rPr>
                <w:b w:val="false"/>
                <w:sz w:val="20.0"/>
              </w:rPr>
              <w:t xml:space="preserve">idative</w:t>
            </w:r>
            <w:r w:rsidR="00000000" w:rsidDel="00000000" w:rsidRPr="00000000">
              <w:rPr>
                <w:b w:val="false"/>
                <w:sz w:val="20.0"/>
              </w:rPr>
              <w:t xml:space="preserve"> Bleaching Agent</w:t>
            </w:r>
          </w:p>
        </w:tc>
        <w:tc>
          <w:tcPr>
            <w:tcW w:w="2268"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Hydrogen Peroxide 50%</w:t>
            </w:r>
          </w:p>
        </w:tc>
        <w:tc>
          <w:tcPr>
            <w:tcW w:w="141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1.5% - 3.0%</w:t>
            </w:r>
          </w:p>
        </w:tc>
        <w:tc>
          <w:tcPr>
            <w:tcW w:w="3465" w:type="dxa"/>
            <w:vMerge w:val="continue"/>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p>
        </w:tc>
      </w:tr>
    </w:tbl>
    <w:p xmlns:w14="http://schemas.microsoft.com/office/word/2010/wordml" w:rsidR="00000000" w:rsidRDefault="00000000" w14:textId="00000000" w:rsidDel="00000000" w:rsidP="00000000" w:rsidRPr="00000000">
      <w:pPr>
        <w:rPr>
          <w:b w:val="true"/>
          <w:sz w:val="22.0"/>
        </w:rPr>
        <w:tabs>
          <w:tab w:pos="1199" w:val="left" w:leader="none"/>
        </w:tabs>
        <w:widowControl w:val="1"/>
      </w:pPr>
    </w:p>
    <w:p xmlns:w14="http://schemas.microsoft.com/office/word/2010/wordml" w:rsidR="00000000" w:rsidRDefault="00000000" w14:textId="00000000" w:rsidDel="00000000" w:rsidP="00000000" w:rsidRPr="00000000">
      <w:pPr>
        <w:rPr>
          <w:b w:val="true"/>
          <w:sz w:val="22.0"/>
        </w:rPr>
        <w:tabs>
          <w:tab w:pos="1199" w:val="left" w:leader="none"/>
        </w:tabs>
        <w:widowControl w:val="1"/>
      </w:pPr>
      <w:r w:rsidR="00000000" w:rsidDel="00000000" w:rsidRPr="00000000">
        <w:rPr>
          <w:b w:val="true"/>
          <w:sz w:val="20.0"/>
        </w:rPr>
        <w:t xml:space="preserve">Scouring and oxidative bleaching bath for </w:t>
      </w:r>
      <w:r w:rsidR="00000000" w:rsidDel="00000000" w:rsidRPr="00000000">
        <w:rPr>
          <w:b w:val="true"/>
          <w:sz w:val="20.0"/>
        </w:rPr>
        <w:t xml:space="preserve">F</w:t>
      </w:r>
      <w:r w:rsidR="00000000" w:rsidDel="00000000" w:rsidRPr="00000000">
        <w:rPr>
          <w:b w:val="true"/>
          <w:sz w:val="20.0"/>
        </w:rPr>
        <w:t xml:space="preserve">ull </w:t>
      </w:r>
      <w:r w:rsidR="00000000" w:rsidDel="00000000" w:rsidRPr="00000000">
        <w:rPr>
          <w:b w:val="true"/>
          <w:sz w:val="20.0"/>
        </w:rPr>
        <w:t xml:space="preserve">W</w:t>
      </w:r>
      <w:r w:rsidR="00000000" w:rsidDel="00000000" w:rsidRPr="00000000">
        <w:rPr>
          <w:b w:val="true"/>
          <w:sz w:val="20.0"/>
        </w:rPr>
        <w:t xml:space="preserve">ite (FW) </w:t>
      </w:r>
      <w:r w:rsidR="00000000" w:rsidDel="00000000" w:rsidRPr="00000000">
        <w:rPr>
          <w:b w:val="true"/>
          <w:sz w:val="20.0"/>
        </w:rPr>
        <w:t xml:space="preserve">fabrics:</w:t>
      </w:r>
    </w:p>
    <w:tbl>
      <w:tblPr>
        <w:tblStyle w:val="9623828"/>
        <w:tblW w:w="9242" w:type="dxa"/>
        <w:tblLayout w:type="fixed"/>
        <w:tblLook w:val="000004a0"/>
      </w:tblPr>
      <w:tblGrid>
        <w:gridCol w:w="2092"/>
        <w:gridCol w:w="2268"/>
        <w:gridCol w:w="1417"/>
        <w:gridCol w:w="3465"/>
      </w:tblGrid>
      <w:tr>
        <w:trPr/>
        <w:tc>
          <w:tcPr>
            <w:tcW w:w="2092" w:type="dxa"/>
            <w:shd w:fill="FFFFFF" w:val="clear" w:color="auto" w:themeFillShade="F2" w:themeFill="background1"/>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Function</w:t>
            </w:r>
          </w:p>
        </w:tc>
        <w:tc>
          <w:tcPr>
            <w:tcW w:w="2268" w:type="dxa"/>
            <w:shd w:fill="FFFFFF" w:val="clear" w:color="auto" w:themeFillShade="F2" w:themeFill="background1"/>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Product Name</w:t>
            </w:r>
          </w:p>
        </w:tc>
        <w:tc>
          <w:tcPr>
            <w:tcW w:w="1417" w:type="dxa"/>
            <w:shd w:fill="FFFFFF" w:val="clear" w:color="auto" w:themeFillShade="F2" w:themeFill="background1"/>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Dosage</w:t>
            </w:r>
          </w:p>
        </w:tc>
        <w:tc>
          <w:tcPr>
            <w:tcW w:w="3465" w:type="dxa"/>
            <w:shd w:fill="FFFFFF" w:val="clear" w:color="auto" w:themeFillShade="F2" w:themeFill="background1"/>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Parameters and Conditions</w:t>
            </w:r>
          </w:p>
        </w:tc>
      </w:tr>
      <w:tr>
        <w:trPr/>
        <w:tc>
          <w:tcPr>
            <w:tcW w:w="2092"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Lubricating Agent</w:t>
            </w:r>
          </w:p>
        </w:tc>
        <w:tc>
          <w:tcPr>
            <w:tcW w:w="2268"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ZETALUB EAC</w:t>
            </w:r>
          </w:p>
        </w:tc>
        <w:tc>
          <w:tcPr>
            <w:tcW w:w="141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0.</w:t>
            </w:r>
            <w:r w:rsidR="00000000" w:rsidDel="00000000" w:rsidRPr="00000000">
              <w:rPr>
                <w:sz w:val="20.0"/>
              </w:rPr>
              <w:t xml:space="preserve">5</w:t>
            </w:r>
            <w:r w:rsidR="00000000" w:rsidDel="00000000" w:rsidRPr="00000000">
              <w:rPr>
                <w:sz w:val="20.0"/>
              </w:rPr>
              <w:t xml:space="preserve">%</w:t>
            </w:r>
            <w:r w:rsidR="00000000" w:rsidDel="00000000" w:rsidRPr="00000000">
              <w:rPr>
                <w:sz w:val="20.0"/>
              </w:rPr>
              <w:t xml:space="preserve"> </w:t>
            </w:r>
            <w:r w:rsidR="00000000" w:rsidDel="00000000" w:rsidRPr="00000000">
              <w:rPr>
                <w:sz w:val="20.0"/>
              </w:rPr>
              <w:t xml:space="preserve">-</w:t>
            </w:r>
            <w:r w:rsidR="00000000" w:rsidDel="00000000" w:rsidRPr="00000000">
              <w:rPr>
                <w:sz w:val="20.0"/>
              </w:rPr>
              <w:t xml:space="preserve"> 1</w:t>
            </w:r>
            <w:r w:rsidR="00000000" w:rsidDel="00000000" w:rsidRPr="00000000">
              <w:rPr>
                <w:sz w:val="20.0"/>
              </w:rPr>
              <w:t xml:space="preserve">.</w:t>
            </w:r>
            <w:r w:rsidR="00000000" w:rsidDel="00000000" w:rsidRPr="00000000">
              <w:rPr>
                <w:sz w:val="20.0"/>
              </w:rPr>
              <w:t xml:space="preserve">0</w:t>
            </w:r>
            <w:r w:rsidR="00000000" w:rsidDel="00000000" w:rsidRPr="00000000">
              <w:rPr>
                <w:sz w:val="20.0"/>
              </w:rPr>
              <w:t xml:space="preserve">%</w:t>
            </w:r>
          </w:p>
        </w:tc>
        <w:tc>
          <w:tcPr>
            <w:tcW w:w="3465" w:type="dxa"/>
            <w:vMerge w:val="restart"/>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Auxiliary dosing – raise temperature to 6</w:t>
            </w:r>
            <w:r w:rsidR="00000000" w:rsidDel="00000000" w:rsidRPr="00000000">
              <w:rPr>
                <w:sz w:val="20.0"/>
              </w:rPr>
              <w:t xml:space="preserve">0</w:t>
            </w:r>
            <w:r w:rsidR="00000000" w:rsidDel="00000000" w:rsidRPr="00000000">
              <w:rPr>
                <w:sz w:val="20.0"/>
              </w:rPr>
              <w:t xml:space="preserve">°</w:t>
            </w:r>
            <w:r w:rsidR="00000000" w:rsidDel="00000000" w:rsidRPr="00000000">
              <w:rPr>
                <w:sz w:val="20.0"/>
              </w:rPr>
              <w:t xml:space="preserve">C</w:t>
            </w:r>
            <w:r w:rsidR="00000000" w:rsidDel="00000000" w:rsidRPr="00000000">
              <w:rPr>
                <w:sz w:val="20.0"/>
              </w:rPr>
              <w:t xml:space="preserve"> – Caustic Soda dosing and run for 2 cycles – Hydrogen Peroxide 50% dosing and run for 2 cycles – raise to optimum temperature a</w:t>
            </w:r>
            <w:r w:rsidR="00000000" w:rsidDel="00000000" w:rsidRPr="00000000">
              <w:rPr>
                <w:sz w:val="18.0"/>
              </w:rPr>
              <w:t xml:space="preserve">nd hold (95°C x 45</w:t>
            </w:r>
            <w:r w:rsidR="00000000" w:rsidDel="00000000" w:rsidRPr="00000000">
              <w:rPr>
                <w:sz w:val="18.0"/>
              </w:rPr>
              <w:t xml:space="preserve"> - </w:t>
            </w:r>
            <w:r w:rsidR="00000000" w:rsidDel="00000000" w:rsidRPr="00000000">
              <w:rPr>
                <w:sz w:val="18.0"/>
              </w:rPr>
              <w:t xml:space="preserve">60 min</w:t>
            </w:r>
            <w:r w:rsidR="00000000" w:rsidDel="00000000" w:rsidRPr="00000000">
              <w:rPr>
                <w:sz w:val="18.0"/>
              </w:rPr>
              <w:t xml:space="preserve">ute</w:t>
            </w:r>
            <w:r w:rsidR="00000000" w:rsidDel="00000000" w:rsidRPr="00000000">
              <w:rPr>
                <w:sz w:val="18.0"/>
              </w:rPr>
              <w:t xml:space="preserve">s to 110°C x 20</w:t>
            </w:r>
            <w:r w:rsidR="00000000" w:rsidDel="00000000" w:rsidRPr="00000000">
              <w:rPr>
                <w:sz w:val="18.0"/>
              </w:rPr>
              <w:t xml:space="preserve"> </w:t>
            </w:r>
            <w:r w:rsidR="00000000" w:rsidDel="00000000" w:rsidRPr="00000000">
              <w:rPr>
                <w:sz w:val="18.0"/>
              </w:rPr>
              <w:t xml:space="preserve">-</w:t>
            </w:r>
            <w:r w:rsidR="00000000" w:rsidDel="00000000" w:rsidRPr="00000000">
              <w:rPr>
                <w:sz w:val="18.0"/>
              </w:rPr>
              <w:t xml:space="preserve"> </w:t>
            </w:r>
            <w:r w:rsidR="00000000" w:rsidDel="00000000" w:rsidRPr="00000000">
              <w:rPr>
                <w:sz w:val="18.0"/>
              </w:rPr>
              <w:t xml:space="preserve">30 min</w:t>
            </w:r>
            <w:r w:rsidR="00000000" w:rsidDel="00000000" w:rsidRPr="00000000">
              <w:rPr>
                <w:sz w:val="18.0"/>
              </w:rPr>
              <w:t xml:space="preserve">ute</w:t>
            </w:r>
            <w:r w:rsidR="00000000" w:rsidDel="00000000" w:rsidRPr="00000000">
              <w:rPr>
                <w:sz w:val="18.0"/>
              </w:rPr>
              <w:t xml:space="preserve">s) – Drain bath at 80°C</w:t>
            </w:r>
            <w:r w:rsidR="00000000" w:rsidDel="00000000" w:rsidRPr="00000000">
              <w:rPr>
                <w:sz w:val="20.0"/>
              </w:rPr>
              <w:t xml:space="preserve"> </w:t>
            </w:r>
            <w:r w:rsidR="00000000" w:rsidDel="00000000" w:rsidRPr="00000000">
              <w:rPr>
                <w:sz w:val="20.0"/>
              </w:rPr>
              <w:t xml:space="preserve">– Hot wash at </w:t>
            </w:r>
            <w:r w:rsidR="00000000" w:rsidDel="00000000" w:rsidRPr="00000000">
              <w:rPr>
                <w:sz w:val="18.0"/>
              </w:rPr>
              <w:t xml:space="preserve">80°C</w:t>
            </w:r>
            <w:r w:rsidR="00000000" w:rsidDel="00000000" w:rsidRPr="00000000">
              <w:rPr>
                <w:sz w:val="18.0"/>
              </w:rPr>
              <w:t xml:space="preserve">, add OBA </w:t>
            </w:r>
            <w:r w:rsidR="00000000" w:rsidDel="00000000" w:rsidRPr="00000000">
              <w:rPr>
                <w:sz w:val="18.0"/>
              </w:rPr>
              <w:t xml:space="preserve">in bath with dosing of </w:t>
            </w:r>
            <w:r w:rsidR="00000000" w:rsidDel="00000000" w:rsidRPr="00000000">
              <w:rPr>
                <w:sz w:val="18.0"/>
              </w:rPr>
              <w:t xml:space="preserve">2</w:t>
            </w:r>
            <w:r w:rsidR="00000000" w:rsidDel="00000000" w:rsidRPr="00000000">
              <w:rPr>
                <w:sz w:val="18.0"/>
              </w:rPr>
              <w:t xml:space="preserve">0 minutes and holding of </w:t>
            </w:r>
            <w:r w:rsidR="00000000" w:rsidDel="00000000" w:rsidRPr="00000000">
              <w:rPr>
                <w:sz w:val="18.0"/>
              </w:rPr>
              <w:t xml:space="preserve">2</w:t>
            </w:r>
            <w:r w:rsidR="00000000" w:rsidDel="00000000" w:rsidRPr="00000000">
              <w:rPr>
                <w:sz w:val="18.0"/>
              </w:rPr>
              <w:t xml:space="preserve">0 minutes – Drain bath</w:t>
            </w:r>
          </w:p>
        </w:tc>
      </w:tr>
      <w:tr>
        <w:trPr/>
        <w:tc>
          <w:tcPr>
            <w:tcW w:w="2092"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color w:val="0E2841" w:themeColor="dark2" w:themeTint="Bf"/>
                <w:sz w:val="20.0"/>
              </w:rPr>
              <w:tabs>
                <w:tab w:pos="1199" w:val="left" w:leader="none"/>
              </w:tabs>
              <w:widowControl w:val="1"/>
            </w:pPr>
            <w:r w:rsidR="00000000" w:rsidDel="00000000" w:rsidRPr="00000000">
              <w:rPr>
                <w:b w:val="false"/>
                <w:color w:val="0E2841" w:themeColor="dark2" w:themeTint="Bf"/>
                <w:sz w:val="20.0"/>
              </w:rPr>
              <w:t xml:space="preserve">Wetting Agent</w:t>
            </w:r>
          </w:p>
        </w:tc>
        <w:tc>
          <w:tcPr>
            <w:tcW w:w="2268"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color w:val="0E2841" w:themeColor="dark2" w:themeTint="Bf"/>
                <w:sz w:val="20.0"/>
              </w:rPr>
              <w:tabs>
                <w:tab w:pos="1199" w:val="left" w:leader="none"/>
              </w:tabs>
              <w:widowControl w:val="1"/>
            </w:pPr>
            <w:r w:rsidR="00000000" w:rsidDel="00000000" w:rsidRPr="00000000">
              <w:rPr>
                <w:color w:val="0E2841" w:themeColor="dark2" w:themeTint="Bf"/>
                <w:sz w:val="20.0"/>
              </w:rPr>
              <w:t xml:space="preserve">ZETAWET SWLF CONC</w:t>
            </w:r>
          </w:p>
        </w:tc>
        <w:tc>
          <w:tcPr>
            <w:tcW w:w="141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color w:val="0E2841" w:themeColor="dark2" w:themeTint="Bf"/>
                <w:sz w:val="20.0"/>
              </w:rPr>
              <w:tabs>
                <w:tab w:pos="1199" w:val="left" w:leader="none"/>
              </w:tabs>
              <w:widowControl w:val="1"/>
            </w:pPr>
            <w:r w:rsidR="00000000" w:rsidDel="00000000" w:rsidRPr="00000000">
              <w:rPr>
                <w:color w:val="0E2841" w:themeColor="dark2" w:themeTint="Bf"/>
                <w:sz w:val="20.0"/>
              </w:rPr>
              <w:t xml:space="preserve">0.4% - 0.6%</w:t>
            </w:r>
          </w:p>
        </w:tc>
        <w:tc>
          <w:tcPr>
            <w:tcW w:w="3465" w:type="dxa"/>
            <w:vMerge w:val="continue"/>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p>
        </w:tc>
      </w:tr>
      <w:tr>
        <w:trPr/>
        <w:tc>
          <w:tcPr>
            <w:tcW w:w="2092"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Sequestering Agent</w:t>
            </w:r>
          </w:p>
        </w:tc>
        <w:tc>
          <w:tcPr>
            <w:tcW w:w="2268"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ZETAPLEX SQT CONC</w:t>
            </w:r>
          </w:p>
        </w:tc>
        <w:tc>
          <w:tcPr>
            <w:tcW w:w="141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0.3% - 0.5%</w:t>
            </w:r>
          </w:p>
        </w:tc>
        <w:tc>
          <w:tcPr>
            <w:tcW w:w="3465" w:type="dxa"/>
            <w:vMerge w:val="continue"/>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p>
        </w:tc>
      </w:tr>
      <w:tr>
        <w:trPr/>
        <w:tc>
          <w:tcPr>
            <w:tcW w:w="2092"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Peroxide Stabilizer</w:t>
            </w:r>
          </w:p>
        </w:tc>
        <w:tc>
          <w:tcPr>
            <w:tcW w:w="2268"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ZETASTAB BR</w:t>
            </w:r>
          </w:p>
        </w:tc>
        <w:tc>
          <w:tcPr>
            <w:tcW w:w="141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1.0% - 1.5%</w:t>
            </w:r>
          </w:p>
        </w:tc>
        <w:tc>
          <w:tcPr>
            <w:tcW w:w="3465" w:type="dxa"/>
            <w:vMerge w:val="continue"/>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p>
        </w:tc>
      </w:tr>
      <w:tr>
        <w:trPr/>
        <w:tc>
          <w:tcPr>
            <w:tcW w:w="2092"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Alkali</w:t>
            </w:r>
          </w:p>
        </w:tc>
        <w:tc>
          <w:tcPr>
            <w:tcW w:w="2268"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Caustic Soda Flakes</w:t>
            </w:r>
          </w:p>
        </w:tc>
        <w:tc>
          <w:tcPr>
            <w:tcW w:w="141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2.0% - 3.0%</w:t>
            </w:r>
          </w:p>
        </w:tc>
        <w:tc>
          <w:tcPr>
            <w:tcW w:w="3465" w:type="dxa"/>
            <w:vMerge w:val="continue"/>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p>
        </w:tc>
      </w:tr>
      <w:tr>
        <w:trPr/>
        <w:tc>
          <w:tcPr>
            <w:tcW w:w="2092"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Oxidative Bleaching Agent</w:t>
            </w:r>
          </w:p>
        </w:tc>
        <w:tc>
          <w:tcPr>
            <w:tcW w:w="2268"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Hydrogen Peroxide 50%</w:t>
            </w:r>
          </w:p>
        </w:tc>
        <w:tc>
          <w:tcPr>
            <w:tcW w:w="141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6.0% - 8.0%</w:t>
            </w:r>
          </w:p>
        </w:tc>
        <w:tc>
          <w:tcPr>
            <w:tcW w:w="3465" w:type="dxa"/>
            <w:vMerge w:val="continue"/>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p>
        </w:tc>
      </w:tr>
      <w:tr>
        <w:trPr/>
        <w:tc>
          <w:tcPr>
            <w:tcW w:w="2092"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b w:val="false"/>
                <w:sz w:val="20.0"/>
              </w:rPr>
              <w:t xml:space="preserve">OBA (base)</w:t>
            </w:r>
          </w:p>
        </w:tc>
        <w:tc>
          <w:tcPr>
            <w:tcW w:w="2268"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ZETABRIGHT HCE</w:t>
            </w:r>
          </w:p>
        </w:tc>
        <w:tc>
          <w:tcPr>
            <w:tcW w:w="141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0.7% - 1.0%</w:t>
            </w:r>
          </w:p>
        </w:tc>
        <w:tc>
          <w:tcPr>
            <w:tcW w:w="3465" w:type="dxa"/>
            <w:vMerge w:val="continue"/>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p>
        </w:tc>
      </w:tr>
      <w:tr>
        <w:trPr/>
        <w:tc>
          <w:tcPr>
            <w:tcW w:w="2092"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b w:val="false"/>
                <w:sz w:val="20.0"/>
              </w:rPr>
              <w:tabs>
                <w:tab w:pos="1199" w:val="left" w:leader="none"/>
              </w:tabs>
              <w:widowControl w:val="1"/>
            </w:pPr>
            <w:r w:rsidR="00000000" w:rsidDel="00000000" w:rsidRPr="00000000">
              <w:rPr>
                <w:b w:val="false"/>
                <w:sz w:val="20.0"/>
              </w:rPr>
              <w:t xml:space="preserve">OBA (tint)</w:t>
            </w:r>
          </w:p>
        </w:tc>
        <w:tc>
          <w:tcPr>
            <w:tcW w:w="2268"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ZETABRIGHT BB</w:t>
            </w:r>
          </w:p>
        </w:tc>
        <w:tc>
          <w:tcPr>
            <w:tcW w:w="1417" w:type="dxa"/>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r w:rsidR="00000000" w:rsidDel="00000000" w:rsidRPr="00000000">
              <w:rPr>
                <w:sz w:val="20.0"/>
              </w:rPr>
              <w:t xml:space="preserve">0.02 – 0.1%</w:t>
            </w:r>
          </w:p>
        </w:tc>
        <w:tc>
          <w:tcPr>
            <w:tcW w:w="3465" w:type="dxa"/>
            <w:vMerge w:val="continue"/>
            <w:tcMar>
              <w:top w:w="0" w:type="dxa"/>
              <w:left w:w="108" w:type="dxa"/>
              <w:right w:w="108" w:type="dxa"/>
              <w:bottom w:w="0" w:type="dxa"/>
            </w:tcMar>
            <w:vAlign w:val="top"/>
          </w:tcPr>
          <w:p xmlns:w14="http://schemas.microsoft.com/office/word/2010/wordml" w:rsidR="00000000" w:rsidRDefault="00000000" w14:textId="00000000" w:rsidDel="00000000" w:rsidP="00000000" w:rsidRPr="00000000">
            <w:pPr>
              <w:rPr>
                <w:sz w:val="20.0"/>
              </w:rPr>
              <w:tabs>
                <w:tab w:pos="1199" w:val="left" w:leader="none"/>
              </w:tabs>
              <w:widowControl w:val="1"/>
            </w:pPr>
          </w:p>
        </w:tc>
      </w:tr>
    </w:tbl>
    <w:p xmlns:w14="http://schemas.microsoft.com/office/word/2010/wordml" w:rsidR="00000000" w:rsidRDefault="00000000" w14:textId="00000000" w:rsidDel="00000000" w:rsidP="00000000" w:rsidRPr="00000000">
      <w:pPr>
        <w:rPr>
          <w:b w:val="true"/>
          <w:sz w:val="22.0"/>
        </w:rPr>
        <w:tabs>
          <w:tab w:pos="1199" w:val="left" w:leader="none"/>
        </w:tabs>
        <w:widowControl w:val="1"/>
      </w:pPr>
    </w:p>
    <w:p xmlns:w14="http://schemas.microsoft.com/office/word/2010/wordml" w:rsidR="00000000" w:rsidRDefault="00000000" w14:textId="00000000" w:rsidDel="00000000" w:rsidP="00000000" w:rsidRPr="00000000">
      <w:pPr>
        <w:rPr>
          <w:b w:val="true"/>
          <w:sz w:val="22.0"/>
        </w:rPr>
        <w:widowControl w:val="1"/>
      </w:pPr>
    </w:p>
    <w:p xmlns:w14="http://schemas.microsoft.com/office/word/2010/wordml" w:rsidR="00000000" w:rsidRDefault="00000000" w14:textId="00000000" w:rsidDel="00000000" w:rsidP="00000000" w:rsidRPr="00000000">
      <w:pPr>
        <w:widowControl w:val="1"/>
      </w:pPr>
      <w:r w:rsidR="00000000" w:rsidDel="00000000" w:rsidRPr="00000000">
        <w:br w:type="page"/>
      </w:r>
    </w:p>
    <w:p xmlns:w14="http://schemas.microsoft.com/office/word/2010/wordml" w:rsidR="00000000" w:rsidRDefault="00000000" w14:textId="00000000" w:rsidDel="00000000" w:rsidP="00000000" w:rsidRPr="00000000">
      <w:pPr>
        <w:rPr>
          <w:b w:val="true"/>
          <w:sz w:val="22.0"/>
        </w:rPr>
        <w:widowControl w:val="1"/>
      </w:pPr>
      <w:r w:rsidR="00000000" w:rsidDel="00000000" w:rsidRPr="00000000">
        <w:br w:type="line"/>
      </w:r>
    </w:p>
    <w:p xmlns:w14="http://schemas.microsoft.com/office/word/2010/wordml" w:rsidR="00000000" w:rsidRDefault="00000000" w14:textId="00000000" w:rsidDel="00000000" w:rsidP="00000000" w:rsidRPr="00000000">
      <w:pPr>
        <w:rPr>
          <w:i w:val="true"/>
          <w:sz w:val="20.0"/>
        </w:rPr>
        <w:tabs>
          <w:tab w:pos="1199" w:val="left" w:leader="none"/>
        </w:tabs>
        <w:widowControl w:val="1"/>
      </w:pPr>
      <w:r w:rsidR="00000000" w:rsidDel="00000000" w:rsidRPr="00000000">
        <w:rPr>
          <w:i w:val="true"/>
          <w:sz w:val="20.0"/>
        </w:rPr>
        <w:t xml:space="preserve">Biochem Technologies retains the right to alter product and technical information. We assure that our products will meet Biochem Technologies' specifications, with our liability limited to product replacement. We do not assume responsibility for any incidental or consequential damages. It is the user's responsibility to determine suitability. The information provided in this datasheet serves as a guideline, believed to be accurate. Variations may occur due to differing systems and conditions beyond our control. Users are advised to assess recommendations before actual application for desired performance. </w:t>
      </w:r>
      <w:r w:rsidR="00000000" w:rsidDel="00000000" w:rsidRPr="00000000">
        <w:rPr>
          <w:i w:val="true"/>
          <w:sz w:val="20.0"/>
        </w:rPr>
        <w:t xml:space="preserve">Safety Date Sheet (</w:t>
      </w:r>
      <w:r w:rsidR="00000000" w:rsidDel="00000000" w:rsidRPr="00000000">
        <w:rPr>
          <w:i w:val="true"/>
          <w:sz w:val="20.0"/>
        </w:rPr>
        <w:t xml:space="preserve">SDS</w:t>
      </w:r>
      <w:r w:rsidR="00000000" w:rsidDel="00000000" w:rsidRPr="00000000">
        <w:rPr>
          <w:i w:val="true"/>
          <w:sz w:val="20.0"/>
        </w:rPr>
        <w:t xml:space="preserve">)</w:t>
      </w:r>
      <w:r w:rsidR="00000000" w:rsidDel="00000000" w:rsidRPr="00000000">
        <w:rPr>
          <w:i w:val="true"/>
          <w:sz w:val="20.0"/>
        </w:rPr>
        <w:t xml:space="preserve"> is available upon request.</w:t>
      </w:r>
    </w:p>
    <w:p xmlns:w14="http://schemas.microsoft.com/office/word/2010/wordml" w:rsidR="00000000" w:rsidRDefault="00000000" w14:textId="00000000" w:rsidDel="00000000" w:rsidP="00000000" w:rsidRPr="00000000">
      <w:pPr>
        <w:rPr>
          <w:b w:val="true"/>
          <w:sz w:val="22.0"/>
        </w:rPr>
        <w:tabs>
          <w:tab w:pos="1199" w:val="left" w:leader="none"/>
        </w:tabs>
        <w:widowControl w:val="1"/>
      </w:pPr>
    </w:p>
    <w:p xmlns:w14="http://schemas.microsoft.com/office/word/2010/wordml" w:rsidR="00000000" w:rsidRDefault="00000000" w14:textId="00000000" w:rsidDel="00000000" w:rsidP="00000000" w:rsidRPr="00000000">
      <w:pPr>
        <w:rPr>
          <w:b w:val="true"/>
          <w:sz w:val="22.0"/>
        </w:rPr>
        <w:tabs>
          <w:tab w:pos="1199" w:val="left" w:leader="none"/>
        </w:tabs>
        <w:widowControl w:val="1"/>
      </w:pPr>
    </w:p>
    <w:p xmlns:w14="http://schemas.microsoft.com/office/word/2010/wordml" w:rsidR="00000000" w:rsidRDefault="00000000" w14:textId="00000000" w:rsidDel="00000000" w:rsidP="00000000" w:rsidRPr="00000000">
      <w:pPr>
        <w:rPr>
          <w:b w:val="true"/>
          <w:sz w:val="22.0"/>
        </w:rPr>
        <w:tabs>
          <w:tab w:pos="1199" w:val="left" w:leader="none"/>
        </w:tabs>
        <w:widowControl w:val="1"/>
      </w:pPr>
    </w:p>
    <w:p xmlns:w14="http://schemas.microsoft.com/office/word/2010/wordml" w:rsidR="00000000" w:rsidRDefault="00000000" w14:textId="00000000" w:rsidDel="00000000" w:rsidP="00000000" w:rsidRPr="00000000">
      <w:pPr>
        <w:rPr>
          <w:b w:val="true"/>
          <w:sz w:val="22.0"/>
        </w:rPr>
        <w:tabs>
          <w:tab w:pos="1199" w:val="left" w:leader="none"/>
        </w:tabs>
        <w:widowControl w:val="1"/>
      </w:pPr>
    </w:p>
    <w:p xmlns:w14="http://schemas.microsoft.com/office/word/2010/wordml" w:rsidR="00000000" w:rsidRDefault="00000000" w14:textId="00000000" w:rsidDel="00000000" w:rsidP="00000000" w:rsidRPr="00000000">
      <w:pPr>
        <w:rPr>
          <w:b w:val="true"/>
          <w:sz w:val="22.0"/>
        </w:rPr>
        <w:tabs>
          <w:tab w:pos="1199" w:val="left" w:leader="none"/>
        </w:tabs>
        <w:widowControl w:val="1"/>
      </w:pPr>
    </w:p>
    <w:sectPr>
      <w:headerReference xmlns:r="http://schemas.openxmlformats.org/officeDocument/2006/relationships" r:id="rId6" w:type="default"/>
      <w:footerReference xmlns:r="http://schemas.openxmlformats.org/officeDocument/2006/relationships" r:id="rId7" w:type="default"/>
      <w:type w:val="nextPage"/>
      <w:pgSz w:w="11908" w:orient="portrait" w:h="16833"/>
      <w:pgMar w:header="708" w:bottom="1440" w:left="1440" w:right="1440" w:top="1440" w:footer="708" w:gutter="0"/>
      <w:cols w:equalWidth="1" w:space="720" w:num="1" w:sep="0"/>
      <w:titlePg w:val="0"/>
      <w:endnotePr>
        <w:numFmt w:val="lowerRoman"/>
        <w:numStart w:val="1"/>
        <w:numRestart/>
      </w:endnotePr>
      <w:footnotePr>
        <w:numFmt w:val="decimal"/>
        <w:numStart w:val="1"/>
        <w:numRestart/>
      </w:footnotePr>
    </w:sectPr>
  </w:body>
</w:document>
</file>

<file path=word/fontTable.xml><?xml version="1.0" encoding="utf-8"?>
<w:fonts xmlns:w="http://schemas.openxmlformats.org/wordprocessingml/2006/main"/>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pStyle w:val="footer"/>
      <w:rPr>
        <w:sz w:val="20.0"/>
      </w:rPr>
      <w:jc w:val="center"/>
      <w:widowControl w:val="1"/>
    </w:pPr>
    <w:r w:rsidR="00000000" w:rsidDel="00000000" w:rsidRPr="00000000">
      <w:rPr>
        <w:sz w:val="20.0"/>
      </w:rPr>
      <w:t xml:space="preserve">Page </w:t>
    </w:r>
    <w:r w:rsidR="00000000" w:rsidDel="00000000" w:rsidRPr="00000000">
      <w:rPr>
        <w:b w:val="true"/>
        <w:sz w:val="20.0"/>
      </w:rPr>
      <w:fldChar w:fldCharType="begin"/>
      <w:instrText>PAGE \* MERGEFORMAT</w:instrText>
      <w:fldChar w:fldCharType="separate"/>
      <w:t xml:space="preserve">#</w:t>
      <w:fldChar w:fldCharType="end"/>
    </w:r>
    <w:r w:rsidR="00000000" w:rsidDel="00000000" w:rsidRPr="00000000">
      <w:rPr>
        <w:sz w:val="20.0"/>
      </w:rPr>
      <w:t xml:space="preserve"> of </w:t>
    </w:r>
    <w:r w:rsidR="00000000" w:rsidDel="00000000" w:rsidRPr="00000000">
      <w:rPr>
        <w:b w:val="true"/>
        <w:sz w:val="20.0"/>
      </w:rPr>
      <w:fldChar w:fldCharType="begin"/>
      <w:instrText>NUMPAGES \* MERGEFORMAT</w:instrText>
      <w:fldChar w:fldCharType="separate"/>
      <w:t xml:space="preserve">#</w:t>
      <w:fldChar w:fldCharType="end"/>
    </w:r>
  </w:p>
  <w:p xmlns:w14="http://schemas.microsoft.com/office/word/2010/wordml" w:rsidR="00000000" w:rsidRDefault="00000000" w14:textId="00000000" w:rsidDel="00000000" w:rsidP="00000000" w:rsidRPr="00000000">
    <w:pPr>
      <w:pStyle w:val="footer"/>
      <w:rPr>
        <w:sz w:val="20.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pStyle w:val="header"/>
      <w:spacing w:line="275.9999942779541" w:lineRule="auto"/>
      <w:rPr>
        <w:b w:val="true"/>
        <w:sz w:val="18.0"/>
      </w:rPr>
      <w:widowControl w:val="1"/>
    </w:pPr>
    <w:r w:rsidR="00000000" w:rsidDel="00000000" w:rsidRPr="00000000">
      <w:rPr>
        <w:b w:val="true"/>
        <w:sz w:val="22.0"/>
      </w:rPr>
      <w:t xml:space="preserve">TECHNICAL DATA SHEET </w:t>
    </w:r>
    <w:r w:rsidR="00000000" w:rsidDel="00000000" w:rsidRPr="00000000">
      <w:rPr>
        <w:b w:val="true"/>
        <w:sz w:val="22.0"/>
      </w:rPr>
      <w:t xml:space="preserve">                </w:t>
    </w:r>
    <w:r w:rsidR="00000000" w:rsidDel="00000000" w:rsidRPr="00000000">
      <w:rPr>
        <w:b w:val="true"/>
        <w:sz w:val="22.0"/>
      </w:rPr>
      <w:t xml:space="preserve">                </w:t>
    </w:r>
    <w:r w:rsidR="00000000" w:rsidDel="00000000" w:rsidRPr="00000000">
      <w:rPr>
        <w:b w:val="true"/>
        <w:sz w:val="22.0"/>
      </w:rPr>
      <w:t xml:space="preserve">                        </w:t>
    </w:r>
    <w:r w:rsidR="00000000" w:rsidDel="00000000" w:rsidRPr="00000000">
      <w:rPr>
        <w:b w:val="true"/>
        <w:sz w:val="18.0"/>
      </w:rPr>
      <w:t xml:space="preserve">                                                                   </w:t>
    </w:r>
    <w:r w:rsidR="00000000" w:rsidDel="00000000" w:rsidRPr="00000000">
      <w:drawing>
        <wp:inline xmlns:wp="http://schemas.openxmlformats.org/drawingml/2006/wordprocessingDrawing" distT="0" distR="0" distB="0" distL="0">
          <wp:extent cx="990600" cy="371475"/>
          <wp:docPr id="0" name="Avi" descr="A black and blue logo  Description automatically generated"/>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
                  <a:stretch>
                    <a:fillRect/>
                  </a:stretch>
                </pic:blipFill>
                <pic:spPr>
                  <a:xfrm>
                    <a:off x="0" y="0"/>
                    <a:ext cx="990600" cy="371475"/>
                  </a:xfrm>
                  <a:prstGeom prst="rect">
                    <a:avLst/>
                  </a:prstGeom>
                </pic:spPr>
              </pic:pic>
            </a:graphicData>
          </a:graphic>
        </wp:inline>
      </w:drawing>
    </w:r>
  </w:p>
  <w:p xmlns:w14="http://schemas.microsoft.com/office/word/2010/wordml" w:rsidR="00000000" w:rsidRDefault="00000000" w14:textId="00000000" w:rsidDel="00000000" w:rsidP="00000000" w:rsidRPr="00000000">
    <w:pPr>
      <w:pStyle w:val="header"/>
      <w:spacing w:line="275.9999942779541" w:lineRule="auto"/>
      <w:rPr>
        <w:b w:val="true"/>
        <w:color w:val="0F9ED5" w:themeColor="accent4" w:themeShade="BF"/>
        <w:sz w:val="28.0"/>
      </w:rPr>
      <w:pBdr>
        <w:bottom w:val="single" w:color="000000" w:sz="12" w:space="1"/>
      </w:pBdr>
      <w:widowControl w:val="1"/>
    </w:pPr>
    <w:r w:rsidR="00000000" w:rsidDel="00000000" w:rsidRPr="00000000">
      <w:rPr>
        <w:b w:val="true"/>
        <w:color w:val="0F9ED5" w:themeColor="accent4" w:themeShade="BF"/>
        <w:sz w:val="28.0"/>
      </w:rPr>
      <w:t xml:space="preserve">ZETA</w:t>
    </w:r>
    <w:r w:rsidR="00000000" w:rsidDel="00000000" w:rsidRPr="00000000">
      <w:rPr>
        <w:b w:val="true"/>
        <w:color w:val="0F9ED5" w:themeColor="accent4" w:themeShade="BF"/>
        <w:sz w:val="28.0"/>
      </w:rPr>
      <w:t xml:space="preserve">DFOAM TC</w:t>
    </w:r>
  </w:p>
  <w:p xmlns:w14="http://schemas.microsoft.com/office/word/2010/wordml" w:rsidR="00000000" w:rsidRDefault="00000000" w14:textId="00000000" w:rsidDel="00000000" w:rsidP="00000000" w:rsidRPr="00000000">
    <w:pPr>
      <w:pStyle w:val="header"/>
      <w:spacing w:line="275.9999942779541" w:lineRule="auto"/>
      <w:rPr>
        <w:b w:val="true"/>
        <w:color w:val="000000" w:themeColor="dark1" w:themeTint="A5"/>
        <w:sz w:val="22.0"/>
      </w:rPr>
      <w:pBdr>
        <w:bottom w:val="single" w:color="000000" w:sz="12" w:space="1"/>
      </w:pBdr>
      <w:widowControl w:val="1"/>
    </w:pPr>
    <w:r w:rsidR="00000000" w:rsidDel="00000000" w:rsidRPr="00000000">
      <w:rPr>
        <w:b w:val="true"/>
        <w:color w:val="000000" w:themeColor="dark1" w:themeTint="A5"/>
        <w:sz w:val="22.0"/>
      </w:rPr>
      <w:t xml:space="preserve">ANTI</w:t>
    </w:r>
    <w:r w:rsidR="00000000" w:rsidDel="00000000" w:rsidRPr="00000000">
      <w:rPr>
        <w:b w:val="true"/>
        <w:color w:val="000000" w:themeColor="dark1" w:themeTint="A5"/>
        <w:sz w:val="22.0"/>
      </w:rPr>
      <w:t xml:space="preserve">-</w:t>
    </w:r>
    <w:r w:rsidR="00000000" w:rsidDel="00000000" w:rsidRPr="00000000">
      <w:rPr>
        <w:b w:val="true"/>
        <w:color w:val="000000" w:themeColor="dark1" w:themeTint="A5"/>
        <w:sz w:val="22.0"/>
      </w:rPr>
      <w:t xml:space="preserve">FOAM</w:t>
    </w:r>
    <w:r w:rsidR="00000000" w:rsidDel="00000000" w:rsidRPr="00000000">
      <w:rPr>
        <w:b w:val="true"/>
        <w:color w:val="000000" w:themeColor="dark1" w:themeTint="A5"/>
        <w:sz w:val="22.0"/>
      </w:rPr>
      <w:t xml:space="preserve">ING AGENT</w:t>
    </w:r>
  </w:p>
  <w:p xmlns:w14="http://schemas.microsoft.com/office/word/2010/wordml" w:rsidR="00000000" w:rsidRDefault="00000000" w14:textId="00000000" w:rsidDel="00000000" w:rsidP="00000000" w:rsidRPr="00000000">
    <w:pPr>
      <w:pStyle w:val="header"/>
      <w:spacing w:line="275.9999942779541" w:lineRule="auto"/>
      <w:rPr>
        <w:b w:val="true"/>
        <w:color w:val="0F9ED5" w:themeColor="accent4" w:themeShade="BF"/>
        <w:sz w:val="22.0"/>
      </w:rPr>
      <w:widowControl w:val="1"/>
    </w:pPr>
  </w:p>
</w:hdr>
</file>

<file path=word/numbering.xml><?xml version="1.0" encoding="utf-8"?>
<w:numbering xmlns:w="http://schemas.openxmlformats.org/wordprocessingml/2006/main">
  <w:abstractNum w:abstractNumId="59585570">
    <w:lvl w:ilvl="0">
      <w:start w:val="1"/>
      <w:numFmt w:val="decimal"/>
      <w:lvlText w:val="%1."/>
      <w:lvlJc w:val="left"/>
      <w:pPr>
        <w:widowControl w:val="1"/>
        <w:ind w:left="720" w:hanging="360"/>
      </w:pPr>
    </w:lvl>
    <w:lvl w:ilvl="1">
      <w:start w:val="1"/>
      <w:numFmt w:val="lowerLetter"/>
      <w:lvlText w:val="%2."/>
      <w:lvlJc w:val="left"/>
      <w:pPr>
        <w:widowControl w:val="1"/>
        <w:ind w:left="1440" w:hanging="360"/>
      </w:pPr>
    </w:lvl>
    <w:lvl w:ilvl="2">
      <w:start w:val="1"/>
      <w:numFmt w:val="lowerRoman"/>
      <w:lvlText w:val="%3."/>
      <w:lvlJc w:val="left"/>
      <w:pPr>
        <w:widowControl w:val="1"/>
        <w:ind w:left="2160" w:hanging="180"/>
      </w:pPr>
    </w:lvl>
    <w:lvl w:ilvl="3">
      <w:start w:val="1"/>
      <w:numFmt w:val="decimal"/>
      <w:lvlText w:val="%4."/>
      <w:lvlJc w:val="left"/>
      <w:pPr>
        <w:widowControl w:val="1"/>
        <w:ind w:left="2880" w:hanging="360"/>
      </w:pPr>
    </w:lvl>
    <w:lvl w:ilvl="4">
      <w:start w:val="1"/>
      <w:numFmt w:val="lowerLetter"/>
      <w:lvlText w:val="%5."/>
      <w:lvlJc w:val="left"/>
      <w:pPr>
        <w:widowControl w:val="1"/>
        <w:ind w:left="3600" w:hanging="360"/>
      </w:pPr>
    </w:lvl>
    <w:lvl w:ilvl="5">
      <w:start w:val="1"/>
      <w:numFmt w:val="lowerRoman"/>
      <w:lvlText w:val="%6."/>
      <w:lvlJc w:val="left"/>
      <w:pPr>
        <w:widowControl w:val="1"/>
        <w:ind w:left="4320" w:hanging="180"/>
      </w:pPr>
    </w:lvl>
    <w:lvl w:ilvl="6">
      <w:start w:val="1"/>
      <w:numFmt w:val="decimal"/>
      <w:lvlText w:val="%7."/>
      <w:lvlJc w:val="left"/>
      <w:pPr>
        <w:widowControl w:val="1"/>
        <w:ind w:left="5040" w:hanging="360"/>
      </w:pPr>
    </w:lvl>
    <w:lvl w:ilvl="7">
      <w:start w:val="1"/>
      <w:numFmt w:val="lowerLetter"/>
      <w:lvlText w:val="%8."/>
      <w:lvlJc w:val="left"/>
      <w:pPr>
        <w:widowControl w:val="1"/>
        <w:ind w:left="5760" w:hanging="360"/>
      </w:pPr>
    </w:lvl>
    <w:lvl w:ilvl="8">
      <w:start w:val="1"/>
      <w:numFmt w:val="lowerRoman"/>
      <w:lvlText w:val="%9."/>
      <w:lvlJc w:val="left"/>
      <w:pPr>
        <w:widowControl w:val="1"/>
        <w:ind w:left="6480" w:hanging="180"/>
      </w:pPr>
    </w:lvl>
  </w:abstractNum>
  <w:num w:numId="1">
    <w:abstractNumId w:val="5958557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ptos" w:eastAsia="Aptos" w:hAnsi="Aptos" w:cs="Aptos"/>
        <w:sz w:val="24"/>
      </w:rPr>
    </w:rPrDefault>
    <w:pPrDefault>
      <w:pPr>
        <w:spacing w:line="277.99999237060547" w:lineRule="auto" w:after="160.0"/>
        <w:widowControl w:val="1"/>
      </w:pPr>
    </w:pPrDefault>
  </w:docDefaults>
  <w:style w:type="paragraph" w:styleId="Default">
    <w:name w:val="Default"/>
    <w:uiPriority w:val="1"/>
    <w:next w:val="Default"/>
    <w:pPr>
      <w:spacing w:line="240.0" w:lineRule="auto" w:after="0.0"/>
      <w:widowControl w:val="1"/>
    </w:pPr>
    <w:rPr>
      <w:rFonts w:ascii="Arial" w:eastAsia="Arial" w:hAnsi="Arial" w:cs="Arial"/>
      <w:color w:val="000000"/>
      <w:sz w:val="24"/>
    </w:rPr>
    <w:unhideWhenUsed/>
    <w:qFormat/>
  </w:style>
  <w:style w:type="paragraph" w:default="1" w:styleId="Normal">
    <w:name w:val="Normal"/>
    <w:uiPriority w:val="1"/>
    <w:next w:val="Normal"/>
    <w:pPr>
      <w:spacing w:line="277.99999237060547" w:lineRule="auto" w:after="160.0"/>
      <w:widowControl w:val="1"/>
    </w:pPr>
    <w:rPr>
      <w:rFonts w:ascii="Aptos" w:eastAsia="Aptos" w:hAnsi="Aptos" w:cs="Aptos"/>
      <w:sz w:val="24"/>
    </w:rPr>
    <w:aliases w:val="Normal"/>
    <w:unhideWhenUsed/>
    <w:qFormat/>
  </w:style>
  <w:style w:type="paragraph" w:styleId="footer">
    <w:name w:val="footer"/>
    <w:uiPriority w:val="1"/>
    <w:basedOn w:val="Normal"/>
    <w:next w:val="footer"/>
    <w:pPr>
      <w:spacing w:line="240.0" w:lineRule="auto" w:after="0.0"/>
      <w:tabs>
        <w:tab w:pos="4512" w:val="center" w:leader="none"/>
        <w:tab w:pos="9025" w:val="right" w:leader="none"/>
      </w:tabs>
      <w:widowControl w:val="1"/>
    </w:pPr>
    <w:rPr/>
    <w:unhideWhenUsed/>
    <w:qFormat/>
  </w:style>
  <w:style w:type="paragraph" w:styleId="Heading1">
    <w:name w:val="Heading 1"/>
    <w:uiPriority w:val="1"/>
    <w:basedOn w:val="Normal"/>
    <w:next w:val="Normal"/>
    <w:link w:val="Heading7Char"/>
    <w:pPr>
      <w:keepNext w:val="1"/>
      <w:keepLines w:val="1"/>
      <w:spacing w:after="80.0" w:before="360.0"/>
      <w:widowControl w:val="1"/>
    </w:pPr>
    <w:rPr>
      <w:rFonts w:ascii="Aptos Display" w:eastAsia="Aptos Display" w:hAnsi="Aptos Display" w:cs="Aptos Display"/>
      <w:color w:val="156082" w:themeColor="accent1" w:themeShade="BF"/>
      <w:sz w:val="40"/>
    </w:rPr>
    <w:aliases w:val="heading 1"/>
    <w:unhideWhenUsed/>
    <w:qFormat/>
  </w:style>
  <w:style w:type="paragraph" w:styleId="Heading2">
    <w:name w:val="Heading 2"/>
    <w:uiPriority w:val="1"/>
    <w:basedOn w:val="Normal"/>
    <w:next w:val="Normal"/>
    <w:link w:val="Heading2Char"/>
    <w:pPr>
      <w:keepNext w:val="1"/>
      <w:keepLines w:val="1"/>
      <w:spacing w:after="80.0" w:before="160.0"/>
      <w:widowControl w:val="1"/>
    </w:pPr>
    <w:rPr>
      <w:rFonts w:ascii="Aptos Display" w:eastAsia="Aptos Display" w:hAnsi="Aptos Display" w:cs="Aptos Display"/>
      <w:color w:val="156082" w:themeColor="accent1" w:themeShade="BF"/>
      <w:sz w:val="32"/>
    </w:rPr>
    <w:aliases w:val="heading 2"/>
    <w:unhideWhenUsed/>
    <w:qFormat/>
  </w:style>
  <w:style w:type="paragraph" w:styleId="Heading3">
    <w:name w:val="Heading 3"/>
    <w:uiPriority w:val="1"/>
    <w:basedOn w:val="Normal"/>
    <w:next w:val="Normal"/>
    <w:link w:val="Heading3Char"/>
    <w:pPr>
      <w:keepNext w:val="1"/>
      <w:keepLines w:val="1"/>
      <w:spacing w:after="80.0" w:before="160.0"/>
      <w:widowControl w:val="1"/>
    </w:pPr>
    <w:rPr>
      <w:color w:val="156082" w:themeColor="accent1" w:themeShade="BF"/>
      <w:sz w:val="28"/>
    </w:rPr>
    <w:aliases w:val="heading 3"/>
    <w:unhideWhenUsed/>
    <w:qFormat/>
  </w:style>
  <w:style w:type="paragraph" w:styleId="Heading4">
    <w:name w:val="Heading 4"/>
    <w:uiPriority w:val="1"/>
    <w:basedOn w:val="Normal"/>
    <w:next w:val="Normal"/>
    <w:link w:val="Heading4Char"/>
    <w:pPr>
      <w:keepNext w:val="1"/>
      <w:keepLines w:val="1"/>
      <w:spacing w:after="40.0" w:before="80.0"/>
      <w:widowControl w:val="1"/>
    </w:pPr>
    <w:rPr>
      <w:i w:val="true"/>
      <w:color w:val="156082" w:themeColor="accent1" w:themeShade="BF"/>
    </w:rPr>
    <w:aliases w:val="heading 4"/>
    <w:unhideWhenUsed/>
    <w:qFormat/>
  </w:style>
  <w:style w:type="paragraph" w:styleId="Heading5">
    <w:name w:val="Heading 5"/>
    <w:uiPriority w:val="1"/>
    <w:basedOn w:val="Normal"/>
    <w:next w:val="Normal"/>
    <w:link w:val="Heading5Char"/>
    <w:pPr>
      <w:keepNext w:val="1"/>
      <w:keepLines w:val="1"/>
      <w:spacing w:after="40.0" w:before="80.0"/>
      <w:widowControl w:val="1"/>
    </w:pPr>
    <w:rPr>
      <w:color w:val="156082" w:themeColor="accent1" w:themeShade="BF"/>
    </w:rPr>
    <w:aliases w:val="heading 5"/>
    <w:unhideWhenUsed/>
    <w:qFormat/>
  </w:style>
  <w:style w:type="paragraph" w:styleId="Heading6">
    <w:name w:val="Heading 6"/>
    <w:uiPriority w:val="1"/>
    <w:basedOn w:val="Normal"/>
    <w:next w:val="Normal"/>
    <w:link w:val="Heading6Char"/>
    <w:pPr>
      <w:keepNext w:val="1"/>
      <w:keepLines w:val="1"/>
      <w:spacing w:after="0.0" w:before="40.0"/>
      <w:widowControl w:val="1"/>
    </w:pPr>
    <w:rPr>
      <w:i w:val="true"/>
      <w:color w:val="000000" w:themeColor="dark1" w:themeTint="A5"/>
    </w:rPr>
    <w:aliases w:val="heading 6"/>
    <w:unhideWhenUsed/>
    <w:qFormat/>
  </w:style>
  <w:style w:type="paragraph" w:styleId="Heading7">
    <w:name w:val="Heading 7"/>
    <w:uiPriority w:val="1"/>
    <w:basedOn w:val="Normal"/>
    <w:next w:val="Normal"/>
    <w:link w:val="Heading7Char"/>
    <w:pPr>
      <w:keepNext w:val="1"/>
      <w:keepLines w:val="1"/>
      <w:spacing w:after="0.0" w:before="40.0"/>
      <w:widowControl w:val="1"/>
    </w:pPr>
    <w:rPr>
      <w:color w:val="000000" w:themeColor="dark1" w:themeTint="A5"/>
    </w:rPr>
    <w:aliases w:val="heading 7"/>
    <w:unhideWhenUsed/>
    <w:qFormat/>
  </w:style>
  <w:style w:type="paragraph" w:styleId="Heading8">
    <w:name w:val="Heading 8"/>
    <w:uiPriority w:val="1"/>
    <w:basedOn w:val="Normal"/>
    <w:next w:val="Normal"/>
    <w:link w:val="Heading8Char"/>
    <w:pPr>
      <w:keepNext w:val="1"/>
      <w:keepLines w:val="1"/>
      <w:spacing w:after="0.0"/>
      <w:widowControl w:val="1"/>
    </w:pPr>
    <w:rPr>
      <w:i w:val="true"/>
      <w:color w:val="000000" w:themeColor="dark1" w:themeTint="D8"/>
    </w:rPr>
    <w:aliases w:val="heading 8"/>
    <w:unhideWhenUsed/>
    <w:qFormat/>
  </w:style>
  <w:style w:type="paragraph" w:styleId="Heading9">
    <w:name w:val="Heading 9"/>
    <w:uiPriority w:val="1"/>
    <w:basedOn w:val="Normal"/>
    <w:next w:val="Normal"/>
    <w:link w:val="Heading9Char"/>
    <w:pPr>
      <w:keepNext w:val="1"/>
      <w:keepLines w:val="1"/>
      <w:spacing w:after="0.0"/>
      <w:widowControl w:val="1"/>
    </w:pPr>
    <w:rPr>
      <w:color w:val="000000" w:themeColor="dark1" w:themeTint="D8"/>
    </w:rPr>
    <w:aliases w:val="heading 9"/>
    <w:unhideWhenUsed/>
    <w:qFormat/>
  </w:style>
  <w:style w:type="paragraph" w:styleId="header">
    <w:name w:val="header"/>
    <w:uiPriority w:val="1"/>
    <w:basedOn w:val="Normal"/>
    <w:next w:val="header"/>
    <w:pPr>
      <w:spacing w:line="240.0" w:lineRule="auto" w:after="0.0"/>
      <w:tabs>
        <w:tab w:pos="4512" w:val="center" w:leader="none"/>
        <w:tab w:pos="9025" w:val="right" w:leader="none"/>
      </w:tabs>
      <w:widowControl w:val="1"/>
    </w:pPr>
    <w:rPr/>
    <w:unhideWhenUsed/>
    <w:qFormat/>
  </w:style>
  <w:style w:type="paragraph" w:styleId="Title">
    <w:name w:val="Title"/>
    <w:uiPriority w:val="1"/>
    <w:basedOn w:val="Normal"/>
    <w:next w:val="Normal"/>
    <w:pPr>
      <w:spacing w:line="240.0" w:lineRule="auto" w:after="80.0"/>
      <w:widowControl w:val="1"/>
    </w:pPr>
    <w:rPr>
      <w:rFonts w:ascii="Aptos Display" w:eastAsia="Aptos Display" w:hAnsi="Aptos Display" w:cs="Aptos Display"/>
      <w:spacing w:val="0"/>
      <w:sz w:val="56"/>
    </w:rPr>
    <w:aliases w:val="Title"/>
    <w:unhideWhenUsed/>
    <w:qFormat/>
  </w:style>
  <w:style w:type="paragraph" w:styleId="Subtitle">
    <w:name w:val="Subtitle"/>
    <w:uiPriority w:val="1"/>
    <w:basedOn w:val="Normal"/>
    <w:next w:val="Normal"/>
    <w:pPr>
      <w:widowControl w:val="1"/>
    </w:pPr>
    <w:rPr>
      <w:color w:val="000000" w:themeColor="dark1" w:themeTint="A5"/>
      <w:spacing w:val="0"/>
      <w:sz w:val="28"/>
    </w:rPr>
    <w:aliases w:val="Subtitle"/>
    <w:unhideWhenUsed/>
    <w:qFormat/>
  </w:style>
  <w:style w:type="paragraph" w:styleId="Quote">
    <w:name w:val="Quote"/>
    <w:uiPriority w:val="1"/>
    <w:basedOn w:val="Normal"/>
    <w:next w:val="Normal"/>
    <w:pPr>
      <w:spacing w:before="160.0"/>
      <w:jc w:val="center"/>
      <w:widowControl w:val="1"/>
    </w:pPr>
    <w:rPr>
      <w:i w:val="true"/>
      <w:color w:val="000000" w:themeColor="dark1" w:themeTint="Bf"/>
    </w:rPr>
    <w:aliases w:val="Quote"/>
    <w:unhideWhenUsed/>
    <w:qFormat/>
  </w:style>
  <w:style w:type="paragraph" w:styleId="IntenseQuote">
    <w:name w:val="Intense Quote"/>
    <w:uiPriority w:val="1"/>
    <w:basedOn w:val="Normal"/>
    <w:next w:val="Normal"/>
    <w:pPr>
      <w:spacing w:after="360.0" w:before="360.0"/>
      <w:pBdr>
        <w:top w:val="single" w:color="156082" w:themeColor="accent1" w:themeShade="BF" w:sz="6" w:space="10"/>
        <w:bottom w:val="single" w:color="156082" w:themeColor="accent1" w:themeShade="BF" w:sz="6" w:space="10"/>
      </w:pBdr>
      <w:jc w:val="center"/>
      <w:widowControl w:val="1"/>
      <w:ind w:left="864" w:right="864"/>
    </w:pPr>
    <w:rPr>
      <w:i w:val="true"/>
      <w:color w:val="156082" w:themeColor="accent1" w:themeShade="BF"/>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Heading4Char">
    <w:name w:val="Heading 4 Char"/>
    <w:uiPriority w:val="1"/>
    <w:basedOn w:val="DefaultParagraphFont"/>
    <w:link w:val="Heading4"/>
    <w:rPr>
      <w:i w:val="true"/>
      <w:color w:val="156082" w:themeColor="accent1" w:themeShade="BF"/>
    </w:rPr>
    <w:aliases w:val="Heading 4 Char"/>
    <w:unhideWhenUsed/>
    <w:qFormat/>
  </w:style>
  <w:style w:type="character" w:styleId="Heading9Char">
    <w:name w:val="Heading 9 Char"/>
    <w:uiPriority w:val="1"/>
    <w:basedOn w:val="DefaultParagraphFont"/>
    <w:link w:val="Heading9"/>
    <w:rPr>
      <w:color w:val="000000" w:themeColor="dark1" w:themeTint="D8"/>
    </w:rPr>
    <w:aliases w:val="Heading 9 Char"/>
    <w:unhideWhenUsed/>
    <w:qFormat/>
  </w:style>
  <w:style w:type="character" w:styleId="DefaultParagraphFont">
    <w:name w:val="Default Paragraph Font"/>
    <w:uiPriority w:val="1"/>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SubtitleChar">
    <w:name w:val="Subtitle Char"/>
    <w:uiPriority w:val="1"/>
    <w:basedOn w:val="DefaultParagraphFont"/>
    <w:link w:val="Subtitle"/>
    <w:rPr>
      <w:color w:val="000000" w:themeColor="dark1" w:themeTint="A5"/>
      <w:spacing w:val="0"/>
      <w:sz w:val="28"/>
    </w:rPr>
    <w:aliases w:val="Subtitle Char"/>
    <w:unhideWhenUsed/>
    <w:qFormat/>
  </w:style>
  <w:style w:type="character" w:styleId="Heading2Char">
    <w:name w:val="Heading 2 Char"/>
    <w:uiPriority w:val="1"/>
    <w:basedOn w:val="DefaultParagraphFont"/>
    <w:link w:val="Heading2"/>
    <w:rPr>
      <w:rFonts w:ascii="Aptos Display" w:eastAsia="Aptos Display" w:hAnsi="Aptos Display" w:cs="Aptos Display"/>
      <w:color w:val="156082" w:themeColor="accent1" w:themeShade="BF"/>
      <w:sz w:val="32"/>
    </w:rPr>
    <w:aliases w:val="Heading 2 Char"/>
    <w:unhideWhenUsed/>
    <w:qFormat/>
  </w:style>
  <w:style w:type="character" w:styleId="Heading8Char">
    <w:name w:val="Heading 8 Char"/>
    <w:uiPriority w:val="1"/>
    <w:basedOn w:val="DefaultParagraphFont"/>
    <w:link w:val="Heading8"/>
    <w:rPr>
      <w:i w:val="true"/>
      <w:color w:val="000000" w:themeColor="dark1" w:themeTint="D8"/>
    </w:rPr>
    <w:aliases w:val="Heading 8 Char"/>
    <w:unhideWhenUsed/>
    <w:qFormat/>
  </w:style>
  <w:style w:type="character" w:styleId="Heading6Char">
    <w:name w:val="Heading 6 Char"/>
    <w:uiPriority w:val="1"/>
    <w:basedOn w:val="DefaultParagraphFont"/>
    <w:link w:val="Heading6"/>
    <w:rPr>
      <w:i w:val="true"/>
      <w:color w:val="000000" w:themeColor="dark1" w:themeTint="A5"/>
    </w:rPr>
    <w:aliases w:val="Heading 6 Char"/>
    <w:unhideWhenUsed/>
    <w:qFormat/>
  </w:style>
  <w:style w:type="character" w:styleId="SubtleEmphasis">
    <w:uiPriority w:val="1"/>
    <w:rPr>
      <w:i w:val="true"/>
      <w:color w:val="000000" w:themeColor="dark1" w:themeTint="3f"/>
    </w:rPr>
    <w:unhideWhenUsed/>
    <w:qFormat/>
  </w:style>
  <w:style w:type="character" w:styleId="Emphasis">
    <w:uiPriority w:val="1"/>
    <w:rPr>
      <w:i w:val="true"/>
    </w:rPr>
    <w:unhideWhenUsed/>
    <w:qFormat/>
  </w:style>
  <w:style w:type="character" w:styleId="IntenseEmphasis">
    <w:name w:val="Intense Emphasis"/>
    <w:uiPriority w:val="1"/>
    <w:basedOn w:val="DefaultParagraphFont"/>
    <w:rPr>
      <w:i w:val="true"/>
      <w:color w:val="156082" w:themeColor="accent1" w:themeShade="BF"/>
    </w:rPr>
    <w:aliases w:val="Intense Emphasis"/>
    <w:unhideWhenUsed/>
    <w:qFormat/>
  </w:style>
  <w:style w:type="character" w:styleId="TitleChar">
    <w:name w:val="Title Char"/>
    <w:uiPriority w:val="1"/>
    <w:basedOn w:val="DefaultParagraphFont"/>
    <w:link w:val="Title"/>
    <w:rPr>
      <w:rFonts w:ascii="Aptos Display" w:eastAsia="Aptos Display" w:hAnsi="Aptos Display" w:cs="Aptos Display"/>
      <w:spacing w:val="0"/>
      <w:sz w:val="56"/>
    </w:rPr>
    <w:aliases w:val="Title Char"/>
    <w:unhideWhenUsed/>
    <w:qFormat/>
  </w:style>
  <w:style w:type="character" w:styleId="Strong">
    <w:uiPriority w:val="1"/>
    <w:rPr>
      <w:b w:val="true"/>
    </w:rPr>
    <w:unhideWhenUsed/>
    <w:qFormat/>
  </w:style>
  <w:style w:type="character" w:styleId="SubtleReference">
    <w:uiPriority w:val="1"/>
    <w:rPr>
      <w:color w:val="000000" w:themeColor="dark1" w:themeTint="3f"/>
      <w:u w:val="single"/>
      <w:smallCaps/>
    </w:rPr>
    <w:unhideWhenUsed/>
    <w:qFormat/>
  </w:style>
  <w:style w:type="character" w:styleId="IntenseReference">
    <w:name w:val="Intense Reference"/>
    <w:uiPriority w:val="1"/>
    <w:basedOn w:val="DefaultParagraphFont"/>
    <w:rPr>
      <w:b w:val="true"/>
      <w:color w:val="156082" w:themeColor="accent1" w:themeShade="BF"/>
      <w:spacing w:val="0"/>
      <w:smallCaps/>
    </w:rPr>
    <w:aliases w:val="Intense Reference"/>
    <w:unhideWhenUsed/>
    <w:qFormat/>
  </w:style>
  <w:style w:type="character" w:styleId="BookTitle">
    <w:uiPriority w:val="1"/>
    <w:rPr>
      <w:b w:val="true"/>
      <w:smallCaps/>
    </w:rPr>
    <w:unhideWhenUsed/>
    <w:qFormat/>
  </w:style>
  <w:style w:type="character" w:styleId="Heading7Char">
    <w:name w:val="Heading 7 Char"/>
    <w:uiPriority w:val="1"/>
    <w:basedOn w:val="DefaultParagraphFont"/>
    <w:link w:val="Heading7"/>
    <w:rPr>
      <w:color w:val="000000" w:themeColor="dark1" w:themeTint="A5"/>
    </w:rPr>
    <w:aliases w:val="Heading 7 Char"/>
    <w:unhideWhenUsed/>
    <w:qFormat/>
  </w:style>
  <w:style w:type="character" w:styleId="Heading3Char">
    <w:name w:val="Heading 3 Char"/>
    <w:uiPriority w:val="1"/>
    <w:basedOn w:val="DefaultParagraphFont"/>
    <w:link w:val="Heading3"/>
    <w:rPr>
      <w:color w:val="156082" w:themeColor="accent1" w:themeShade="BF"/>
      <w:sz w:val="28"/>
    </w:rPr>
    <w:aliases w:val="Heading 3 Char"/>
    <w:unhideWhenUsed/>
    <w:qFormat/>
  </w:style>
  <w:style w:type="character" w:styleId="QuoteChar">
    <w:name w:val="Quote Char"/>
    <w:uiPriority w:val="1"/>
    <w:basedOn w:val="DefaultParagraphFont"/>
    <w:rPr>
      <w:i w:val="true"/>
      <w:color w:val="000000" w:themeColor="dark1" w:themeTint="Bf"/>
    </w:rPr>
    <w:unhideWhenUsed/>
    <w:qFormat/>
  </w:style>
  <w:style w:type="character" w:styleId="Heading5Char">
    <w:name w:val="Heading 5 Char"/>
    <w:uiPriority w:val="1"/>
    <w:basedOn w:val="DefaultParagraphFont"/>
    <w:link w:val="Heading5"/>
    <w:rPr>
      <w:color w:val="156082" w:themeColor="accent1" w:themeShade="BF"/>
    </w:rPr>
    <w:aliases w:val="Heading 5 Char"/>
    <w:unhideWhenUsed/>
    <w:qFormat/>
  </w:style>
  <w:style w:type="character" w:styleId="IntenseQuoteChar">
    <w:name w:val="Intense Quote Char"/>
    <w:uiPriority w:val="1"/>
    <w:basedOn w:val="DefaultParagraphFont"/>
    <w:rPr>
      <w:i w:val="true"/>
      <w:color w:val="156082" w:themeColor="accent1" w:themeShade="BF"/>
    </w:rPr>
    <w:unhideWhenUsed/>
    <w:qFormat/>
  </w:style>
  <w:style w:type="table" w:styleId="2845922">
    <w:uiPriority w:val="1"/>
    <w:pPr>
      <w:spacing w:line="240.0" w:lineRule="auto" w:after="0.0"/>
      <w:widowControl w:val="1"/>
    </w:pPr>
    <w:tblPr>
      <w:tblInd w:w="0" w:type="dxa"/>
      <w:tblStyleRowBandSize w:val="1"/>
      <w:tblStyleColBandSize w:val="1"/>
    </w:tblPr>
    <w:tcPr>
      <w:tcMar>
        <w:left w:w="90" w:type="dxa"/>
        <w:right w:w="90" w:type="dxa"/>
      </w:tcMar>
      <w:vAlign w:val="top"/>
    </w:tcPr>
    <w:tblStylePr w:type="band1Horz">
      <w:tcPr>
        <w:shd w:fill="FFFFFF" w:val="clear" w:color="auto" w:themeFillShade="F2" w:themeFill="background1"/>
        <w:vAlign w:val="top"/>
      </w:tcPr>
    </w:tblStylePr>
    <w:tblStylePr w:type="band1Vert">
      <w:tcPr>
        <w:shd w:fill="FFFFFF" w:val="clear" w:color="auto" w:themeFillShade="F2" w:themeFill="background1"/>
        <w:vAlign w:val="top"/>
      </w:tcPr>
    </w:tblStylePr>
    <w:unhideWhenUsed/>
    <w:qFormat/>
  </w:style>
  <w:style w:type="table" w:styleId="1886475">
    <w:uiPriority w:val="1"/>
    <w:pPr>
      <w:spacing w:line="240.0" w:lineRule="auto" w:after="0.0"/>
      <w:widowControl w:val="1"/>
    </w:pPr>
    <w:tblPr>
      <w:tblInd w:w="0" w:type="dxa"/>
      <w:tblBorders>
        <w:top w:val="single" w:color="000000" w:themeColor="dark1" w:themeTint="82" w:sz="6" w:space="0"/>
        <w:bottom w:val="single" w:color="000000" w:themeColor="dark1" w:themeTint="82" w:sz="6" w:space="0"/>
      </w:tblBorders>
      <w:tblStyleRowBandSize w:val="1"/>
    </w:tblPr>
    <w:tcPr>
      <w:tcMar>
        <w:left w:w="90" w:type="dxa"/>
        <w:right w:w="90" w:type="dxa"/>
      </w:tcMar>
      <w:vAlign w:val="top"/>
    </w:tcPr>
    <w:tblStylePr w:type="band1Horz">
      <w:tcPr>
        <w:tcBorders>
          <w:top w:val="single" w:color="000000" w:themeColor="dark1" w:themeTint="82" w:sz="6" w:space="0"/>
          <w:bottom w:val="single" w:color="000000" w:themeColor="dark1" w:themeTint="82" w:sz="6" w:space="0"/>
        </w:tcBorders>
        <w:vAlign w:val="top"/>
      </w:tcPr>
    </w:tblStylePr>
    <w:tblStylePr w:type="firstRow">
      <w:rPr>
        <w:b w:val="true"/>
      </w:rPr>
      <w:pPr>
        <w:widowControl w:val="1"/>
      </w:pPr>
      <w:tcPr>
        <w:tcBorders>
          <w:bottom w:val="single" w:color="000000" w:themeColor="dark1" w:themeTint="82" w:sz="6" w:space="0"/>
        </w:tcBorders>
        <w:vAlign w:val="top"/>
      </w:tcPr>
    </w:tblStylePr>
    <w:tblStylePr w:type="firstCol">
      <w:rPr>
        <w:b w:val="true"/>
      </w:rPr>
      <w:pPr>
        <w:widowControl w:val="1"/>
      </w:pPr>
    </w:tblStylePr>
    <w:unhideWhenUsed/>
    <w:qFormat/>
  </w:style>
  <w:style w:type="table" w:styleId="8594281">
    <w:uiPriority w:val="1"/>
    <w:pPr>
      <w:spacing w:line="240.0" w:lineRule="auto" w:after="0.0"/>
      <w:widowControl w:val="1"/>
    </w:pPr>
    <w:tblPr>
      <w:tblInd w:w="0" w:type="dxa"/>
      <w:tblBorders>
        <w:top w:val="single" w:color="000000" w:themeColor="dark1" w:themeTint="82" w:sz="6" w:space="0"/>
        <w:bottom w:val="single" w:color="000000" w:themeColor="dark1" w:themeTint="82" w:sz="6" w:space="0"/>
      </w:tblBorders>
      <w:tblStyleRowBandSize w:val="1"/>
    </w:tblPr>
    <w:tcPr>
      <w:tcMar>
        <w:left w:w="90" w:type="dxa"/>
        <w:right w:w="90" w:type="dxa"/>
      </w:tcMar>
      <w:vAlign w:val="top"/>
    </w:tcPr>
    <w:tblStylePr w:type="band1Horz">
      <w:tcPr>
        <w:tcBorders>
          <w:top w:val="single" w:color="000000" w:themeColor="dark1" w:themeTint="82" w:sz="6" w:space="0"/>
          <w:bottom w:val="single" w:color="000000" w:themeColor="dark1" w:themeTint="82" w:sz="6" w:space="0"/>
        </w:tcBorders>
        <w:vAlign w:val="top"/>
      </w:tcPr>
    </w:tblStylePr>
    <w:tblStylePr w:type="firstRow">
      <w:rPr>
        <w:b w:val="true"/>
      </w:rPr>
      <w:pPr>
        <w:widowControl w:val="1"/>
      </w:pPr>
      <w:tcPr>
        <w:tcBorders>
          <w:bottom w:val="single" w:color="000000" w:themeColor="dark1" w:themeTint="82" w:sz="6" w:space="0"/>
        </w:tcBorders>
        <w:vAlign w:val="top"/>
      </w:tcPr>
    </w:tblStylePr>
    <w:tblStylePr w:type="firstCol">
      <w:rPr>
        <w:b w:val="true"/>
      </w:rPr>
      <w:pPr>
        <w:widowControl w:val="1"/>
      </w:pPr>
    </w:tblStylePr>
    <w:unhideWhenUsed/>
    <w:qFormat/>
  </w:style>
  <w:style w:type="table" w:styleId="1756683">
    <w:uiPriority w:val="1"/>
    <w:pPr>
      <w:spacing w:line="240.0" w:lineRule="auto" w:after="0.0"/>
      <w:widowControl w:val="1"/>
    </w:pPr>
    <w:tblPr>
      <w:tblInd w:w="0" w:type="dxa"/>
      <w:tblBorders>
        <w:top w:val="single" w:color="000000" w:themeColor="dark1" w:themeTint="82" w:sz="6" w:space="0"/>
        <w:bottom w:val="single" w:color="000000" w:themeColor="dark1" w:themeTint="82" w:sz="6" w:space="0"/>
      </w:tblBorders>
      <w:tblStyleRowBandSize w:val="1"/>
    </w:tblPr>
    <w:tcPr>
      <w:tcMar>
        <w:left w:w="90" w:type="dxa"/>
        <w:right w:w="90" w:type="dxa"/>
      </w:tcMar>
      <w:vAlign w:val="top"/>
    </w:tcPr>
    <w:tblStylePr w:type="band1Horz">
      <w:tcPr>
        <w:tcBorders>
          <w:top w:val="single" w:color="000000" w:themeColor="dark1" w:themeTint="82" w:sz="6" w:space="0"/>
          <w:bottom w:val="single" w:color="000000" w:themeColor="dark1" w:themeTint="82" w:sz="6" w:space="0"/>
        </w:tcBorders>
        <w:vAlign w:val="top"/>
      </w:tcPr>
    </w:tblStylePr>
    <w:tblStylePr w:type="firstRow">
      <w:rPr>
        <w:b w:val="true"/>
      </w:rPr>
      <w:pPr>
        <w:widowControl w:val="1"/>
      </w:pPr>
      <w:tcPr>
        <w:tcBorders>
          <w:bottom w:val="single" w:color="000000" w:themeColor="dark1" w:themeTint="82" w:sz="6" w:space="0"/>
        </w:tcBorders>
        <w:vAlign w:val="top"/>
      </w:tcPr>
    </w:tblStylePr>
    <w:tblStylePr w:type="firstCol">
      <w:rPr>
        <w:b w:val="true"/>
      </w:rPr>
      <w:pPr>
        <w:widowControl w:val="1"/>
      </w:pPr>
    </w:tblStylePr>
    <w:unhideWhenUsed/>
    <w:qFormat/>
  </w:style>
  <w:style w:type="table" w:styleId="9623828">
    <w:uiPriority w:val="1"/>
    <w:pPr>
      <w:spacing w:line="240.0" w:lineRule="auto" w:after="0.0"/>
      <w:widowControl w:val="1"/>
    </w:pPr>
    <w:tblPr>
      <w:tblInd w:w="0" w:type="dxa"/>
      <w:tblBorders>
        <w:top w:val="single" w:color="000000" w:themeColor="dark1" w:themeTint="82" w:sz="6" w:space="0"/>
        <w:bottom w:val="single" w:color="000000" w:themeColor="dark1" w:themeTint="82" w:sz="6" w:space="0"/>
      </w:tblBorders>
      <w:tblStyleRowBandSize w:val="1"/>
    </w:tblPr>
    <w:tcPr>
      <w:tcMar>
        <w:left w:w="90" w:type="dxa"/>
        <w:right w:w="90" w:type="dxa"/>
      </w:tcMar>
      <w:vAlign w:val="top"/>
    </w:tcPr>
    <w:tblStylePr w:type="band1Horz">
      <w:tcPr>
        <w:tcBorders>
          <w:top w:val="single" w:color="000000" w:themeColor="dark1" w:themeTint="82" w:sz="6" w:space="0"/>
          <w:bottom w:val="single" w:color="000000" w:themeColor="dark1" w:themeTint="82" w:sz="6" w:space="0"/>
        </w:tcBorders>
        <w:vAlign w:val="top"/>
      </w:tcPr>
    </w:tblStylePr>
    <w:tblStylePr w:type="firstRow">
      <w:rPr>
        <w:b w:val="true"/>
      </w:rPr>
      <w:pPr>
        <w:widowControl w:val="1"/>
      </w:pPr>
      <w:tcPr>
        <w:tcBorders>
          <w:bottom w:val="single" w:color="000000" w:themeColor="dark1" w:themeTint="82" w:sz="6" w:space="0"/>
        </w:tcBorders>
        <w:vAlign w:val="top"/>
      </w:tcPr>
    </w:tblStylePr>
    <w:tblStylePr w:type="firstCol">
      <w:rPr>
        <w:b w:val="true"/>
      </w:rPr>
      <w:pPr>
        <w:widowControl w:val="1"/>
      </w:pPr>
    </w:tblStyle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header1.xml" Type="http://schemas.openxmlformats.org/officeDocument/2006/relationships/header"/><Relationship Id="rId7" Target="footer2.xml" Type="http://schemas.openxmlformats.org/officeDocument/2006/relationships/footer"/></Relationships>
</file>

<file path=word/_rels/header1.xml.rels><?xml version="1.0" encoding="UTF-8"?><Relationships xmlns="http://schemas.openxmlformats.org/package/2006/relationships"><Relationship Id="rId1" Target="media/image1.png" Type="http://schemas.openxmlformats.org/officeDocument/2006/relationships/image"/></Relationships>
</file>

<file path=word/theme/theme1.xml><?xml version="1.0" encoding="utf-8"?>
<a:theme xmlns:a="http://schemas.openxmlformats.org/drawingml/2006/main" name="Office Theme">
  <a:themeElements>
    <a:clrScheme name="Default">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Default">
      <a:majorFont>
        <a:latin typeface="Aptos Display"/>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Aptos"/>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satMod val="300000"/>
                <a:tint val="50000"/>
              </a:schemeClr>
            </a:gs>
            <a:gs pos="35000">
              <a:schemeClr val="phClr">
                <a:satMod val="300000"/>
                <a:tint val="37000"/>
              </a:schemeClr>
            </a:gs>
            <a:gs pos="100000">
              <a:schemeClr val="phClr">
                <a:satMod val="350000"/>
                <a:tint val="15000"/>
              </a:schemeClr>
            </a:gs>
          </a:gsLst>
          <a:lin ang="16200000" scaled="1"/>
        </a:gradFill>
        <a:gradFill rotWithShape="1">
          <a:gsLst>
            <a:gs pos="0">
              <a:schemeClr val="phClr">
                <a:shade val="100000"/>
                <a:satMod val="130000"/>
                <a:tint val="100000"/>
              </a:schemeClr>
            </a:gs>
            <a:gs pos="100000">
              <a:schemeClr val="phClr">
                <a:shade val="100000"/>
                <a:satMod val="350000"/>
                <a:tint val="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satMod val="350000"/>
                <a:tint val="40000"/>
              </a:schemeClr>
            </a:gs>
            <a:gs pos="40000">
              <a:schemeClr val="phClr">
                <a:shade val="99000"/>
                <a:satMod val="350000"/>
                <a:tint val="45000"/>
              </a:schemeClr>
            </a:gs>
            <a:gs pos="100000">
              <a:schemeClr val="phClr">
                <a:shade val="20000"/>
                <a:satMod val="255000"/>
              </a:schemeClr>
            </a:gs>
          </a:gsLst>
          <a:path path="circle">
            <a:fillToRect l="50000" t="-80000" r="50000" b="180000"/>
          </a:path>
        </a:gradFill>
        <a:gradFill rotWithShape="1">
          <a:gsLst>
            <a:gs pos="0">
              <a:schemeClr val="phClr">
                <a:satMod val="300000"/>
                <a:tint val="8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