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Ghani Khan Choudhury Institute of Engineering and Technology</w:t>
      </w:r>
    </w:p>
    <w:p>
      <w:pPr>
        <w:jc w:val="center"/>
      </w:pPr>
      <w:r>
        <w:rPr>
          <w:b/>
          <w:sz w:val="40"/>
        </w:rPr>
        <w:br/>
        <w:t>PROJECT REPORT</w:t>
        <w:br/>
      </w:r>
    </w:p>
    <w:p>
      <w:pPr>
        <w:jc w:val="center"/>
      </w:pPr>
      <w:r>
        <w:rPr>
          <w:b/>
          <w:sz w:val="36"/>
        </w:rPr>
        <w:t>Unsupervised Learning for Cryptocurrency Market Analysis</w:t>
      </w:r>
    </w:p>
    <w:p>
      <w:pPr>
        <w:jc w:val="center"/>
      </w:pPr>
      <w:r>
        <w:rPr>
          <w:sz w:val="24"/>
        </w:rPr>
        <w:t>Presented by: Soumen Mondal</w:t>
      </w:r>
    </w:p>
    <w:p>
      <w:pPr>
        <w:jc w:val="center"/>
      </w:pPr>
      <w:r>
        <w:rPr>
          <w:sz w:val="24"/>
        </w:rPr>
        <w:t>Roll No.: 35530824078</w:t>
      </w:r>
    </w:p>
    <w:p>
      <w:pPr>
        <w:jc w:val="center"/>
      </w:pPr>
      <w:r>
        <w:rPr>
          <w:sz w:val="24"/>
        </w:rPr>
        <w:t>Registration No.: 243550120261</w:t>
      </w:r>
    </w:p>
    <w:p>
      <w:pPr>
        <w:jc w:val="center"/>
      </w:pPr>
      <w:r>
        <w:rPr>
          <w:sz w:val="24"/>
        </w:rPr>
        <w:t>Department: CSE (AI &amp; ML)</w:t>
      </w:r>
    </w:p>
    <w:p>
      <w:pPr>
        <w:jc w:val="center"/>
      </w:pPr>
      <w:r>
        <w:rPr>
          <w:sz w:val="24"/>
        </w:rPr>
        <w:t>Year / Semester: 3rd Year / 2nd Semester</w:t>
      </w:r>
    </w:p>
    <w:p>
      <w:pPr>
        <w:jc w:val="center"/>
      </w:pPr>
      <w:r>
        <w:rPr>
          <w:sz w:val="24"/>
        </w:rPr>
        <w:t>Academic Year: 2025–26</w:t>
      </w:r>
    </w:p>
    <w:p>
      <w:r>
        <w:br w:type="page"/>
      </w:r>
    </w:p>
    <w:p>
      <w:pPr>
        <w:pStyle w:val="Heading1"/>
      </w:pPr>
      <w:r>
        <w:t>Abstract</w:t>
      </w:r>
    </w:p>
    <w:p>
      <w:r>
        <w:t>This project presents an unsupervised-learning approach for cryptocurrency market analysis using historical Solana price data. The actual dataset contains 1,368 observations and the five numerical features Open, High, Low, Close, and Volume. StandardScaler is used for K-Means and DBSCAN, while MinMaxScaler is used before a Restricted Boltzmann Machine (RBM). K-Means groups observations into three clusters, DBSCAN identifies density-based noise points, and RBM learns two hidden features. The outputs are combined and saved as Solana_ML_Results.csv.</w:t>
      </w:r>
    </w:p>
    <w:p>
      <w:pPr>
        <w:pStyle w:val="Heading2"/>
      </w:pPr>
      <w:r>
        <w:t>Keywords</w:t>
      </w:r>
    </w:p>
    <w:p>
      <w:r>
        <w:t>Cryptocurrency, Solana, Unsupervised Learning, K-Means, DBSCAN, RBM, Clustering, Outlier Detection, Feature Learning</w:t>
      </w:r>
    </w:p>
    <w:p>
      <w:pPr>
        <w:pStyle w:val="Heading1"/>
      </w:pPr>
      <w:r>
        <w:t>Table of Contents</w:t>
      </w:r>
    </w:p>
    <w:p>
      <w:pPr>
        <w:pStyle w:val="ListNumber"/>
      </w:pPr>
      <w:r>
        <w:t>Introduction</w:t>
      </w:r>
    </w:p>
    <w:p>
      <w:pPr>
        <w:pStyle w:val="ListNumber"/>
      </w:pPr>
      <w:r>
        <w:t>Problem Statement</w:t>
      </w:r>
    </w:p>
    <w:p>
      <w:pPr>
        <w:pStyle w:val="ListNumber"/>
      </w:pPr>
      <w:r>
        <w:t>Objectives</w:t>
      </w:r>
    </w:p>
    <w:p>
      <w:pPr>
        <w:pStyle w:val="ListNumber"/>
      </w:pPr>
      <w:r>
        <w:t>Dataset Description</w:t>
      </w:r>
    </w:p>
    <w:p>
      <w:pPr>
        <w:pStyle w:val="ListNumber"/>
      </w:pPr>
      <w:r>
        <w:t>Methodology</w:t>
      </w:r>
    </w:p>
    <w:p>
      <w:pPr>
        <w:pStyle w:val="ListNumber"/>
      </w:pPr>
      <w:r>
        <w:t>Data Preprocessing</w:t>
      </w:r>
    </w:p>
    <w:p>
      <w:pPr>
        <w:pStyle w:val="ListNumber"/>
      </w:pPr>
      <w:r>
        <w:t>Algorithms Used</w:t>
      </w:r>
    </w:p>
    <w:p>
      <w:pPr>
        <w:pStyle w:val="ListNumber"/>
      </w:pPr>
      <w:r>
        <w:t>Implementation</w:t>
      </w:r>
    </w:p>
    <w:p>
      <w:pPr>
        <w:pStyle w:val="ListNumber"/>
      </w:pPr>
      <w:r>
        <w:t>Results</w:t>
      </w:r>
    </w:p>
    <w:p>
      <w:pPr>
        <w:pStyle w:val="ListNumber"/>
      </w:pPr>
      <w:r>
        <w:t>Discussion</w:t>
      </w:r>
    </w:p>
    <w:p>
      <w:pPr>
        <w:pStyle w:val="ListNumber"/>
      </w:pPr>
      <w:r>
        <w:t>Limitations</w:t>
      </w:r>
    </w:p>
    <w:p>
      <w:pPr>
        <w:pStyle w:val="ListNumber"/>
      </w:pPr>
      <w:r>
        <w:t>Future Scope</w:t>
      </w:r>
    </w:p>
    <w:p>
      <w:pPr>
        <w:pStyle w:val="ListNumber"/>
      </w:pPr>
      <w:r>
        <w:t>Conclusion</w:t>
      </w:r>
    </w:p>
    <w:p>
      <w:pPr>
        <w:pStyle w:val="ListNumber"/>
      </w:pPr>
      <w:r>
        <w:t>Requirements</w:t>
      </w:r>
    </w:p>
    <w:p>
      <w:pPr>
        <w:pStyle w:val="ListNumber"/>
      </w:pPr>
      <w:r>
        <w:t>References</w:t>
      </w:r>
    </w:p>
    <w:p>
      <w:pPr>
        <w:pStyle w:val="Heading1"/>
      </w:pPr>
      <w:r>
        <w:t>1. Introduction</w:t>
      </w:r>
    </w:p>
    <w:p>
      <w:r>
        <w:t>Cryptocurrency markets generate continuous numerical observations such as opening price, high price, low price, closing price, and trading volume. When predefined labels are unavailable, unsupervised learning can be used to explore hidden structure in the data. This project applies three complementary methods: K-Means for clustering, DBSCAN for density-based anomaly detection, and RBM for hidden feature learning.</w:t>
      </w:r>
    </w:p>
    <w:p>
      <w:pPr>
        <w:jc w:val="center"/>
      </w:pPr>
      <w:r>
        <w:drawing>
          <wp:inline xmlns:a="http://schemas.openxmlformats.org/drawingml/2006/main" xmlns:pic="http://schemas.openxmlformats.org/drawingml/2006/picture">
            <wp:extent cx="5852160" cy="3479663"/>
            <wp:docPr id="1" name="Picture 1"/>
            <wp:cNvGraphicFramePr>
              <a:graphicFrameLocks noChangeAspect="1"/>
            </wp:cNvGraphicFramePr>
            <a:graphic>
              <a:graphicData uri="http://schemas.openxmlformats.org/drawingml/2006/picture">
                <pic:pic>
                  <pic:nvPicPr>
                    <pic:cNvPr id="0" name="report_price_volume.png"/>
                    <pic:cNvPicPr/>
                  </pic:nvPicPr>
                  <pic:blipFill>
                    <a:blip r:embed="rId9"/>
                    <a:stretch>
                      <a:fillRect/>
                    </a:stretch>
                  </pic:blipFill>
                  <pic:spPr>
                    <a:xfrm>
                      <a:off x="0" y="0"/>
                      <a:ext cx="5852160" cy="3479663"/>
                    </a:xfrm>
                    <a:prstGeom prst="rect"/>
                  </pic:spPr>
                </pic:pic>
              </a:graphicData>
            </a:graphic>
          </wp:inline>
        </w:drawing>
      </w:r>
    </w:p>
    <w:p>
      <w:pPr>
        <w:jc w:val="center"/>
      </w:pPr>
      <w:r>
        <w:t>Figure 1. Solana closing-price trend in the project dataset.</w:t>
      </w:r>
    </w:p>
    <w:p>
      <w:pPr>
        <w:pStyle w:val="Heading1"/>
      </w:pPr>
      <w:r>
        <w:t>2. Problem Statement</w:t>
      </w:r>
    </w:p>
    <w:p>
      <w:r>
        <w:t>The objective is to extract useful patterns from Solana market data without relying on predefined class labels. The project investigates whether market observations can be grouped, whether isolated observations can be detected, and whether a neural unsupervised model can learn a compact representation.</w:t>
      </w:r>
    </w:p>
    <w:p>
      <w:pPr>
        <w:pStyle w:val="Heading1"/>
      </w:pPr>
      <w:r>
        <w:t>3. Objectives</w:t>
      </w:r>
    </w:p>
    <w:p>
      <w:pPr>
        <w:pStyle w:val="ListBullet"/>
      </w:pPr>
      <w:r>
        <w:t>Analyze Solana market data using unsupervised machine learning.</w:t>
      </w:r>
    </w:p>
    <w:p>
      <w:pPr>
        <w:pStyle w:val="ListBullet"/>
      </w:pPr>
      <w:r>
        <w:t>Group similar observations using K-Means clustering.</w:t>
      </w:r>
    </w:p>
    <w:p>
      <w:pPr>
        <w:pStyle w:val="ListBullet"/>
      </w:pPr>
      <w:r>
        <w:t>Detect density-based outliers using DBSCAN.</w:t>
      </w:r>
    </w:p>
    <w:p>
      <w:pPr>
        <w:pStyle w:val="ListBullet"/>
      </w:pPr>
      <w:r>
        <w:t>Learn two hidden features using an RBM.</w:t>
      </w:r>
    </w:p>
    <w:p>
      <w:pPr>
        <w:pStyle w:val="ListBullet"/>
      </w:pPr>
      <w:r>
        <w:t>Visualize the results of all three methods.</w:t>
      </w:r>
    </w:p>
    <w:p>
      <w:pPr>
        <w:pStyle w:val="ListBullet"/>
      </w:pPr>
      <w:r>
        <w:t>Save the combined results for later analysis.</w:t>
      </w:r>
    </w:p>
    <w:p>
      <w:pPr>
        <w:pStyle w:val="Heading1"/>
      </w:pPr>
      <w:r>
        <w:t>4. Dataset Description</w:t>
      </w:r>
    </w:p>
    <w:p>
      <w:r>
        <w:t>The project uses the uploaded Solana_Price_data.csv file. Unlike the small dummy dataset shown in the presentation, this implementation uses the full uploaded dataset. It contains 1,368 records, six columns, and no missing values in the five machine-learning features.</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Property</w:t>
            </w:r>
          </w:p>
        </w:tc>
        <w:tc>
          <w:tcPr>
            <w:tcW w:type="dxa" w:w="4896"/>
          </w:tcPr>
          <w:p>
            <w:r>
              <w:rPr>
                <w:rFonts w:ascii="Times New Roman" w:hAnsi="Times New Roman"/>
                <w:b/>
                <w:sz w:val="20"/>
              </w:rPr>
              <w:t>Value</w:t>
            </w:r>
          </w:p>
        </w:tc>
      </w:tr>
      <w:tr>
        <w:tc>
          <w:tcPr>
            <w:tcW w:type="dxa" w:w="4896"/>
            <w:vAlign w:val="center"/>
          </w:tcPr>
          <w:p>
            <w:r>
              <w:rPr>
                <w:rFonts w:ascii="Times New Roman" w:hAnsi="Times New Roman"/>
                <w:sz w:val="20"/>
              </w:rPr>
              <w:t>Dataset</w:t>
            </w:r>
          </w:p>
        </w:tc>
        <w:tc>
          <w:tcPr>
            <w:tcW w:type="dxa" w:w="4896"/>
            <w:vAlign w:val="center"/>
          </w:tcPr>
          <w:p>
            <w:r>
              <w:rPr>
                <w:rFonts w:ascii="Times New Roman" w:hAnsi="Times New Roman"/>
                <w:sz w:val="20"/>
              </w:rPr>
              <w:t>Solana_Price_data.csv</w:t>
            </w:r>
          </w:p>
        </w:tc>
      </w:tr>
      <w:tr>
        <w:tc>
          <w:tcPr>
            <w:tcW w:type="dxa" w:w="4896"/>
            <w:vAlign w:val="center"/>
          </w:tcPr>
          <w:p>
            <w:r>
              <w:rPr>
                <w:rFonts w:ascii="Times New Roman" w:hAnsi="Times New Roman"/>
                <w:sz w:val="20"/>
              </w:rPr>
              <w:t>Records</w:t>
            </w:r>
          </w:p>
        </w:tc>
        <w:tc>
          <w:tcPr>
            <w:tcW w:type="dxa" w:w="4896"/>
            <w:vAlign w:val="center"/>
          </w:tcPr>
          <w:p>
            <w:r>
              <w:rPr>
                <w:rFonts w:ascii="Times New Roman" w:hAnsi="Times New Roman"/>
                <w:sz w:val="20"/>
              </w:rPr>
              <w:t>1,368</w:t>
            </w:r>
          </w:p>
        </w:tc>
      </w:tr>
      <w:tr>
        <w:tc>
          <w:tcPr>
            <w:tcW w:type="dxa" w:w="4896"/>
            <w:vAlign w:val="center"/>
          </w:tcPr>
          <w:p>
            <w:r>
              <w:rPr>
                <w:rFonts w:ascii="Times New Roman" w:hAnsi="Times New Roman"/>
                <w:sz w:val="20"/>
              </w:rPr>
              <w:t>Columns</w:t>
            </w:r>
          </w:p>
        </w:tc>
        <w:tc>
          <w:tcPr>
            <w:tcW w:type="dxa" w:w="4896"/>
            <w:vAlign w:val="center"/>
          </w:tcPr>
          <w:p>
            <w:r>
              <w:rPr>
                <w:rFonts w:ascii="Times New Roman" w:hAnsi="Times New Roman"/>
                <w:sz w:val="20"/>
              </w:rPr>
              <w:t>6</w:t>
            </w:r>
          </w:p>
        </w:tc>
      </w:tr>
      <w:tr>
        <w:tc>
          <w:tcPr>
            <w:tcW w:type="dxa" w:w="4896"/>
            <w:vAlign w:val="center"/>
          </w:tcPr>
          <w:p>
            <w:r>
              <w:rPr>
                <w:rFonts w:ascii="Times New Roman" w:hAnsi="Times New Roman"/>
                <w:sz w:val="20"/>
              </w:rPr>
              <w:t>Features</w:t>
            </w:r>
          </w:p>
        </w:tc>
        <w:tc>
          <w:tcPr>
            <w:tcW w:type="dxa" w:w="4896"/>
            <w:vAlign w:val="center"/>
          </w:tcPr>
          <w:p>
            <w:r>
              <w:rPr>
                <w:rFonts w:ascii="Times New Roman" w:hAnsi="Times New Roman"/>
                <w:sz w:val="20"/>
              </w:rPr>
              <w:t>Open, High, Low, Close, Volume</w:t>
            </w:r>
          </w:p>
        </w:tc>
      </w:tr>
      <w:tr>
        <w:tc>
          <w:tcPr>
            <w:tcW w:type="dxa" w:w="4896"/>
            <w:vAlign w:val="center"/>
          </w:tcPr>
          <w:p>
            <w:r>
              <w:rPr>
                <w:rFonts w:ascii="Times New Roman" w:hAnsi="Times New Roman"/>
                <w:sz w:val="20"/>
              </w:rPr>
              <w:t>Date range</w:t>
            </w:r>
          </w:p>
        </w:tc>
        <w:tc>
          <w:tcPr>
            <w:tcW w:type="dxa" w:w="4896"/>
            <w:vAlign w:val="center"/>
          </w:tcPr>
          <w:p>
            <w:r>
              <w:rPr>
                <w:rFonts w:ascii="Times New Roman" w:hAnsi="Times New Roman"/>
                <w:sz w:val="20"/>
              </w:rPr>
              <w:t>2021-01-01 to 2024-09-29</w:t>
            </w:r>
          </w:p>
        </w:tc>
      </w:tr>
      <w:tr>
        <w:tc>
          <w:tcPr>
            <w:tcW w:type="dxa" w:w="4896"/>
            <w:vAlign w:val="center"/>
          </w:tcPr>
          <w:p>
            <w:r>
              <w:rPr>
                <w:rFonts w:ascii="Times New Roman" w:hAnsi="Times New Roman"/>
                <w:sz w:val="20"/>
              </w:rPr>
              <w:t>Missing ML values</w:t>
            </w:r>
          </w:p>
        </w:tc>
        <w:tc>
          <w:tcPr>
            <w:tcW w:type="dxa" w:w="4896"/>
            <w:vAlign w:val="center"/>
          </w:tcPr>
          <w:p>
            <w:r>
              <w:rPr>
                <w:rFonts w:ascii="Times New Roman" w:hAnsi="Times New Roman"/>
                <w:sz w:val="20"/>
              </w:rPr>
              <w:t>0</w:t>
            </w:r>
          </w:p>
        </w:tc>
      </w:tr>
      <w:tr>
        <w:tc>
          <w:tcPr>
            <w:tcW w:type="dxa" w:w="4896"/>
            <w:vAlign w:val="center"/>
          </w:tcPr>
          <w:p>
            <w:r>
              <w:rPr>
                <w:rFonts w:ascii="Times New Roman" w:hAnsi="Times New Roman"/>
                <w:sz w:val="20"/>
              </w:rPr>
              <w:t>Learning type</w:t>
            </w:r>
          </w:p>
        </w:tc>
        <w:tc>
          <w:tcPr>
            <w:tcW w:type="dxa" w:w="4896"/>
            <w:vAlign w:val="center"/>
          </w:tcPr>
          <w:p>
            <w:r>
              <w:rPr>
                <w:rFonts w:ascii="Times New Roman" w:hAnsi="Times New Roman"/>
                <w:sz w:val="20"/>
              </w:rPr>
              <w:t>Unsupervised Learning</w:t>
            </w:r>
          </w:p>
        </w:tc>
      </w:tr>
      <w:tr>
        <w:tc>
          <w:tcPr>
            <w:tcW w:type="dxa" w:w="4896"/>
            <w:vAlign w:val="center"/>
          </w:tcPr>
          <w:p>
            <w:r>
              <w:rPr>
                <w:rFonts w:ascii="Times New Roman" w:hAnsi="Times New Roman"/>
                <w:sz w:val="20"/>
              </w:rPr>
              <w:t>Final output</w:t>
            </w:r>
          </w:p>
        </w:tc>
        <w:tc>
          <w:tcPr>
            <w:tcW w:type="dxa" w:w="4896"/>
            <w:vAlign w:val="center"/>
          </w:tcPr>
          <w:p>
            <w:r>
              <w:rPr>
                <w:rFonts w:ascii="Times New Roman" w:hAnsi="Times New Roman"/>
                <w:sz w:val="20"/>
              </w:rPr>
              <w:t>Solana_ML_Results.csv</w:t>
            </w:r>
          </w:p>
        </w:tc>
      </w:tr>
    </w:tbl>
    <w:p>
      <w:pPr>
        <w:pStyle w:val="Heading2"/>
      </w:pPr>
      <w:r>
        <w:t>4.1 Feature Description</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Feature</w:t>
            </w:r>
          </w:p>
        </w:tc>
        <w:tc>
          <w:tcPr>
            <w:tcW w:type="dxa" w:w="4896"/>
          </w:tcPr>
          <w:p>
            <w:r>
              <w:rPr>
                <w:rFonts w:ascii="Times New Roman" w:hAnsi="Times New Roman"/>
                <w:b/>
                <w:sz w:val="20"/>
              </w:rPr>
              <w:t>Description</w:t>
            </w:r>
          </w:p>
        </w:tc>
      </w:tr>
      <w:tr>
        <w:tc>
          <w:tcPr>
            <w:tcW w:type="dxa" w:w="4896"/>
            <w:vAlign w:val="center"/>
          </w:tcPr>
          <w:p>
            <w:r>
              <w:rPr>
                <w:rFonts w:ascii="Times New Roman" w:hAnsi="Times New Roman"/>
                <w:sz w:val="20"/>
              </w:rPr>
              <w:t>time</w:t>
            </w:r>
          </w:p>
        </w:tc>
        <w:tc>
          <w:tcPr>
            <w:tcW w:type="dxa" w:w="4896"/>
            <w:vAlign w:val="center"/>
          </w:tcPr>
          <w:p>
            <w:r>
              <w:rPr>
                <w:rFonts w:ascii="Times New Roman" w:hAnsi="Times New Roman"/>
                <w:sz w:val="20"/>
              </w:rPr>
              <w:t>Trading date</w:t>
            </w:r>
          </w:p>
        </w:tc>
      </w:tr>
      <w:tr>
        <w:tc>
          <w:tcPr>
            <w:tcW w:type="dxa" w:w="4896"/>
            <w:vAlign w:val="center"/>
          </w:tcPr>
          <w:p>
            <w:r>
              <w:rPr>
                <w:rFonts w:ascii="Times New Roman" w:hAnsi="Times New Roman"/>
                <w:sz w:val="20"/>
              </w:rPr>
              <w:t>Open</w:t>
            </w:r>
          </w:p>
        </w:tc>
        <w:tc>
          <w:tcPr>
            <w:tcW w:type="dxa" w:w="4896"/>
            <w:vAlign w:val="center"/>
          </w:tcPr>
          <w:p>
            <w:r>
              <w:rPr>
                <w:rFonts w:ascii="Times New Roman" w:hAnsi="Times New Roman"/>
                <w:sz w:val="20"/>
              </w:rPr>
              <w:t>Opening price</w:t>
            </w:r>
          </w:p>
        </w:tc>
      </w:tr>
      <w:tr>
        <w:tc>
          <w:tcPr>
            <w:tcW w:type="dxa" w:w="4896"/>
            <w:vAlign w:val="center"/>
          </w:tcPr>
          <w:p>
            <w:r>
              <w:rPr>
                <w:rFonts w:ascii="Times New Roman" w:hAnsi="Times New Roman"/>
                <w:sz w:val="20"/>
              </w:rPr>
              <w:t>High</w:t>
            </w:r>
          </w:p>
        </w:tc>
        <w:tc>
          <w:tcPr>
            <w:tcW w:type="dxa" w:w="4896"/>
            <w:vAlign w:val="center"/>
          </w:tcPr>
          <w:p>
            <w:r>
              <w:rPr>
                <w:rFonts w:ascii="Times New Roman" w:hAnsi="Times New Roman"/>
                <w:sz w:val="20"/>
              </w:rPr>
              <w:t>Highest price</w:t>
            </w:r>
          </w:p>
        </w:tc>
      </w:tr>
      <w:tr>
        <w:tc>
          <w:tcPr>
            <w:tcW w:type="dxa" w:w="4896"/>
            <w:vAlign w:val="center"/>
          </w:tcPr>
          <w:p>
            <w:r>
              <w:rPr>
                <w:rFonts w:ascii="Times New Roman" w:hAnsi="Times New Roman"/>
                <w:sz w:val="20"/>
              </w:rPr>
              <w:t>Low</w:t>
            </w:r>
          </w:p>
        </w:tc>
        <w:tc>
          <w:tcPr>
            <w:tcW w:type="dxa" w:w="4896"/>
            <w:vAlign w:val="center"/>
          </w:tcPr>
          <w:p>
            <w:r>
              <w:rPr>
                <w:rFonts w:ascii="Times New Roman" w:hAnsi="Times New Roman"/>
                <w:sz w:val="20"/>
              </w:rPr>
              <w:t>Lowest price</w:t>
            </w:r>
          </w:p>
        </w:tc>
      </w:tr>
      <w:tr>
        <w:tc>
          <w:tcPr>
            <w:tcW w:type="dxa" w:w="4896"/>
            <w:vAlign w:val="center"/>
          </w:tcPr>
          <w:p>
            <w:r>
              <w:rPr>
                <w:rFonts w:ascii="Times New Roman" w:hAnsi="Times New Roman"/>
                <w:sz w:val="20"/>
              </w:rPr>
              <w:t>Close</w:t>
            </w:r>
          </w:p>
        </w:tc>
        <w:tc>
          <w:tcPr>
            <w:tcW w:type="dxa" w:w="4896"/>
            <w:vAlign w:val="center"/>
          </w:tcPr>
          <w:p>
            <w:r>
              <w:rPr>
                <w:rFonts w:ascii="Times New Roman" w:hAnsi="Times New Roman"/>
                <w:sz w:val="20"/>
              </w:rPr>
              <w:t>Closing price</w:t>
            </w:r>
          </w:p>
        </w:tc>
      </w:tr>
      <w:tr>
        <w:tc>
          <w:tcPr>
            <w:tcW w:type="dxa" w:w="4896"/>
            <w:vAlign w:val="center"/>
          </w:tcPr>
          <w:p>
            <w:r>
              <w:rPr>
                <w:rFonts w:ascii="Times New Roman" w:hAnsi="Times New Roman"/>
                <w:sz w:val="20"/>
              </w:rPr>
              <w:t>Volume</w:t>
            </w:r>
          </w:p>
        </w:tc>
        <w:tc>
          <w:tcPr>
            <w:tcW w:type="dxa" w:w="4896"/>
            <w:vAlign w:val="center"/>
          </w:tcPr>
          <w:p>
            <w:r>
              <w:rPr>
                <w:rFonts w:ascii="Times New Roman" w:hAnsi="Times New Roman"/>
                <w:sz w:val="20"/>
              </w:rPr>
              <w:t>Trading volume</w:t>
            </w:r>
          </w:p>
        </w:tc>
      </w:tr>
    </w:tbl>
    <w:p>
      <w:pPr>
        <w:pStyle w:val="Heading1"/>
      </w:pPr>
      <w:r>
        <w:t>5. Methodology</w:t>
      </w:r>
    </w:p>
    <w:p>
      <w:pPr>
        <w:pStyle w:val="ListNumber"/>
      </w:pPr>
      <w:r>
        <w:t>Load the CSV dataset.</w:t>
      </w:r>
    </w:p>
    <w:p>
      <w:pPr>
        <w:pStyle w:val="ListNumber"/>
      </w:pPr>
      <w:r>
        <w:t>Select Open, High, Low, Close, and Volume.</w:t>
      </w:r>
    </w:p>
    <w:p>
      <w:pPr>
        <w:pStyle w:val="ListNumber"/>
      </w:pPr>
      <w:r>
        <w:t>Standardize the five features for K-Means and DBSCAN.</w:t>
      </w:r>
    </w:p>
    <w:p>
      <w:pPr>
        <w:pStyle w:val="ListNumber"/>
      </w:pPr>
      <w:r>
        <w:t>Run K-Means with three clusters.</w:t>
      </w:r>
    </w:p>
    <w:p>
      <w:pPr>
        <w:pStyle w:val="ListNumber"/>
      </w:pPr>
      <w:r>
        <w:t>Run DBSCAN with eps=0.9 and min_samples=2.</w:t>
      </w:r>
    </w:p>
    <w:p>
      <w:pPr>
        <w:pStyle w:val="ListNumber"/>
      </w:pPr>
      <w:r>
        <w:t>Normalize the five features with MinMaxScaler.</w:t>
      </w:r>
    </w:p>
    <w:p>
      <w:pPr>
        <w:pStyle w:val="ListNumber"/>
      </w:pPr>
      <w:r>
        <w:t>Train RBM with two hidden components.</w:t>
      </w:r>
    </w:p>
    <w:p>
      <w:pPr>
        <w:pStyle w:val="ListNumber"/>
      </w:pPr>
      <w:r>
        <w:t>Add all algorithm outputs to the original dataset.</w:t>
      </w:r>
    </w:p>
    <w:p>
      <w:pPr>
        <w:pStyle w:val="ListNumber"/>
      </w:pPr>
      <w:r>
        <w:t>Save the final processed dataset.</w:t>
      </w:r>
    </w:p>
    <w:p>
      <w:pPr>
        <w:pStyle w:val="Heading1"/>
      </w:pPr>
      <w:r>
        <w:t>6. Data Preprocessing</w:t>
      </w:r>
    </w:p>
    <w:p>
      <w:r>
        <w:t>The five numerical variables have different scales, particularly Volume compared with price. Scaling is therefore applied before distance-based clustering. StandardScaler is used for K-Means and DBSCAN. MinMaxScaler is used for the RBM input.</w:t>
      </w:r>
    </w:p>
    <w:p>
      <w:pPr>
        <w:pStyle w:val="Heading1"/>
      </w:pPr>
      <w:r>
        <w:t>7. Algorithms Used</w:t>
      </w:r>
    </w:p>
    <w:p>
      <w:pPr>
        <w:pStyle w:val="Heading2"/>
      </w:pPr>
      <w:r>
        <w:t>7.1 K-Means</w:t>
      </w:r>
    </w:p>
    <w:p>
      <w:r>
        <w:t>K-Means partitions observations into a specified number of clusters using distance to cluster centroids. The implementation uses n_clusters=3, random_state=42, and n_init=10.</w:t>
      </w:r>
    </w:p>
    <w:p>
      <w:pPr>
        <w:pStyle w:val="Heading2"/>
      </w:pPr>
      <w:r>
        <w:t>7.2 DBSCAN</w:t>
      </w:r>
    </w:p>
    <w:p>
      <w:r>
        <w:t>DBSCAN is density-based. It identifies dense groups and labels observations that do not belong to a sufficiently dense region as noise. The implementation uses eps=0.9 and min_samples=2. Label -1 denotes noise.</w:t>
      </w:r>
    </w:p>
    <w:p>
      <w:pPr>
        <w:pStyle w:val="Heading2"/>
      </w:pPr>
      <w:r>
        <w:t>7.3 Restricted Boltzmann Machine</w:t>
      </w:r>
    </w:p>
    <w:p>
      <w:r>
        <w:t>RBM learns a hidden representation of the input. Two hidden components are used and stored as Hidden1 and Hidden2. The parameters are learning_rate=0.01, n_iter=300, and random_state=42.</w:t>
      </w:r>
    </w:p>
    <w:p>
      <w:pPr>
        <w:pStyle w:val="Heading1"/>
      </w:pPr>
      <w:r>
        <w:t>8. Python Implementation</w:t>
      </w:r>
    </w:p>
    <w:p>
      <w:r>
        <w:t>The implementation uses Pandas for data handling, Matplotlib for visualization, and scikit-learn for scaling, clustering, and RBM feature learning.</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Algorithm</w:t>
            </w:r>
          </w:p>
        </w:tc>
        <w:tc>
          <w:tcPr>
            <w:tcW w:type="dxa" w:w="4896"/>
          </w:tcPr>
          <w:p>
            <w:r>
              <w:rPr>
                <w:rFonts w:ascii="Times New Roman" w:hAnsi="Times New Roman"/>
                <w:b/>
                <w:sz w:val="20"/>
              </w:rPr>
              <w:t>Parameters</w:t>
            </w:r>
          </w:p>
        </w:tc>
      </w:tr>
      <w:tr>
        <w:tc>
          <w:tcPr>
            <w:tcW w:type="dxa" w:w="4896"/>
            <w:vAlign w:val="center"/>
          </w:tcPr>
          <w:p>
            <w:r>
              <w:rPr>
                <w:rFonts w:ascii="Times New Roman" w:hAnsi="Times New Roman"/>
                <w:sz w:val="20"/>
              </w:rPr>
              <w:t>K-Means</w:t>
            </w:r>
          </w:p>
        </w:tc>
        <w:tc>
          <w:tcPr>
            <w:tcW w:type="dxa" w:w="4896"/>
            <w:vAlign w:val="center"/>
          </w:tcPr>
          <w:p>
            <w:r>
              <w:rPr>
                <w:rFonts w:ascii="Times New Roman" w:hAnsi="Times New Roman"/>
                <w:sz w:val="20"/>
              </w:rPr>
              <w:t>n_clusters=3; random_state=42; n_init=10</w:t>
            </w:r>
          </w:p>
        </w:tc>
      </w:tr>
      <w:tr>
        <w:tc>
          <w:tcPr>
            <w:tcW w:type="dxa" w:w="4896"/>
            <w:vAlign w:val="center"/>
          </w:tcPr>
          <w:p>
            <w:r>
              <w:rPr>
                <w:rFonts w:ascii="Times New Roman" w:hAnsi="Times New Roman"/>
                <w:sz w:val="20"/>
              </w:rPr>
              <w:t>DBSCAN</w:t>
            </w:r>
          </w:p>
        </w:tc>
        <w:tc>
          <w:tcPr>
            <w:tcW w:type="dxa" w:w="4896"/>
            <w:vAlign w:val="center"/>
          </w:tcPr>
          <w:p>
            <w:r>
              <w:rPr>
                <w:rFonts w:ascii="Times New Roman" w:hAnsi="Times New Roman"/>
                <w:sz w:val="20"/>
              </w:rPr>
              <w:t>eps=0.9; min_samples=2</w:t>
            </w:r>
          </w:p>
        </w:tc>
      </w:tr>
      <w:tr>
        <w:tc>
          <w:tcPr>
            <w:tcW w:type="dxa" w:w="4896"/>
            <w:vAlign w:val="center"/>
          </w:tcPr>
          <w:p>
            <w:r>
              <w:rPr>
                <w:rFonts w:ascii="Times New Roman" w:hAnsi="Times New Roman"/>
                <w:sz w:val="20"/>
              </w:rPr>
              <w:t>RBM</w:t>
            </w:r>
          </w:p>
        </w:tc>
        <w:tc>
          <w:tcPr>
            <w:tcW w:type="dxa" w:w="4896"/>
            <w:vAlign w:val="center"/>
          </w:tcPr>
          <w:p>
            <w:r>
              <w:rPr>
                <w:rFonts w:ascii="Times New Roman" w:hAnsi="Times New Roman"/>
                <w:sz w:val="20"/>
              </w:rPr>
              <w:t>n_components=2; learning_rate=0.01; n_iter=300; random_state=42</w:t>
            </w:r>
          </w:p>
        </w:tc>
      </w:tr>
    </w:tbl>
    <w:p>
      <w:pPr>
        <w:pStyle w:val="Heading1"/>
      </w:pPr>
      <w:r>
        <w:t>9. Experimental Results</w:t>
      </w:r>
    </w:p>
    <w:p>
      <w:pPr>
        <w:pStyle w:val="Heading2"/>
      </w:pPr>
      <w:r>
        <w:t>9.1 K-Means Results</w:t>
      </w:r>
    </w:p>
    <w:p>
      <w:r>
        <w:t>K-Means produced three clusters with 177, 517, and 674 observations respectively.</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Cluster</w:t>
            </w:r>
          </w:p>
        </w:tc>
        <w:tc>
          <w:tcPr>
            <w:tcW w:type="dxa" w:w="4896"/>
          </w:tcPr>
          <w:p>
            <w:r>
              <w:rPr>
                <w:rFonts w:ascii="Times New Roman" w:hAnsi="Times New Roman"/>
                <w:b/>
                <w:sz w:val="20"/>
              </w:rPr>
              <w:t>Observations</w:t>
            </w:r>
          </w:p>
        </w:tc>
      </w:tr>
      <w:tr>
        <w:tc>
          <w:tcPr>
            <w:tcW w:type="dxa" w:w="4896"/>
            <w:vAlign w:val="center"/>
          </w:tcPr>
          <w:p>
            <w:r>
              <w:rPr>
                <w:rFonts w:ascii="Times New Roman" w:hAnsi="Times New Roman"/>
                <w:sz w:val="20"/>
              </w:rPr>
              <w:t>0</w:t>
            </w:r>
          </w:p>
        </w:tc>
        <w:tc>
          <w:tcPr>
            <w:tcW w:type="dxa" w:w="4896"/>
            <w:vAlign w:val="center"/>
          </w:tcPr>
          <w:p>
            <w:r>
              <w:rPr>
                <w:rFonts w:ascii="Times New Roman" w:hAnsi="Times New Roman"/>
                <w:sz w:val="20"/>
              </w:rPr>
              <w:t>177</w:t>
            </w:r>
          </w:p>
        </w:tc>
      </w:tr>
      <w:tr>
        <w:tc>
          <w:tcPr>
            <w:tcW w:type="dxa" w:w="4896"/>
            <w:vAlign w:val="center"/>
          </w:tcPr>
          <w:p>
            <w:r>
              <w:rPr>
                <w:rFonts w:ascii="Times New Roman" w:hAnsi="Times New Roman"/>
                <w:sz w:val="20"/>
              </w:rPr>
              <w:t>1</w:t>
            </w:r>
          </w:p>
        </w:tc>
        <w:tc>
          <w:tcPr>
            <w:tcW w:type="dxa" w:w="4896"/>
            <w:vAlign w:val="center"/>
          </w:tcPr>
          <w:p>
            <w:r>
              <w:rPr>
                <w:rFonts w:ascii="Times New Roman" w:hAnsi="Times New Roman"/>
                <w:sz w:val="20"/>
              </w:rPr>
              <w:t>517</w:t>
            </w:r>
          </w:p>
        </w:tc>
      </w:tr>
      <w:tr>
        <w:tc>
          <w:tcPr>
            <w:tcW w:type="dxa" w:w="4896"/>
            <w:vAlign w:val="center"/>
          </w:tcPr>
          <w:p>
            <w:r>
              <w:rPr>
                <w:rFonts w:ascii="Times New Roman" w:hAnsi="Times New Roman"/>
                <w:sz w:val="20"/>
              </w:rPr>
              <w:t>2</w:t>
            </w:r>
          </w:p>
        </w:tc>
        <w:tc>
          <w:tcPr>
            <w:tcW w:type="dxa" w:w="4896"/>
            <w:vAlign w:val="center"/>
          </w:tcPr>
          <w:p>
            <w:r>
              <w:rPr>
                <w:rFonts w:ascii="Times New Roman" w:hAnsi="Times New Roman"/>
                <w:sz w:val="20"/>
              </w:rPr>
              <w:t>674</w:t>
            </w:r>
          </w:p>
        </w:tc>
      </w:tr>
    </w:tbl>
    <w:p>
      <w:pPr>
        <w:jc w:val="center"/>
      </w:pPr>
      <w:r>
        <w:drawing>
          <wp:inline xmlns:a="http://schemas.openxmlformats.org/drawingml/2006/main" xmlns:pic="http://schemas.openxmlformats.org/drawingml/2006/picture">
            <wp:extent cx="5760720" cy="3814531"/>
            <wp:docPr id="2" name="Picture 2"/>
            <wp:cNvGraphicFramePr>
              <a:graphicFrameLocks noChangeAspect="1"/>
            </wp:cNvGraphicFramePr>
            <a:graphic>
              <a:graphicData uri="http://schemas.openxmlformats.org/drawingml/2006/picture">
                <pic:pic>
                  <pic:nvPicPr>
                    <pic:cNvPr id="0" name="report_kmeans.png"/>
                    <pic:cNvPicPr/>
                  </pic:nvPicPr>
                  <pic:blipFill>
                    <a:blip r:embed="rId10"/>
                    <a:stretch>
                      <a:fillRect/>
                    </a:stretch>
                  </pic:blipFill>
                  <pic:spPr>
                    <a:xfrm>
                      <a:off x="0" y="0"/>
                      <a:ext cx="5760720" cy="3814531"/>
                    </a:xfrm>
                    <a:prstGeom prst="rect"/>
                  </pic:spPr>
                </pic:pic>
              </a:graphicData>
            </a:graphic>
          </wp:inline>
        </w:drawing>
      </w:r>
    </w:p>
    <w:p>
      <w:pPr>
        <w:jc w:val="center"/>
      </w:pPr>
      <w:r>
        <w:t>Figure 2. K-Means clustering using Close Price and Volume.</w:t>
      </w:r>
    </w:p>
    <w:p>
      <w:pPr>
        <w:pStyle w:val="Heading2"/>
      </w:pPr>
      <w:r>
        <w:t>9.2 DBSCAN Results</w:t>
      </w:r>
    </w:p>
    <w:p>
      <w:r>
        <w:t>With the selected DBSCAN parameters, most observations belong to one dense group, while three observations receive the noise label -1.</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DBSCAN Label</w:t>
            </w:r>
          </w:p>
        </w:tc>
        <w:tc>
          <w:tcPr>
            <w:tcW w:type="dxa" w:w="4896"/>
          </w:tcPr>
          <w:p>
            <w:r>
              <w:rPr>
                <w:rFonts w:ascii="Times New Roman" w:hAnsi="Times New Roman"/>
                <w:b/>
                <w:sz w:val="20"/>
              </w:rPr>
              <w:t>Observations</w:t>
            </w:r>
          </w:p>
        </w:tc>
      </w:tr>
      <w:tr>
        <w:tc>
          <w:tcPr>
            <w:tcW w:type="dxa" w:w="4896"/>
            <w:vAlign w:val="center"/>
          </w:tcPr>
          <w:p>
            <w:r>
              <w:rPr>
                <w:rFonts w:ascii="Times New Roman" w:hAnsi="Times New Roman"/>
                <w:sz w:val="20"/>
              </w:rPr>
              <w:t>-1</w:t>
            </w:r>
          </w:p>
        </w:tc>
        <w:tc>
          <w:tcPr>
            <w:tcW w:type="dxa" w:w="4896"/>
            <w:vAlign w:val="center"/>
          </w:tcPr>
          <w:p>
            <w:r>
              <w:rPr>
                <w:rFonts w:ascii="Times New Roman" w:hAnsi="Times New Roman"/>
                <w:sz w:val="20"/>
              </w:rPr>
              <w:t>3</w:t>
            </w:r>
          </w:p>
        </w:tc>
      </w:tr>
      <w:tr>
        <w:tc>
          <w:tcPr>
            <w:tcW w:type="dxa" w:w="4896"/>
            <w:vAlign w:val="center"/>
          </w:tcPr>
          <w:p>
            <w:r>
              <w:rPr>
                <w:rFonts w:ascii="Times New Roman" w:hAnsi="Times New Roman"/>
                <w:sz w:val="20"/>
              </w:rPr>
              <w:t>0</w:t>
            </w:r>
          </w:p>
        </w:tc>
        <w:tc>
          <w:tcPr>
            <w:tcW w:type="dxa" w:w="4896"/>
            <w:vAlign w:val="center"/>
          </w:tcPr>
          <w:p>
            <w:r>
              <w:rPr>
                <w:rFonts w:ascii="Times New Roman" w:hAnsi="Times New Roman"/>
                <w:sz w:val="20"/>
              </w:rPr>
              <w:t>1357</w:t>
            </w:r>
          </w:p>
        </w:tc>
      </w:tr>
      <w:tr>
        <w:tc>
          <w:tcPr>
            <w:tcW w:type="dxa" w:w="4896"/>
            <w:vAlign w:val="center"/>
          </w:tcPr>
          <w:p>
            <w:r>
              <w:rPr>
                <w:rFonts w:ascii="Times New Roman" w:hAnsi="Times New Roman"/>
                <w:sz w:val="20"/>
              </w:rPr>
              <w:t>1</w:t>
            </w:r>
          </w:p>
        </w:tc>
        <w:tc>
          <w:tcPr>
            <w:tcW w:type="dxa" w:w="4896"/>
            <w:vAlign w:val="center"/>
          </w:tcPr>
          <w:p>
            <w:r>
              <w:rPr>
                <w:rFonts w:ascii="Times New Roman" w:hAnsi="Times New Roman"/>
                <w:sz w:val="20"/>
              </w:rPr>
              <w:t>2</w:t>
            </w:r>
          </w:p>
        </w:tc>
      </w:tr>
      <w:tr>
        <w:tc>
          <w:tcPr>
            <w:tcW w:type="dxa" w:w="4896"/>
            <w:vAlign w:val="center"/>
          </w:tcPr>
          <w:p>
            <w:r>
              <w:rPr>
                <w:rFonts w:ascii="Times New Roman" w:hAnsi="Times New Roman"/>
                <w:sz w:val="20"/>
              </w:rPr>
              <w:t>2</w:t>
            </w:r>
          </w:p>
        </w:tc>
        <w:tc>
          <w:tcPr>
            <w:tcW w:type="dxa" w:w="4896"/>
            <w:vAlign w:val="center"/>
          </w:tcPr>
          <w:p>
            <w:r>
              <w:rPr>
                <w:rFonts w:ascii="Times New Roman" w:hAnsi="Times New Roman"/>
                <w:sz w:val="20"/>
              </w:rPr>
              <w:t>6</w:t>
            </w:r>
          </w:p>
        </w:tc>
      </w:tr>
    </w:tbl>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rFonts w:ascii="Times New Roman" w:hAnsi="Times New Roman"/>
                <w:b/>
                <w:sz w:val="20"/>
              </w:rPr>
              <w:t>Date</w:t>
            </w:r>
          </w:p>
        </w:tc>
        <w:tc>
          <w:tcPr>
            <w:tcW w:type="dxa" w:w="3264"/>
          </w:tcPr>
          <w:p>
            <w:r>
              <w:rPr>
                <w:rFonts w:ascii="Times New Roman" w:hAnsi="Times New Roman"/>
                <w:b/>
                <w:sz w:val="20"/>
              </w:rPr>
              <w:t>Close</w:t>
            </w:r>
          </w:p>
        </w:tc>
        <w:tc>
          <w:tcPr>
            <w:tcW w:type="dxa" w:w="3264"/>
          </w:tcPr>
          <w:p>
            <w:r>
              <w:rPr>
                <w:rFonts w:ascii="Times New Roman" w:hAnsi="Times New Roman"/>
                <w:b/>
                <w:sz w:val="20"/>
              </w:rPr>
              <w:t>Volume</w:t>
            </w:r>
          </w:p>
        </w:tc>
      </w:tr>
      <w:tr>
        <w:tc>
          <w:tcPr>
            <w:tcW w:type="dxa" w:w="3264"/>
            <w:vAlign w:val="center"/>
          </w:tcPr>
          <w:p>
            <w:r>
              <w:rPr>
                <w:rFonts w:ascii="Times New Roman" w:hAnsi="Times New Roman"/>
                <w:sz w:val="20"/>
              </w:rPr>
              <w:t>2022-01-24</w:t>
            </w:r>
          </w:p>
        </w:tc>
        <w:tc>
          <w:tcPr>
            <w:tcW w:type="dxa" w:w="3264"/>
            <w:vAlign w:val="center"/>
          </w:tcPr>
          <w:p>
            <w:r>
              <w:rPr>
                <w:rFonts w:ascii="Times New Roman" w:hAnsi="Times New Roman"/>
                <w:sz w:val="20"/>
              </w:rPr>
              <w:t>91.99</w:t>
            </w:r>
          </w:p>
        </w:tc>
        <w:tc>
          <w:tcPr>
            <w:tcW w:type="dxa" w:w="3264"/>
            <w:vAlign w:val="center"/>
          </w:tcPr>
          <w:p>
            <w:r>
              <w:rPr>
                <w:rFonts w:ascii="Times New Roman" w:hAnsi="Times New Roman"/>
                <w:sz w:val="20"/>
              </w:rPr>
              <w:t>10,200,729.81</w:t>
            </w:r>
          </w:p>
        </w:tc>
      </w:tr>
      <w:tr>
        <w:tc>
          <w:tcPr>
            <w:tcW w:type="dxa" w:w="3264"/>
            <w:vAlign w:val="center"/>
          </w:tcPr>
          <w:p>
            <w:r>
              <w:rPr>
                <w:rFonts w:ascii="Times New Roman" w:hAnsi="Times New Roman"/>
                <w:sz w:val="20"/>
              </w:rPr>
              <w:t>2022-11-08</w:t>
            </w:r>
          </w:p>
        </w:tc>
        <w:tc>
          <w:tcPr>
            <w:tcW w:type="dxa" w:w="3264"/>
            <w:vAlign w:val="center"/>
          </w:tcPr>
          <w:p>
            <w:r>
              <w:rPr>
                <w:rFonts w:ascii="Times New Roman" w:hAnsi="Times New Roman"/>
                <w:sz w:val="20"/>
              </w:rPr>
              <w:t>24.02</w:t>
            </w:r>
          </w:p>
        </w:tc>
        <w:tc>
          <w:tcPr>
            <w:tcW w:type="dxa" w:w="3264"/>
            <w:vAlign w:val="center"/>
          </w:tcPr>
          <w:p>
            <w:r>
              <w:rPr>
                <w:rFonts w:ascii="Times New Roman" w:hAnsi="Times New Roman"/>
                <w:sz w:val="20"/>
              </w:rPr>
              <w:t>27,262,061.11</w:t>
            </w:r>
          </w:p>
        </w:tc>
      </w:tr>
      <w:tr>
        <w:tc>
          <w:tcPr>
            <w:tcW w:type="dxa" w:w="3264"/>
            <w:vAlign w:val="center"/>
          </w:tcPr>
          <w:p>
            <w:r>
              <w:rPr>
                <w:rFonts w:ascii="Times New Roman" w:hAnsi="Times New Roman"/>
                <w:sz w:val="20"/>
              </w:rPr>
              <w:t>2022-11-09</w:t>
            </w:r>
          </w:p>
        </w:tc>
        <w:tc>
          <w:tcPr>
            <w:tcW w:type="dxa" w:w="3264"/>
            <w:vAlign w:val="center"/>
          </w:tcPr>
          <w:p>
            <w:r>
              <w:rPr>
                <w:rFonts w:ascii="Times New Roman" w:hAnsi="Times New Roman"/>
                <w:sz w:val="20"/>
              </w:rPr>
              <w:t>14.17</w:t>
            </w:r>
          </w:p>
        </w:tc>
        <w:tc>
          <w:tcPr>
            <w:tcW w:type="dxa" w:w="3264"/>
            <w:vAlign w:val="center"/>
          </w:tcPr>
          <w:p>
            <w:r>
              <w:rPr>
                <w:rFonts w:ascii="Times New Roman" w:hAnsi="Times New Roman"/>
                <w:sz w:val="20"/>
              </w:rPr>
              <w:t>32,460,754.83</w:t>
            </w:r>
          </w:p>
        </w:tc>
      </w:tr>
    </w:tbl>
    <w:p>
      <w:pPr>
        <w:jc w:val="center"/>
      </w:pPr>
      <w:r>
        <w:drawing>
          <wp:inline xmlns:a="http://schemas.openxmlformats.org/drawingml/2006/main" xmlns:pic="http://schemas.openxmlformats.org/drawingml/2006/picture">
            <wp:extent cx="5760720" cy="3814531"/>
            <wp:docPr id="3" name="Picture 3"/>
            <wp:cNvGraphicFramePr>
              <a:graphicFrameLocks noChangeAspect="1"/>
            </wp:cNvGraphicFramePr>
            <a:graphic>
              <a:graphicData uri="http://schemas.openxmlformats.org/drawingml/2006/picture">
                <pic:pic>
                  <pic:nvPicPr>
                    <pic:cNvPr id="0" name="report_dbscan.png"/>
                    <pic:cNvPicPr/>
                  </pic:nvPicPr>
                  <pic:blipFill>
                    <a:blip r:embed="rId11"/>
                    <a:stretch>
                      <a:fillRect/>
                    </a:stretch>
                  </pic:blipFill>
                  <pic:spPr>
                    <a:xfrm>
                      <a:off x="0" y="0"/>
                      <a:ext cx="5760720" cy="3814531"/>
                    </a:xfrm>
                    <a:prstGeom prst="rect"/>
                  </pic:spPr>
                </pic:pic>
              </a:graphicData>
            </a:graphic>
          </wp:inline>
        </w:drawing>
      </w:r>
    </w:p>
    <w:p>
      <w:pPr>
        <w:jc w:val="center"/>
      </w:pPr>
      <w:r>
        <w:t>Figure 3. DBSCAN clustering and noise observations.</w:t>
      </w:r>
    </w:p>
    <w:p>
      <w:pPr>
        <w:pStyle w:val="Heading2"/>
      </w:pPr>
      <w:r>
        <w:t>9.3 RBM Results</w:t>
      </w:r>
    </w:p>
    <w:p>
      <w:r>
        <w:t>RBM produces two hidden features for each of the 1,368 observations. The first five are:</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rFonts w:ascii="Times New Roman" w:hAnsi="Times New Roman"/>
                <w:b/>
                <w:sz w:val="20"/>
              </w:rPr>
              <w:t>Row</w:t>
            </w:r>
          </w:p>
        </w:tc>
        <w:tc>
          <w:tcPr>
            <w:tcW w:type="dxa" w:w="3264"/>
          </w:tcPr>
          <w:p>
            <w:r>
              <w:rPr>
                <w:rFonts w:ascii="Times New Roman" w:hAnsi="Times New Roman"/>
                <w:b/>
                <w:sz w:val="20"/>
              </w:rPr>
              <w:t>Hidden1</w:t>
            </w:r>
          </w:p>
        </w:tc>
        <w:tc>
          <w:tcPr>
            <w:tcW w:type="dxa" w:w="3264"/>
          </w:tcPr>
          <w:p>
            <w:r>
              <w:rPr>
                <w:rFonts w:ascii="Times New Roman" w:hAnsi="Times New Roman"/>
                <w:b/>
                <w:sz w:val="20"/>
              </w:rPr>
              <w:t>Hidden2</w:t>
            </w:r>
          </w:p>
        </w:tc>
      </w:tr>
      <w:tr>
        <w:tc>
          <w:tcPr>
            <w:tcW w:type="dxa" w:w="3264"/>
            <w:vAlign w:val="center"/>
          </w:tcPr>
          <w:p>
            <w:r>
              <w:rPr>
                <w:rFonts w:ascii="Times New Roman" w:hAnsi="Times New Roman"/>
                <w:sz w:val="20"/>
              </w:rPr>
              <w:t>0</w:t>
            </w:r>
          </w:p>
        </w:tc>
        <w:tc>
          <w:tcPr>
            <w:tcW w:type="dxa" w:w="3264"/>
            <w:vAlign w:val="center"/>
          </w:tcPr>
          <w:p>
            <w:r>
              <w:rPr>
                <w:rFonts w:ascii="Times New Roman" w:hAnsi="Times New Roman"/>
                <w:sz w:val="20"/>
              </w:rPr>
              <w:t>0.533407</w:t>
            </w:r>
          </w:p>
        </w:tc>
        <w:tc>
          <w:tcPr>
            <w:tcW w:type="dxa" w:w="3264"/>
            <w:vAlign w:val="center"/>
          </w:tcPr>
          <w:p>
            <w:r>
              <w:rPr>
                <w:rFonts w:ascii="Times New Roman" w:hAnsi="Times New Roman"/>
                <w:sz w:val="20"/>
              </w:rPr>
              <w:t>0.534603</w:t>
            </w:r>
          </w:p>
        </w:tc>
      </w:tr>
      <w:tr>
        <w:tc>
          <w:tcPr>
            <w:tcW w:type="dxa" w:w="3264"/>
            <w:vAlign w:val="center"/>
          </w:tcPr>
          <w:p>
            <w:r>
              <w:rPr>
                <w:rFonts w:ascii="Times New Roman" w:hAnsi="Times New Roman"/>
                <w:sz w:val="20"/>
              </w:rPr>
              <w:t>1</w:t>
            </w:r>
          </w:p>
        </w:tc>
        <w:tc>
          <w:tcPr>
            <w:tcW w:type="dxa" w:w="3264"/>
            <w:vAlign w:val="center"/>
          </w:tcPr>
          <w:p>
            <w:r>
              <w:rPr>
                <w:rFonts w:ascii="Times New Roman" w:hAnsi="Times New Roman"/>
                <w:sz w:val="20"/>
              </w:rPr>
              <w:t>0.532966</w:t>
            </w:r>
          </w:p>
        </w:tc>
        <w:tc>
          <w:tcPr>
            <w:tcW w:type="dxa" w:w="3264"/>
            <w:vAlign w:val="center"/>
          </w:tcPr>
          <w:p>
            <w:r>
              <w:rPr>
                <w:rFonts w:ascii="Times New Roman" w:hAnsi="Times New Roman"/>
                <w:sz w:val="20"/>
              </w:rPr>
              <w:t>0.534160</w:t>
            </w:r>
          </w:p>
        </w:tc>
      </w:tr>
      <w:tr>
        <w:tc>
          <w:tcPr>
            <w:tcW w:type="dxa" w:w="3264"/>
            <w:vAlign w:val="center"/>
          </w:tcPr>
          <w:p>
            <w:r>
              <w:rPr>
                <w:rFonts w:ascii="Times New Roman" w:hAnsi="Times New Roman"/>
                <w:sz w:val="20"/>
              </w:rPr>
              <w:t>2</w:t>
            </w:r>
          </w:p>
        </w:tc>
        <w:tc>
          <w:tcPr>
            <w:tcW w:type="dxa" w:w="3264"/>
            <w:vAlign w:val="center"/>
          </w:tcPr>
          <w:p>
            <w:r>
              <w:rPr>
                <w:rFonts w:ascii="Times New Roman" w:hAnsi="Times New Roman"/>
                <w:sz w:val="20"/>
              </w:rPr>
              <w:t>0.532149</w:t>
            </w:r>
          </w:p>
        </w:tc>
        <w:tc>
          <w:tcPr>
            <w:tcW w:type="dxa" w:w="3264"/>
            <w:vAlign w:val="center"/>
          </w:tcPr>
          <w:p>
            <w:r>
              <w:rPr>
                <w:rFonts w:ascii="Times New Roman" w:hAnsi="Times New Roman"/>
                <w:sz w:val="20"/>
              </w:rPr>
              <w:t>0.533340</w:t>
            </w:r>
          </w:p>
        </w:tc>
      </w:tr>
      <w:tr>
        <w:tc>
          <w:tcPr>
            <w:tcW w:type="dxa" w:w="3264"/>
            <w:vAlign w:val="center"/>
          </w:tcPr>
          <w:p>
            <w:r>
              <w:rPr>
                <w:rFonts w:ascii="Times New Roman" w:hAnsi="Times New Roman"/>
                <w:sz w:val="20"/>
              </w:rPr>
              <w:t>3</w:t>
            </w:r>
          </w:p>
        </w:tc>
        <w:tc>
          <w:tcPr>
            <w:tcW w:type="dxa" w:w="3264"/>
            <w:vAlign w:val="center"/>
          </w:tcPr>
          <w:p>
            <w:r>
              <w:rPr>
                <w:rFonts w:ascii="Times New Roman" w:hAnsi="Times New Roman"/>
                <w:sz w:val="20"/>
              </w:rPr>
              <w:t>0.531839</w:t>
            </w:r>
          </w:p>
        </w:tc>
        <w:tc>
          <w:tcPr>
            <w:tcW w:type="dxa" w:w="3264"/>
            <w:vAlign w:val="center"/>
          </w:tcPr>
          <w:p>
            <w:r>
              <w:rPr>
                <w:rFonts w:ascii="Times New Roman" w:hAnsi="Times New Roman"/>
                <w:sz w:val="20"/>
              </w:rPr>
              <w:t>0.533028</w:t>
            </w:r>
          </w:p>
        </w:tc>
      </w:tr>
      <w:tr>
        <w:tc>
          <w:tcPr>
            <w:tcW w:type="dxa" w:w="3264"/>
            <w:vAlign w:val="center"/>
          </w:tcPr>
          <w:p>
            <w:r>
              <w:rPr>
                <w:rFonts w:ascii="Times New Roman" w:hAnsi="Times New Roman"/>
                <w:sz w:val="20"/>
              </w:rPr>
              <w:t>4</w:t>
            </w:r>
          </w:p>
        </w:tc>
        <w:tc>
          <w:tcPr>
            <w:tcW w:type="dxa" w:w="3264"/>
            <w:vAlign w:val="center"/>
          </w:tcPr>
          <w:p>
            <w:r>
              <w:rPr>
                <w:rFonts w:ascii="Times New Roman" w:hAnsi="Times New Roman"/>
                <w:sz w:val="20"/>
              </w:rPr>
              <w:t>0.531732</w:t>
            </w:r>
          </w:p>
        </w:tc>
        <w:tc>
          <w:tcPr>
            <w:tcW w:type="dxa" w:w="3264"/>
            <w:vAlign w:val="center"/>
          </w:tcPr>
          <w:p>
            <w:r>
              <w:rPr>
                <w:rFonts w:ascii="Times New Roman" w:hAnsi="Times New Roman"/>
                <w:sz w:val="20"/>
              </w:rPr>
              <w:t>0.532921</w:t>
            </w:r>
          </w:p>
        </w:tc>
      </w:tr>
    </w:tbl>
    <w:p>
      <w:pPr>
        <w:jc w:val="center"/>
      </w:pPr>
      <w:r>
        <w:drawing>
          <wp:inline xmlns:a="http://schemas.openxmlformats.org/drawingml/2006/main" xmlns:pic="http://schemas.openxmlformats.org/drawingml/2006/picture">
            <wp:extent cx="5760720" cy="3814531"/>
            <wp:docPr id="4" name="Picture 4"/>
            <wp:cNvGraphicFramePr>
              <a:graphicFrameLocks noChangeAspect="1"/>
            </wp:cNvGraphicFramePr>
            <a:graphic>
              <a:graphicData uri="http://schemas.openxmlformats.org/drawingml/2006/picture">
                <pic:pic>
                  <pic:nvPicPr>
                    <pic:cNvPr id="0" name="report_rbm.png"/>
                    <pic:cNvPicPr/>
                  </pic:nvPicPr>
                  <pic:blipFill>
                    <a:blip r:embed="rId12"/>
                    <a:stretch>
                      <a:fillRect/>
                    </a:stretch>
                  </pic:blipFill>
                  <pic:spPr>
                    <a:xfrm>
                      <a:off x="0" y="0"/>
                      <a:ext cx="5760720" cy="3814531"/>
                    </a:xfrm>
                    <a:prstGeom prst="rect"/>
                  </pic:spPr>
                </pic:pic>
              </a:graphicData>
            </a:graphic>
          </wp:inline>
        </w:drawing>
      </w:r>
    </w:p>
    <w:p>
      <w:pPr>
        <w:jc w:val="center"/>
      </w:pPr>
      <w:r>
        <w:t>Figure 4. RBM hidden-feature representation.</w:t>
      </w:r>
    </w:p>
    <w:p>
      <w:pPr>
        <w:pStyle w:val="Heading2"/>
      </w:pPr>
      <w:r>
        <w:t>9.4 Combined Result</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Component</w:t>
            </w:r>
          </w:p>
        </w:tc>
        <w:tc>
          <w:tcPr>
            <w:tcW w:type="dxa" w:w="4896"/>
          </w:tcPr>
          <w:p>
            <w:r>
              <w:rPr>
                <w:rFonts w:ascii="Times New Roman" w:hAnsi="Times New Roman"/>
                <w:b/>
                <w:sz w:val="20"/>
              </w:rPr>
              <w:t>Result</w:t>
            </w:r>
          </w:p>
        </w:tc>
      </w:tr>
      <w:tr>
        <w:tc>
          <w:tcPr>
            <w:tcW w:type="dxa" w:w="4896"/>
            <w:vAlign w:val="center"/>
          </w:tcPr>
          <w:p>
            <w:r>
              <w:rPr>
                <w:rFonts w:ascii="Times New Roman" w:hAnsi="Times New Roman"/>
                <w:sz w:val="20"/>
              </w:rPr>
              <w:t>K-Means</w:t>
            </w:r>
          </w:p>
        </w:tc>
        <w:tc>
          <w:tcPr>
            <w:tcW w:type="dxa" w:w="4896"/>
            <w:vAlign w:val="center"/>
          </w:tcPr>
          <w:p>
            <w:r>
              <w:rPr>
                <w:rFonts w:ascii="Times New Roman" w:hAnsi="Times New Roman"/>
                <w:sz w:val="20"/>
              </w:rPr>
              <w:t>3 clusters</w:t>
            </w:r>
          </w:p>
        </w:tc>
      </w:tr>
      <w:tr>
        <w:tc>
          <w:tcPr>
            <w:tcW w:type="dxa" w:w="4896"/>
            <w:vAlign w:val="center"/>
          </w:tcPr>
          <w:p>
            <w:r>
              <w:rPr>
                <w:rFonts w:ascii="Times New Roman" w:hAnsi="Times New Roman"/>
                <w:sz w:val="20"/>
              </w:rPr>
              <w:t>DBSCAN</w:t>
            </w:r>
          </w:p>
        </w:tc>
        <w:tc>
          <w:tcPr>
            <w:tcW w:type="dxa" w:w="4896"/>
            <w:vAlign w:val="center"/>
          </w:tcPr>
          <w:p>
            <w:r>
              <w:rPr>
                <w:rFonts w:ascii="Times New Roman" w:hAnsi="Times New Roman"/>
                <w:sz w:val="20"/>
              </w:rPr>
              <w:t>3 noise/outlier observations</w:t>
            </w:r>
          </w:p>
        </w:tc>
      </w:tr>
      <w:tr>
        <w:tc>
          <w:tcPr>
            <w:tcW w:type="dxa" w:w="4896"/>
            <w:vAlign w:val="center"/>
          </w:tcPr>
          <w:p>
            <w:r>
              <w:rPr>
                <w:rFonts w:ascii="Times New Roman" w:hAnsi="Times New Roman"/>
                <w:sz w:val="20"/>
              </w:rPr>
              <w:t>RBM</w:t>
            </w:r>
          </w:p>
        </w:tc>
        <w:tc>
          <w:tcPr>
            <w:tcW w:type="dxa" w:w="4896"/>
            <w:vAlign w:val="center"/>
          </w:tcPr>
          <w:p>
            <w:r>
              <w:rPr>
                <w:rFonts w:ascii="Times New Roman" w:hAnsi="Times New Roman"/>
                <w:sz w:val="20"/>
              </w:rPr>
              <w:t>2 hidden features</w:t>
            </w:r>
          </w:p>
        </w:tc>
      </w:tr>
      <w:tr>
        <w:tc>
          <w:tcPr>
            <w:tcW w:type="dxa" w:w="4896"/>
            <w:vAlign w:val="center"/>
          </w:tcPr>
          <w:p>
            <w:r>
              <w:rPr>
                <w:rFonts w:ascii="Times New Roman" w:hAnsi="Times New Roman"/>
                <w:sz w:val="20"/>
              </w:rPr>
              <w:t>Final processed records</w:t>
            </w:r>
          </w:p>
        </w:tc>
        <w:tc>
          <w:tcPr>
            <w:tcW w:type="dxa" w:w="4896"/>
            <w:vAlign w:val="center"/>
          </w:tcPr>
          <w:p>
            <w:r>
              <w:rPr>
                <w:rFonts w:ascii="Times New Roman" w:hAnsi="Times New Roman"/>
                <w:sz w:val="20"/>
              </w:rPr>
              <w:t>1,368</w:t>
            </w:r>
          </w:p>
        </w:tc>
      </w:tr>
      <w:tr>
        <w:tc>
          <w:tcPr>
            <w:tcW w:type="dxa" w:w="4896"/>
            <w:vAlign w:val="center"/>
          </w:tcPr>
          <w:p>
            <w:r>
              <w:rPr>
                <w:rFonts w:ascii="Times New Roman" w:hAnsi="Times New Roman"/>
                <w:sz w:val="20"/>
              </w:rPr>
              <w:t>Output file</w:t>
            </w:r>
          </w:p>
        </w:tc>
        <w:tc>
          <w:tcPr>
            <w:tcW w:type="dxa" w:w="4896"/>
            <w:vAlign w:val="center"/>
          </w:tcPr>
          <w:p>
            <w:r>
              <w:rPr>
                <w:rFonts w:ascii="Times New Roman" w:hAnsi="Times New Roman"/>
                <w:sz w:val="20"/>
              </w:rPr>
              <w:t>Solana_ML_Results.csv</w:t>
            </w:r>
          </w:p>
        </w:tc>
      </w:tr>
    </w:tbl>
    <w:p>
      <w:pPr>
        <w:pStyle w:val="Heading1"/>
      </w:pPr>
      <w:r>
        <w:t>10. Discussion</w:t>
      </w:r>
    </w:p>
    <w:p>
      <w:r>
        <w:t>The algorithms provide different analytical views. K-Means assigns each observation to one of three groups, which can be used to explore broad similarities in market conditions. DBSCAN identifies density structure and isolated observations under the selected parameter settings. RBM provides a two-dimensional learned representation that can be visualized and potentially used as input to later models.</w:t>
      </w:r>
    </w:p>
    <w:p>
      <w:r>
        <w:t>The numerical cluster labels themselves do not automatically mean bullish, bearish, or stable. Such semantic interpretation would require additional examination of the characteristics of each cluster.</w:t>
      </w:r>
    </w:p>
    <w:p>
      <w:pPr>
        <w:pStyle w:val="Heading1"/>
      </w:pPr>
      <w:r>
        <w:t>11. Limitations</w:t>
      </w:r>
    </w:p>
    <w:p>
      <w:pPr>
        <w:pStyle w:val="ListBullet"/>
      </w:pPr>
      <w:r>
        <w:t>This is an unsupervised analysis, so conventional prediction accuracy is not directly applicable.</w:t>
      </w:r>
    </w:p>
    <w:p>
      <w:pPr>
        <w:pStyle w:val="ListBullet"/>
      </w:pPr>
      <w:r>
        <w:t>K-Means results depend on the selected number of clusters.</w:t>
      </w:r>
    </w:p>
    <w:p>
      <w:pPr>
        <w:pStyle w:val="ListBullet"/>
      </w:pPr>
      <w:r>
        <w:t>DBSCAN results depend on eps and min_samples.</w:t>
      </w:r>
    </w:p>
    <w:p>
      <w:pPr>
        <w:pStyle w:val="ListBullet"/>
      </w:pPr>
      <w:r>
        <w:t>RBM hidden features are learned representations and are not directly interpretable as financial indicators.</w:t>
      </w:r>
    </w:p>
    <w:p>
      <w:pPr>
        <w:pStyle w:val="ListBullet"/>
      </w:pPr>
      <w:r>
        <w:t>The analysis is exploratory and does not guarantee future cryptocurrency price behavior or investment outcomes.</w:t>
      </w:r>
    </w:p>
    <w:p>
      <w:pPr>
        <w:pStyle w:val="Heading1"/>
      </w:pPr>
      <w:r>
        <w:t>12. Future Scope</w:t>
      </w:r>
    </w:p>
    <w:p>
      <w:pPr>
        <w:pStyle w:val="ListBullet"/>
      </w:pPr>
      <w:r>
        <w:t>Tune K-Means and DBSCAN parameters and compare clustering quality.</w:t>
      </w:r>
    </w:p>
    <w:p>
      <w:pPr>
        <w:pStyle w:val="ListBullet"/>
      </w:pPr>
      <w:r>
        <w:t>Use silhouette score and other internal clustering metrics.</w:t>
      </w:r>
    </w:p>
    <w:p>
      <w:pPr>
        <w:pStyle w:val="ListBullet"/>
      </w:pPr>
      <w:r>
        <w:t>Add derived features such as returns and volatility.</w:t>
      </w:r>
    </w:p>
    <w:p>
      <w:pPr>
        <w:pStyle w:val="ListBullet"/>
      </w:pPr>
      <w:r>
        <w:t>Compare with hierarchical clustering, Gaussian mixture models, or other unsupervised methods.</w:t>
      </w:r>
    </w:p>
    <w:p>
      <w:pPr>
        <w:pStyle w:val="ListBullet"/>
      </w:pPr>
      <w:r>
        <w:t>Compare RBM with autoencoders and other representation-learning methods.</w:t>
      </w:r>
    </w:p>
    <w:p>
      <w:pPr>
        <w:pStyle w:val="ListBullet"/>
      </w:pPr>
      <w:r>
        <w:t>Build an interactive dashboard for clusters and anomalies.</w:t>
      </w:r>
    </w:p>
    <w:p>
      <w:pPr>
        <w:pStyle w:val="ListBullet"/>
      </w:pPr>
      <w:r>
        <w:t>Study whether clusters remain stable across different time periods.</w:t>
      </w:r>
    </w:p>
    <w:p>
      <w:pPr>
        <w:pStyle w:val="Heading1"/>
      </w:pPr>
      <w:r>
        <w:t>13. Conclusion</w:t>
      </w:r>
    </w:p>
    <w:p>
      <w:r>
        <w:t>The project implements an end-to-end unsupervised-learning pipeline for Solana cryptocurrency market data. Using the actual 1,368-row dataset, K-Means produces three clusters, DBSCAN identifies three noise observations with the selected parameters, and RBM learns two hidden features. The combined output is stored in Solana_ML_Results.csv. The project demonstrates how multiple unsupervised methods can be applied to the same market dataset for clustering, anomaly exploration, and feature learning.</w:t>
      </w:r>
    </w:p>
    <w:p>
      <w:pPr>
        <w:pStyle w:val="Heading1"/>
      </w:pPr>
      <w:r>
        <w:t>14. Requirements</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Library</w:t>
            </w:r>
          </w:p>
        </w:tc>
        <w:tc>
          <w:tcPr>
            <w:tcW w:type="dxa" w:w="4896"/>
          </w:tcPr>
          <w:p>
            <w:r>
              <w:rPr>
                <w:rFonts w:ascii="Times New Roman" w:hAnsi="Times New Roman"/>
                <w:b/>
                <w:sz w:val="20"/>
              </w:rPr>
              <w:t>Purpose</w:t>
            </w:r>
          </w:p>
        </w:tc>
      </w:tr>
      <w:tr>
        <w:tc>
          <w:tcPr>
            <w:tcW w:type="dxa" w:w="4896"/>
            <w:vAlign w:val="center"/>
          </w:tcPr>
          <w:p>
            <w:r>
              <w:rPr>
                <w:rFonts w:ascii="Times New Roman" w:hAnsi="Times New Roman"/>
                <w:sz w:val="20"/>
              </w:rPr>
              <w:t>pandas</w:t>
            </w:r>
          </w:p>
        </w:tc>
        <w:tc>
          <w:tcPr>
            <w:tcW w:type="dxa" w:w="4896"/>
            <w:vAlign w:val="center"/>
          </w:tcPr>
          <w:p>
            <w:r>
              <w:rPr>
                <w:rFonts w:ascii="Times New Roman" w:hAnsi="Times New Roman"/>
                <w:sz w:val="20"/>
              </w:rPr>
              <w:t>Data loading and manipulation</w:t>
            </w:r>
          </w:p>
        </w:tc>
      </w:tr>
      <w:tr>
        <w:tc>
          <w:tcPr>
            <w:tcW w:type="dxa" w:w="4896"/>
            <w:vAlign w:val="center"/>
          </w:tcPr>
          <w:p>
            <w:r>
              <w:rPr>
                <w:rFonts w:ascii="Times New Roman" w:hAnsi="Times New Roman"/>
                <w:sz w:val="20"/>
              </w:rPr>
              <w:t>matplotlib</w:t>
            </w:r>
          </w:p>
        </w:tc>
        <w:tc>
          <w:tcPr>
            <w:tcW w:type="dxa" w:w="4896"/>
            <w:vAlign w:val="center"/>
          </w:tcPr>
          <w:p>
            <w:r>
              <w:rPr>
                <w:rFonts w:ascii="Times New Roman" w:hAnsi="Times New Roman"/>
                <w:sz w:val="20"/>
              </w:rPr>
              <w:t>Data visualization</w:t>
            </w:r>
          </w:p>
        </w:tc>
      </w:tr>
      <w:tr>
        <w:tc>
          <w:tcPr>
            <w:tcW w:type="dxa" w:w="4896"/>
            <w:vAlign w:val="center"/>
          </w:tcPr>
          <w:p>
            <w:r>
              <w:rPr>
                <w:rFonts w:ascii="Times New Roman" w:hAnsi="Times New Roman"/>
                <w:sz w:val="20"/>
              </w:rPr>
              <w:t>scikit-learn</w:t>
            </w:r>
          </w:p>
        </w:tc>
        <w:tc>
          <w:tcPr>
            <w:tcW w:type="dxa" w:w="4896"/>
            <w:vAlign w:val="center"/>
          </w:tcPr>
          <w:p>
            <w:r>
              <w:rPr>
                <w:rFonts w:ascii="Times New Roman" w:hAnsi="Times New Roman"/>
                <w:sz w:val="20"/>
              </w:rPr>
              <w:t>Scaling, K-Means, DBSCAN, and RBM</w:t>
            </w:r>
          </w:p>
        </w:tc>
      </w:tr>
    </w:tbl>
    <w:p>
      <w:r>
        <w:t>A requirements.txt file containing these dependencies is included with the project.</w:t>
      </w:r>
    </w:p>
    <w:p>
      <w:pPr>
        <w:pStyle w:val="Heading1"/>
      </w:pPr>
      <w:r>
        <w:t>15. References</w:t>
      </w:r>
    </w:p>
    <w:p>
      <w:pPr>
        <w:pStyle w:val="ListBullet"/>
      </w:pPr>
      <w:r>
        <w:t>Project presentation: Unsupervised Learning for Cryptocurrency Market Analysis.</w:t>
      </w:r>
    </w:p>
    <w:p>
      <w:pPr>
        <w:pStyle w:val="ListBullet"/>
      </w:pPr>
      <w:r>
        <w:t>Solana_Price_data.csv supplied for this project.</w:t>
      </w:r>
    </w:p>
    <w:p>
      <w:pPr>
        <w:pStyle w:val="ListBullet"/>
      </w:pPr>
      <w:r>
        <w:t>scikit-learn documentation for KMeans, DBSCAN, StandardScaler, MinMaxScaler, and BernoulliRBM.</w:t>
      </w:r>
    </w:p>
    <w:p>
      <w:pPr>
        <w:pStyle w:val="ListBullet"/>
      </w:pPr>
      <w:r>
        <w:t>Pandas documentation for data processing.</w:t>
      </w:r>
    </w:p>
    <w:p>
      <w:pPr>
        <w:pStyle w:val="ListBullet"/>
      </w:pPr>
      <w:r>
        <w:t>Matplotlib documentation for visualization.</w:t>
      </w:r>
    </w:p>
    <w:p>
      <w:pPr>
        <w:pStyle w:val="Heading1"/>
      </w:pPr>
      <w:r>
        <w:t>Appendix A: Final Output Columns</w:t>
      </w:r>
    </w:p>
    <w:tbl>
      <w:tblPr>
        <w:tblStyle w:val="TableGrid"/>
        <w:tblW w:type="auto" w:w="0"/>
        <w:jc w:val="center"/>
        <w:tblLook w:firstColumn="1" w:firstRow="1" w:lastColumn="0" w:lastRow="0" w:noHBand="0" w:noVBand="1" w:val="04A0"/>
      </w:tblPr>
      <w:tblGrid>
        <w:gridCol w:w="4896"/>
        <w:gridCol w:w="4896"/>
      </w:tblGrid>
      <w:tr>
        <w:tc>
          <w:tcPr>
            <w:tcW w:type="dxa" w:w="4896"/>
          </w:tcPr>
          <w:p>
            <w:r>
              <w:rPr>
                <w:rFonts w:ascii="Times New Roman" w:hAnsi="Times New Roman"/>
                <w:b/>
                <w:sz w:val="20"/>
              </w:rPr>
              <w:t>Column</w:t>
            </w:r>
          </w:p>
        </w:tc>
        <w:tc>
          <w:tcPr>
            <w:tcW w:type="dxa" w:w="4896"/>
          </w:tcPr>
          <w:p>
            <w:r>
              <w:rPr>
                <w:rFonts w:ascii="Times New Roman" w:hAnsi="Times New Roman"/>
                <w:b/>
                <w:sz w:val="20"/>
              </w:rPr>
              <w:t>Meaning</w:t>
            </w:r>
          </w:p>
        </w:tc>
      </w:tr>
      <w:tr>
        <w:tc>
          <w:tcPr>
            <w:tcW w:type="dxa" w:w="4896"/>
            <w:vAlign w:val="center"/>
          </w:tcPr>
          <w:p>
            <w:r>
              <w:rPr>
                <w:rFonts w:ascii="Times New Roman" w:hAnsi="Times New Roman"/>
                <w:sz w:val="20"/>
              </w:rPr>
              <w:t>time</w:t>
            </w:r>
          </w:p>
        </w:tc>
        <w:tc>
          <w:tcPr>
            <w:tcW w:type="dxa" w:w="4896"/>
            <w:vAlign w:val="center"/>
          </w:tcPr>
          <w:p>
            <w:r>
              <w:rPr>
                <w:rFonts w:ascii="Times New Roman" w:hAnsi="Times New Roman"/>
                <w:sz w:val="20"/>
              </w:rPr>
              <w:t>Trading date</w:t>
            </w:r>
          </w:p>
        </w:tc>
      </w:tr>
      <w:tr>
        <w:tc>
          <w:tcPr>
            <w:tcW w:type="dxa" w:w="4896"/>
            <w:vAlign w:val="center"/>
          </w:tcPr>
          <w:p>
            <w:r>
              <w:rPr>
                <w:rFonts w:ascii="Times New Roman" w:hAnsi="Times New Roman"/>
                <w:sz w:val="20"/>
              </w:rPr>
              <w:t>Open</w:t>
            </w:r>
          </w:p>
        </w:tc>
        <w:tc>
          <w:tcPr>
            <w:tcW w:type="dxa" w:w="4896"/>
            <w:vAlign w:val="center"/>
          </w:tcPr>
          <w:p>
            <w:r>
              <w:rPr>
                <w:rFonts w:ascii="Times New Roman" w:hAnsi="Times New Roman"/>
                <w:sz w:val="20"/>
              </w:rPr>
              <w:t>Opening price</w:t>
            </w:r>
          </w:p>
        </w:tc>
      </w:tr>
      <w:tr>
        <w:tc>
          <w:tcPr>
            <w:tcW w:type="dxa" w:w="4896"/>
            <w:vAlign w:val="center"/>
          </w:tcPr>
          <w:p>
            <w:r>
              <w:rPr>
                <w:rFonts w:ascii="Times New Roman" w:hAnsi="Times New Roman"/>
                <w:sz w:val="20"/>
              </w:rPr>
              <w:t>High</w:t>
            </w:r>
          </w:p>
        </w:tc>
        <w:tc>
          <w:tcPr>
            <w:tcW w:type="dxa" w:w="4896"/>
            <w:vAlign w:val="center"/>
          </w:tcPr>
          <w:p>
            <w:r>
              <w:rPr>
                <w:rFonts w:ascii="Times New Roman" w:hAnsi="Times New Roman"/>
                <w:sz w:val="20"/>
              </w:rPr>
              <w:t>Highest price</w:t>
            </w:r>
          </w:p>
        </w:tc>
      </w:tr>
      <w:tr>
        <w:tc>
          <w:tcPr>
            <w:tcW w:type="dxa" w:w="4896"/>
            <w:vAlign w:val="center"/>
          </w:tcPr>
          <w:p>
            <w:r>
              <w:rPr>
                <w:rFonts w:ascii="Times New Roman" w:hAnsi="Times New Roman"/>
                <w:sz w:val="20"/>
              </w:rPr>
              <w:t>Low</w:t>
            </w:r>
          </w:p>
        </w:tc>
        <w:tc>
          <w:tcPr>
            <w:tcW w:type="dxa" w:w="4896"/>
            <w:vAlign w:val="center"/>
          </w:tcPr>
          <w:p>
            <w:r>
              <w:rPr>
                <w:rFonts w:ascii="Times New Roman" w:hAnsi="Times New Roman"/>
                <w:sz w:val="20"/>
              </w:rPr>
              <w:t>Lowest price</w:t>
            </w:r>
          </w:p>
        </w:tc>
      </w:tr>
      <w:tr>
        <w:tc>
          <w:tcPr>
            <w:tcW w:type="dxa" w:w="4896"/>
            <w:vAlign w:val="center"/>
          </w:tcPr>
          <w:p>
            <w:r>
              <w:rPr>
                <w:rFonts w:ascii="Times New Roman" w:hAnsi="Times New Roman"/>
                <w:sz w:val="20"/>
              </w:rPr>
              <w:t>Close</w:t>
            </w:r>
          </w:p>
        </w:tc>
        <w:tc>
          <w:tcPr>
            <w:tcW w:type="dxa" w:w="4896"/>
            <w:vAlign w:val="center"/>
          </w:tcPr>
          <w:p>
            <w:r>
              <w:rPr>
                <w:rFonts w:ascii="Times New Roman" w:hAnsi="Times New Roman"/>
                <w:sz w:val="20"/>
              </w:rPr>
              <w:t>Closing price</w:t>
            </w:r>
          </w:p>
        </w:tc>
      </w:tr>
      <w:tr>
        <w:tc>
          <w:tcPr>
            <w:tcW w:type="dxa" w:w="4896"/>
            <w:vAlign w:val="center"/>
          </w:tcPr>
          <w:p>
            <w:r>
              <w:rPr>
                <w:rFonts w:ascii="Times New Roman" w:hAnsi="Times New Roman"/>
                <w:sz w:val="20"/>
              </w:rPr>
              <w:t>Volume</w:t>
            </w:r>
          </w:p>
        </w:tc>
        <w:tc>
          <w:tcPr>
            <w:tcW w:type="dxa" w:w="4896"/>
            <w:vAlign w:val="center"/>
          </w:tcPr>
          <w:p>
            <w:r>
              <w:rPr>
                <w:rFonts w:ascii="Times New Roman" w:hAnsi="Times New Roman"/>
                <w:sz w:val="20"/>
              </w:rPr>
              <w:t>Trading volume</w:t>
            </w:r>
          </w:p>
        </w:tc>
      </w:tr>
      <w:tr>
        <w:tc>
          <w:tcPr>
            <w:tcW w:type="dxa" w:w="4896"/>
            <w:vAlign w:val="center"/>
          </w:tcPr>
          <w:p>
            <w:r>
              <w:rPr>
                <w:rFonts w:ascii="Times New Roman" w:hAnsi="Times New Roman"/>
                <w:sz w:val="20"/>
              </w:rPr>
              <w:t>KMeans_Cluster</w:t>
            </w:r>
          </w:p>
        </w:tc>
        <w:tc>
          <w:tcPr>
            <w:tcW w:type="dxa" w:w="4896"/>
            <w:vAlign w:val="center"/>
          </w:tcPr>
          <w:p>
            <w:r>
              <w:rPr>
                <w:rFonts w:ascii="Times New Roman" w:hAnsi="Times New Roman"/>
                <w:sz w:val="20"/>
              </w:rPr>
              <w:t>K-Means cluster label</w:t>
            </w:r>
          </w:p>
        </w:tc>
      </w:tr>
      <w:tr>
        <w:tc>
          <w:tcPr>
            <w:tcW w:type="dxa" w:w="4896"/>
            <w:vAlign w:val="center"/>
          </w:tcPr>
          <w:p>
            <w:r>
              <w:rPr>
                <w:rFonts w:ascii="Times New Roman" w:hAnsi="Times New Roman"/>
                <w:sz w:val="20"/>
              </w:rPr>
              <w:t>DBSCAN_Cluster</w:t>
            </w:r>
          </w:p>
        </w:tc>
        <w:tc>
          <w:tcPr>
            <w:tcW w:type="dxa" w:w="4896"/>
            <w:vAlign w:val="center"/>
          </w:tcPr>
          <w:p>
            <w:r>
              <w:rPr>
                <w:rFonts w:ascii="Times New Roman" w:hAnsi="Times New Roman"/>
                <w:sz w:val="20"/>
              </w:rPr>
              <w:t>DBSCAN cluster/noise label</w:t>
            </w:r>
          </w:p>
        </w:tc>
      </w:tr>
      <w:tr>
        <w:tc>
          <w:tcPr>
            <w:tcW w:type="dxa" w:w="4896"/>
            <w:vAlign w:val="center"/>
          </w:tcPr>
          <w:p>
            <w:r>
              <w:rPr>
                <w:rFonts w:ascii="Times New Roman" w:hAnsi="Times New Roman"/>
                <w:sz w:val="20"/>
              </w:rPr>
              <w:t>Hidden1</w:t>
            </w:r>
          </w:p>
        </w:tc>
        <w:tc>
          <w:tcPr>
            <w:tcW w:type="dxa" w:w="4896"/>
            <w:vAlign w:val="center"/>
          </w:tcPr>
          <w:p>
            <w:r>
              <w:rPr>
                <w:rFonts w:ascii="Times New Roman" w:hAnsi="Times New Roman"/>
                <w:sz w:val="20"/>
              </w:rPr>
              <w:t>RBM hidden feature 1</w:t>
            </w:r>
          </w:p>
        </w:tc>
      </w:tr>
      <w:tr>
        <w:tc>
          <w:tcPr>
            <w:tcW w:type="dxa" w:w="4896"/>
            <w:vAlign w:val="center"/>
          </w:tcPr>
          <w:p>
            <w:r>
              <w:rPr>
                <w:rFonts w:ascii="Times New Roman" w:hAnsi="Times New Roman"/>
                <w:sz w:val="20"/>
              </w:rPr>
              <w:t>Hidden2</w:t>
            </w:r>
          </w:p>
        </w:tc>
        <w:tc>
          <w:tcPr>
            <w:tcW w:type="dxa" w:w="4896"/>
            <w:vAlign w:val="center"/>
          </w:tcPr>
          <w:p>
            <w:r>
              <w:rPr>
                <w:rFonts w:ascii="Times New Roman" w:hAnsi="Times New Roman"/>
                <w:sz w:val="20"/>
              </w:rPr>
              <w:t>RBM hidden feature 2</w:t>
            </w:r>
          </w:p>
        </w:tc>
      </w:tr>
    </w:tbl>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