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9EA" w14:textId="77777777" w:rsidR="007E7218" w:rsidRPr="007E7218" w:rsidRDefault="007E7218" w:rsidP="007E7218">
      <w:pPr>
        <w:rPr>
          <w:b/>
          <w:bCs/>
        </w:rPr>
      </w:pPr>
      <w:r w:rsidRPr="007E7218">
        <w:rPr>
          <w:b/>
          <w:bCs/>
        </w:rPr>
        <w:t>Resumen del proyecto</w:t>
      </w:r>
    </w:p>
    <w:p w14:paraId="5B7A0C97" w14:textId="1E069F70" w:rsidR="007E7218" w:rsidRPr="007E7218" w:rsidRDefault="007E7218" w:rsidP="007E7218">
      <w:r w:rsidRPr="007E7218">
        <w:t xml:space="preserve">Este proyecto consiste en el desarrollo de una página web informativa y funcional sobre energía renovable. La web incluye un </w:t>
      </w:r>
      <w:proofErr w:type="spellStart"/>
      <w:r w:rsidRPr="007E7218">
        <w:t>dashboard</w:t>
      </w:r>
      <w:proofErr w:type="spellEnd"/>
      <w:r w:rsidRPr="007E7218">
        <w:t xml:space="preserve"> con gráficos que muestran la transición energética y el uso de energías renovables en España y Europa, basados en datos actualizados, y una API</w:t>
      </w:r>
      <w:r>
        <w:t>.</w:t>
      </w:r>
    </w:p>
    <w:p w14:paraId="7441DABD" w14:textId="77777777" w:rsidR="007E7218" w:rsidRPr="007E7218" w:rsidRDefault="007E7218" w:rsidP="007E7218">
      <w:pPr>
        <w:rPr>
          <w:b/>
          <w:bCs/>
        </w:rPr>
      </w:pPr>
      <w:r w:rsidRPr="007E7218">
        <w:rPr>
          <w:b/>
          <w:bCs/>
        </w:rPr>
        <w:t>Justificación de colores, fuentes y estructura visual</w:t>
      </w:r>
    </w:p>
    <w:p w14:paraId="7BB6B8AC" w14:textId="77777777" w:rsidR="007E7218" w:rsidRPr="007E7218" w:rsidRDefault="007E7218" w:rsidP="007E7218">
      <w:pPr>
        <w:numPr>
          <w:ilvl w:val="0"/>
          <w:numId w:val="1"/>
        </w:numPr>
      </w:pPr>
      <w:r w:rsidRPr="007E7218">
        <w:rPr>
          <w:b/>
          <w:bCs/>
        </w:rPr>
        <w:t xml:space="preserve">Colores: </w:t>
      </w:r>
      <w:r w:rsidRPr="007E7218">
        <w:t>Se han elegido tonos verdes y azules para reflejar la sostenibilidad y la conexión con la naturaleza, valores clave en el sector de energía renovable. El verde transmite ecología y crecimiento, mientras que el azul aporta sensación de confianza y tecnología. Además, se ha añadido el color gris como tono neutro para equilibrar el diseño, facilitar la lectura y aportar un toque moderno y profesional en los fondos y tipografías secundarias.</w:t>
      </w:r>
    </w:p>
    <w:p w14:paraId="24AFDEBB" w14:textId="43AA6A24" w:rsidR="007E7218" w:rsidRPr="007E7218" w:rsidRDefault="007E7218" w:rsidP="007E7218">
      <w:pPr>
        <w:numPr>
          <w:ilvl w:val="0"/>
          <w:numId w:val="1"/>
        </w:numPr>
      </w:pPr>
      <w:r w:rsidRPr="007E7218">
        <w:rPr>
          <w:b/>
          <w:bCs/>
        </w:rPr>
        <w:t>Fuentes</w:t>
      </w:r>
      <w:r w:rsidRPr="007E7218">
        <w:t xml:space="preserve">: Se ha utilizado una fuente </w:t>
      </w:r>
      <w:proofErr w:type="spellStart"/>
      <w:r w:rsidRPr="007E7218">
        <w:t>sans-serif</w:t>
      </w:r>
      <w:proofErr w:type="spellEnd"/>
      <w:r w:rsidRPr="007E7218">
        <w:t xml:space="preserve"> moderna y legible para garantizar la claridad en la lectura y un aspecto contemporáneo. Esto ayuda a que la información técnica sea accesible para todos los usuarios.</w:t>
      </w:r>
    </w:p>
    <w:p w14:paraId="0A006808" w14:textId="77777777" w:rsidR="007E7218" w:rsidRPr="007E7218" w:rsidRDefault="007E7218" w:rsidP="007E7218">
      <w:pPr>
        <w:numPr>
          <w:ilvl w:val="0"/>
          <w:numId w:val="1"/>
        </w:numPr>
      </w:pPr>
      <w:r w:rsidRPr="007E7218">
        <w:rPr>
          <w:b/>
          <w:bCs/>
        </w:rPr>
        <w:t>Estructura visual</w:t>
      </w:r>
      <w:r w:rsidRPr="007E7218">
        <w:t>: La web tiene un diseño limpio y organizado con secciones claramente delimitadas. El uso de tarjetas y bloques facilita la navegación y la comprensión rápida de datos complejos. La interfaz es responsive para adaptarse a distintos dispositivos, mejorando la experiencia de usuario.</w:t>
      </w:r>
    </w:p>
    <w:p w14:paraId="67C5E580" w14:textId="77777777" w:rsidR="00640D90" w:rsidRDefault="00640D90"/>
    <w:sectPr w:rsidR="00640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1826"/>
    <w:multiLevelType w:val="multilevel"/>
    <w:tmpl w:val="3C7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0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18"/>
    <w:rsid w:val="00640D90"/>
    <w:rsid w:val="007E7218"/>
    <w:rsid w:val="008C535C"/>
    <w:rsid w:val="009A4351"/>
    <w:rsid w:val="00CE73D8"/>
    <w:rsid w:val="00D3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FB7A1"/>
  <w15:chartTrackingRefBased/>
  <w15:docId w15:val="{C609B230-7C42-4195-A41E-A5ED9F81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2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2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2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2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2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2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2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2025-07-20T20:44:00Z</dcterms:created>
  <dcterms:modified xsi:type="dcterms:W3CDTF">2025-07-20T20:48:00Z</dcterms:modified>
</cp:coreProperties>
</file>