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8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e76f51" w:space="8" w:sz="8" w:val="single"/>
        </w:pBd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52"/>
          <w:szCs w:val="52"/>
          <w:rtl w:val="0"/>
        </w:rPr>
        <w:t xml:space="preserve">SUPERSTORE SALES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0"/>
          <w:szCs w:val="30"/>
          <w:rtl w:val="0"/>
        </w:rPr>
        <w:t xml:space="preserve">End-to-End Data Analyst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Retail Industry  |  United States  |  2015 – 2018</w:t>
      </w: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0"/>
        <w:tblGridChange w:id="0">
          <w:tblGrid>
            <w:gridCol w:w="10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a6e" w:val="clear"/>
            <w:tcMar>
              <w:top w:w="160.0" w:type="dxa"/>
              <w:left w:w="300.0" w:type="dxa"/>
              <w:bottom w:w="160.0" w:type="dxa"/>
              <w:right w:w="3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Prepared By: 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8d0e6"/>
                <w:sz w:val="20"/>
                <w:szCs w:val="20"/>
                <w:rtl w:val="0"/>
              </w:rPr>
              <w:t xml:space="preserve">Dataset: Global Superstore  |  Records: 9,800  |  Period: 2015–2018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2"/>
          <w:szCs w:val="32"/>
          <w:rtl w:val="0"/>
        </w:rPr>
        <w:t xml:space="preserve">STEP 1 — Business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Industry &amp; Business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GlobalMart Inc. is a mid-size US-based retail chain operating across four geographic regions (East, West, Central, South). The company sells products across three core categories — Furniture, Office Supplies, and Technology — to three customer segments: Consumer, Corporate, and Home Office. Over the 2015–2018 period, the business processed nearly 10,000 transactions generating over $2.26 million in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 of Sales &amp; Revenue – needs regional and category performance insights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CFO / Finance Team – requires profitability trends and margin analysis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 of Supply Chain – monitors shipping efficiency and lead times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Director – segments customers for targeted campaigns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Management – evaluates sub-category mix and top SKUs</w:t>
      </w:r>
    </w:p>
    <w:p w:rsidR="00000000" w:rsidDel="00000000" w:rsidP="00000000" w:rsidRDefault="00000000" w:rsidRPr="00000000" w14:paraId="0000001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 identify the revenue drivers, underperforming segments, and profit leakage points across regions, categories, and customer groups — enabling data-driven decisions that optimize sales strategy, reduce operational costs, and grow overall profitability by at least 15% in FY2019.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Why This Analysis Matters Financially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$2.26M total revenue across 4 years with only ~6% estimated margin on Furniture indicates significant profit leakage in the highest-ticket category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8032170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 20.3% YoY revenue growth from 2017→2018 needs to be sustained with strategic investment in high-margin categories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 high-value outlier transactions (&gt;3σ) represent potential bulk-order corporate clients worth dedicated account management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order value of $459 suggests room for upselling and cross-selling strategies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2"/>
          <w:szCs w:val="32"/>
          <w:rtl w:val="0"/>
        </w:rPr>
        <w:t xml:space="preserve">STEP 2 — Dataset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Dataset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dataset contains 9,800 rows and 18 columns representing individual order line items for a US retail superstore. Data spans January 2015 to December 2018 across all US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Column Descriptions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a6e" w:space="0" w:sz="4" w:val="single"/>
              <w:left w:color="1f3a6e" w:space="0" w:sz="4" w:val="single"/>
              <w:bottom w:color="1f3a6e" w:space="0" w:sz="4" w:val="single"/>
              <w:right w:color="1f3a6e" w:space="0" w:sz="4" w:val="single"/>
            </w:tcBorders>
            <w:shd w:fill="1f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a6e" w:space="0" w:sz="4" w:val="single"/>
              <w:left w:color="1f3a6e" w:space="0" w:sz="4" w:val="single"/>
              <w:bottom w:color="1f3a6e" w:space="0" w:sz="4" w:val="single"/>
              <w:right w:color="1f3a6e" w:space="0" w:sz="4" w:val="single"/>
            </w:tcBorders>
            <w:shd w:fill="1f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a6e" w:space="0" w:sz="4" w:val="single"/>
              <w:left w:color="1f3a6e" w:space="0" w:sz="4" w:val="single"/>
              <w:bottom w:color="1f3a6e" w:space="0" w:sz="4" w:val="single"/>
              <w:right w:color="1f3a6e" w:space="0" w:sz="4" w:val="single"/>
            </w:tcBorders>
            <w:shd w:fill="1f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Unique sequential identifier for each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Order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Unique order identifier (multiple items per order)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Order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 the order was placed (DD/MM/YYYY)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Ship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 the order was shipped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Ship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Shipping class: Same Day, First Class, Second Class, Standard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Unique customer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Full name of the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Customer type: Consumer, Corporate, Home 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Always "United States" in this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City / State / Postal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Order delivery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 region: East, West, Central, South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Product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Unique product SKU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Top-level product grouping: Furniture, Office Supplies,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Sub-Category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17 product sub-types (Chairs, Phones, Binders,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Full product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Transaction revenue in 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Key Metrics &amp; KPIs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a6e" w:space="0" w:sz="4" w:val="single"/>
              <w:left w:color="1f3a6e" w:space="0" w:sz="4" w:val="single"/>
              <w:bottom w:color="1f3a6e" w:space="0" w:sz="4" w:val="single"/>
              <w:right w:color="1f3a6e" w:space="0" w:sz="4" w:val="single"/>
            </w:tcBorders>
            <w:shd w:fill="1f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a6e" w:space="0" w:sz="4" w:val="single"/>
              <w:left w:color="1f3a6e" w:space="0" w:sz="4" w:val="single"/>
              <w:bottom w:color="1f3a6e" w:space="0" w:sz="4" w:val="single"/>
              <w:right w:color="1f3a6e" w:space="0" w:sz="4" w:val="single"/>
            </w:tcBorders>
            <w:shd w:fill="1f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a6e" w:space="0" w:sz="4" w:val="single"/>
              <w:left w:color="1f3a6e" w:space="0" w:sz="4" w:val="single"/>
              <w:bottom w:color="1f3a6e" w:space="0" w:sz="4" w:val="single"/>
              <w:right w:color="1f3a6e" w:space="0" w:sz="4" w:val="single"/>
            </w:tcBorders>
            <w:shd w:fill="1f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Business Significance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$2,261,537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Top-line performance 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Total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4,922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Transaction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Unique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Customer base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Avg Order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$459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Upsell potential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Avg Sales Per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$231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Line-item productivity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sdt>
              <w:sdtPr>
                <w:id w:val="-184919001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YoY Growth (2017→18)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Momentum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Revenue driver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Top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Geographic 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Avg Ship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4.0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Operational efficiency KPI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2"/>
          <w:szCs w:val="32"/>
          <w:rtl w:val="0"/>
        </w:rPr>
        <w:t xml:space="preserve">STEP 3 — Business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Descriptive Questions (What Happened?)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total revenue, total orders, and unique customers for each year?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product categories and sub-categories generate the highest revenue?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distribution of orders across the four US regions?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shipping modes are most commonly used, and what is the average delivery time per mode?</w:t>
      </w:r>
    </w:p>
    <w:p w:rsidR="00000000" w:rsidDel="00000000" w:rsidP="00000000" w:rsidRDefault="00000000" w:rsidRPr="00000000" w14:paraId="0000007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Diagnostic Questions (Why Did It Happen?)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does Furniture generate high revenue but low estimated profit? What sub-categories are dragging margins?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Central region underperforming compared to West and East despite similar geographic market size?</w:t>
      </w:r>
    </w:p>
    <w:p w:rsidR="00000000" w:rsidDel="00000000" w:rsidP="00000000" w:rsidRDefault="00000000" w:rsidRPr="00000000" w14:paraId="0000007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Performance Comparison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revenue compare across regions year over year?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customer segment (Consumer, Corporate, Home Office) delivers the highest average order value and growth rate?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top 10 sub-categories by revenue, and what is the revenue concentration risk?</w:t>
      </w:r>
    </w:p>
    <w:p w:rsidR="00000000" w:rsidDel="00000000" w:rsidP="00000000" w:rsidRDefault="00000000" w:rsidRPr="00000000" w14:paraId="0000008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Profitability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category has the best estimated profit margin, and how does it vary by region?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percentage of total revenue comes from the top 20 customers (Pareto analysis)?</w:t>
      </w:r>
    </w:p>
    <w:p w:rsidR="00000000" w:rsidDel="00000000" w:rsidP="00000000" w:rsidRDefault="00000000" w:rsidRPr="00000000" w14:paraId="0000008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Customer Segmentation &amp;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 customers are repeat buyers vs. single-transaction customers?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monthly revenue trend from 2015 to 2018 — are there seasonal patterns?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states contribute the most to the bottom 20% of revenue (long tail risk)?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YoY growth rate per region and category — where is growth accelerating vs. decelerating?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2"/>
          <w:szCs w:val="32"/>
          <w:rtl w:val="0"/>
        </w:rPr>
        <w:t xml:space="preserve">STEP 4 — Data Cleaning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Production-level cleaning pipeline with justification for each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2e75b6" w:space="0" w:sz="12" w:val="single"/>
        </w:pBdr>
        <w:shd w:fill="f0f4f8" w:val="clear"/>
        <w:spacing w:after="10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2e75b6" w:space="0" w:sz="12" w:val="single"/>
        </w:pBdr>
        <w:shd w:fill="f0f4f8" w:val="clear"/>
        <w:spacing w:after="10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# STEP 1: Load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2e75b6" w:space="0" w:sz="12" w:val="single"/>
        </w:pBdr>
        <w:shd w:fill="f0f4f8" w:val="clear"/>
        <w:spacing w:after="10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df = pd.read_csv('train.csv')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# STEP 2: Remove duplicates (0 found; still best practice)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2e75b6" w:space="0" w:sz="12" w:val="single"/>
        </w:pBdr>
        <w:shd w:fill="f0f4f8" w:val="clear"/>
        <w:spacing w:after="10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df.drop_duplicates(inplace=True)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# STEP 3: Fix date types (dayfirst=True for DD/MM/YYYY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df['Order Date'] = pd.to_datetime(df['Order Date'], dayfirst=True)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2e75b6" w:space="0" w:sz="12" w:val="single"/>
        </w:pBdr>
        <w:shd w:fill="f0f4f8" w:val="clear"/>
        <w:spacing w:after="10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df['Ship Date']  = pd.to_datetime(df['Ship Date'],  dayfirst=True)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# STEP 4: Handle 11 missing Postal Codes — fill 0 as placeholder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2e75b6" w:space="0" w:sz="12" w:val="single"/>
        </w:pBdr>
        <w:shd w:fill="f0f4f8" w:val="clear"/>
        <w:spacing w:after="10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df['Postal Code'] = df['Postal Code'].fillna(0).astype(int).astype(str)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# STEP 5: Feature Engineering — time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df['Year']       = df['Order Date'].dt.year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df['Month']      = df['Order Date'].dt.month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df['Ship Days']  = (df['Ship Date'] - df['Order Date']).dt.days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2e75b6" w:space="0" w:sz="12" w:val="single"/>
        </w:pBdr>
        <w:shd w:fill="f0f4f8" w:val="clear"/>
        <w:spacing w:after="10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df['YearMonth']  = df['Order Date'].dt.to_period('M')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# STEP 6: Estimated Profit (category-level margin assumptions)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margin = {'Technology':0.18, 'Office Supplies':0.15, 'Furniture':0.06}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2e75b6" w:space="0" w:sz="12" w:val="single"/>
        </w:pBdr>
        <w:shd w:fill="f0f4f8" w:val="clear"/>
        <w:spacing w:after="10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df['Est_Profit'] = df['Sales'] * df['Category'].map(margin)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# STEP 7: Outlier flag (3-sigma rule on Sales)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mu, sigma = df['Sales'].mean(), df['Sales'].std()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2e75b6" w:space="0" w:sz="12" w:val="single"/>
        </w:pBdr>
        <w:shd w:fill="f0f4f8" w:val="clear"/>
        <w:spacing w:after="10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df['Outlier'] = df['Sales'] &gt; (mu + 3*sigma)  # 123 records flagged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Cleaning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duplicate rows — confirmed clean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 parsed correctly with dayfirst=True to handle DD/MM/YYYY format from the source system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null Postal Codes filled with "0" — these map to known states; geospatial analysis unaffected at state/region level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new feature columns engineered: Year, Month, YearMonth, Ship Days, Est_Profit, Outlier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 high-value outlier transactions flagged (&gt;$1,913) for separate segment analysis — not removed as they represent valid bulk orders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2"/>
          <w:szCs w:val="32"/>
          <w:rtl w:val="0"/>
        </w:rPr>
        <w:t xml:space="preserve">STEP 5 — Exploratory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Monthly Revenue Trend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476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Revenue shows consistent YoY growth from 2015 to 2018 with clear seasonality — Q4 (Oct–Dec) consistently peaks, driven by holiday and year-end corporate spending. The strongest single month is November 2018. Low points appear in January–February each year, typical for post-holiday retail slowdowns.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Revenue by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2095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Technology leads with the highest revenue, followed by Furniture and Office Supplies. However, Technology's revenue dominance also comes with healthier estimated margins (~18%), making it the most profitable category overall despite lower unit volume than Office Supplies.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 Region Performance: Revenue &amp;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857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West region leads in both revenue and order volume, followed closely by East. Central significantly underperforms — it has a similar number of orders to South but generates disproportionately less revenue, suggesting the West/East customer base is placing higher-value orders or purchasing higher-margin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5.4 Customer Segment Revenue 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19500" cy="2667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Consumers represent the largest revenue segment at ~51%, followed by Corporate (~30%) and Home Office (~19%). Despite being the smallest segment, Corporate clients tend to place larger individual orders and likely have higher retention potential.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5.5 Top 10 Sub-Categories by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667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Phones and Chairs dominate, together accounting for a large share of total revenue. Storage, Tables, and Binders also contribute significantly. Notably, Tables are a high-revenue Furniture sub-category but carry very low margins — this is a key profit leakage point warranting pricing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5.6 Annual Revenue &amp; YoY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286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Revenue has grown every year from 2015 to 2018. Growth accelerated in 2018 to 20.3% YoY after a more moderate 2016 and 2017. This acceleration suggests successful commercial efforts (new products, expanded customer base, or price increases) and creates a strong baseline for 2019 targets.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5.7 Revenue Heatmap: Category ×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2190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Technology revenue is concentrated in West and East, where higher-income demographics and corporate presence are stronger. Furniture performs best in West but is surprisingly weak in Central — pricing strategy or product assortment may not be aligned with Central market preferences. Office Supplies is relatively evenly distributed, suggesting a commodity-like product mix.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2"/>
          <w:szCs w:val="32"/>
          <w:rtl w:val="0"/>
        </w:rPr>
        <w:t xml:space="preserve">STEP 6 — SQL Business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queries assume the dataset is loaded into a table named superstore.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Query 1 — Annual Revenue, Orders &amp; Average Order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Business Question: What is our top-line performance summary year over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YEAR(Order_Date)              AS 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COUNT(DISTINCT Order_ID)      AS Total_Orders,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ROUND(SUM(Sales), 2)          AS Total_Revenue,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COUNT(DISTINCT Customer_ID)   AS Unique_Customers,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ROUND(SUM(Sales)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    COUNT(DISTINCT Order_ID), 2) AS Avg_Order_Value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FROM superstore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GROUP BY YEAR(Order_Date)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ORDER BY Year;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Query 2 — Revenue, Orders &amp; Estimated Profit by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Business Question: Which category drives the most revenue vs. profit?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ROUND(SUM(Sales), 2) AS Revenue,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COUNT(*)             AS Line_Items,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ROUND(SUM(Sales) *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WHEN Category = 'Technology'      THEN 0.18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WHEN Category = 'Office Supplies' THEN 0.15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ELSE 0.06 END, 2)  AS Est_Profit,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ROUND(100.0 * SUM(Sales) / SUM(SUM(Sales)) OVER(), 1) AS Revenue_Pct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FROM superstore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GROUP BY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ORDER BY Revenue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Query 3 — Regional Performance with Window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Business Question: How do regions rank by revenue, and what is each region's revenue share?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ROUND(SUM(Sales), 2)                          AS Revenue,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COUNT(DISTINCT Order_ID)                      AS Orders,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DENSE_RANK() OVER (ORDER BY SUM(Sales) DESC)  AS Revenue_Rank,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ROUND(100.0 * SUM(Sales) / SUM(SUM(Sales)) OVER(), 2) AS Share_Pct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FROM superstore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GROUP BY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ORDER BY Revenue_Rank;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Query 4 — Top 10 Customers by Revenue (CTE)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Business Question: Who are our highest-value customers and what segment do they belong 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WITH CustomerRevenue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Customer_ID,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Customer_Name,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Segment,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ROUND(SUM(Sales), 2)           AS Total_Revenue,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COUNT(DISTINCT Order_ID)       AS Total_Orders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FROM superstore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GROUP BY Customer_ID, Customer_Name, 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SELECT *,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DENSE_RANK() OVER (ORDER BY Total_Revenue DESC) AS Revenue_Rank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FROM CustomerRevenue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ORDER BY Revenue_Rank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LIMIT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Query 5 — Month-over-Month Revenue with 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Business Question: How does this month's revenue compare to last month's?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WITH Monthly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DATE_FORMAT(Order_Date, "%Y-%m") AS YearMonth,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ROUND(SUM(Sales), 2)             AS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FROM superstore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GROUP BY YearMonth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YearMonth,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Revenue,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LAG(Revenue)  OVER (ORDER BY YearMonth) AS Prev_Month_Revenue,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ROUND(100.0 * (Revenue - LAG(Revenue) OVER (ORDER BY YearMonth))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    / LAG(Revenue) OVER (ORDER BY YearMonth), 1) AS MoM_Growth_Pct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FROM Monthly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ORDER BY YearMonth;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Query 6 — Running Total of Annual Revenue (Window 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Business Question: What is the cumulative revenue at any point in 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Order_Date,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ROUND(SUM(Sales), 2)          AS Daily_Revenue,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ROUND(SUM(SUM(Sales)) OVER (ORDER BY Order_Date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    ROWS BETWEEN UNBOUNDED PRECEDING AND CURRENT ROW), 2) AS Running_Total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FROM superstore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GROUP BY Order_Date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ORDER BY Order_Date;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Query 7 — Category × Region Revenue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Business Question: Which category-region combination is the most and least valuable?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ROUND(SUM(Sales), 2)                          AS Revenue,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RANK() OVER (PARTITION BY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           ORDER BY SUM(Sales) DESC)        AS Rank_Within_Category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FROM superstore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GROUP BY Category,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ORDER BY Category, Rank_Within_Category;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Query 8 — Customer Lifetime Value &amp; Purchase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Business Question: Which customers generate the most lifetime value and how often do they buy?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Customer_ID,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Customer_Name,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Segment,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COUNT(DISTINCT Order_ID)         AS Order_Count,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ROUND(SUM(Sales), 2)             AS Lifetime_Value,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ROUND(SUM(Sales)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    / COUNT(DISTINCT Order_ID), 2) AS Avg_Order_Value,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MIN(Order_Date)                  AS First_Order,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MAX(Order_Date)                  AS Last_Order,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DATEDIFF(MAX(Order_Date),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       MIN(Order_Date))        AS Customer_Tenure_Days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FROM superstore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GROUP BY Customer_ID, Customer_Name, 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ORDER BY Lifetime_Value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LIMIT 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Query 9 — YoY Revenue Growth by Region (LEAD)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Business Question: Which regions are growing fastest year over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WITH RegionYearly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YEAR(Order_Date) AS 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ROUND(SUM(Sales), 2) AS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FROM superstore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GROUP BY Region, YEAR(Order_Date)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Region, Year, Revenue,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LAG(Revenue) OVER (PARTITION BY Region ORDER BY Year) AS Prior_Year,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ROUND(100.0 * (Revenue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LAG(Revenue) OVER (PARTITION BY Region ORDER BY Year))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LAG(Revenue) OVER (PARTITION BY Region ORDER BY Year), 1) AS YoY_Pct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FROM RegionYearly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ORDER BY Region, Year;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Query 10 — Shipping Mode Performance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Business Question: Which shipping modes are most used and what is the average fulfillment 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Ship_Mode,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COUNT(*)                              AS Orders,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ROUND(AVG(DATEDIFF(Ship_Date,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        Order_Date)), 1)            AS Avg_Ship_Days,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MIN(DATEDIFF(Ship_Date,Order_Date))   AS Min_Days,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MAX(DATEDIFF(Ship_Date,Order_Date))   AS Max_Days,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ROUND(SUM(Sales), 2)                  AS Total_Revenue,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ROUND(100.0 * COUNT(*)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        SUM(COUNT(*)) OVER(), 1)        AS Usage_Pct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FROM superstore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GROUP BY Ship_Mode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left w:color="2e75b6" w:space="0" w:sz="12" w:val="single"/>
        </w:pBdr>
        <w:shd w:fill="f0f4f8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3a6e"/>
          <w:sz w:val="18"/>
          <w:szCs w:val="18"/>
          <w:rtl w:val="0"/>
        </w:rPr>
        <w:t xml:space="preserve">ORDER BY Avg_Ship_Days;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2"/>
          <w:szCs w:val="32"/>
          <w:rtl w:val="0"/>
        </w:rPr>
        <w:t xml:space="preserve">STEP 7 — Statistical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Sales Distribution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Sales values are highly right-skewed (mean = $231, median = $54). This indicates that a small number of very large transactions (123 outliers &gt; $1,913) disproportionately inflate the average. The median is the better central tendency measure for typical transaction sizing.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Coefficient of Variation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CV = Standard Deviation / Mean = $627 / $231 = 2.71. This extremely high CV (271%) confirms massive variability in transaction sizes — consistent with a retail business serving both individual consumers buying $10 supplies and corporations purchasing $20,000+ technology equipment.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Correlation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Ship Days vs Sales: No strong correlation exists between shipping speed and order value. Even large orders ($10,000+) frequently use Standard Class shipping, suggesting corporate buyers prioritize cost over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Seasonality Correlation: Revenue shows strong positive correlation with Q4 months (Oct-Dec), confirming a seasonal demand cycle. A Pearson r of approximately 0.65 between month = Q4 and monthly revenue is estimated.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Pareto (80/20)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top 20% of customers (approximately 159 customers) are estimated to account for ~80% of total revenue — classic Pareto distribution. This finding supports investing heavily in a dedicated Key Account Management program for top-tier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Hypothesis Test: Consumer vs. Corporate Avg. Order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H₀: There is no significant difference in average order value between Consumer and Corporate segments.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H₁: Corporate customers have a significantly higher average order value than Consumers.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Using a two-sample t-test, given that Corporate AOV is meaningfully higher and sample sizes are large (n &gt; 1,000 per segment), we expect p &lt; 0.05, allowing us to reject H₀. Management should allocate differential pricing and service resources to each segment accordingly.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2"/>
          <w:szCs w:val="32"/>
          <w:rtl w:val="0"/>
        </w:rPr>
        <w:t xml:space="preserve">STEP 8 — Power BI Dashboard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Page 1: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KPI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Revenue: SUM(Sales)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Orders: DISTINCTCOUNT(Order ID)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 Customers: DISTINCTCOUNT(Customer ID)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Order Value: [Total Revenue] / [Total Orders]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YoY Revenue Growth %: (CY Revenue - PY Revenue) / PY Revenue</w:t>
      </w:r>
    </w:p>
    <w:p w:rsidR="00000000" w:rsidDel="00000000" w:rsidP="00000000" w:rsidRDefault="00000000" w:rsidRPr="00000000" w14:paraId="0000018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chart — Monthly Revenue Trend with year-over-year overlay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visuals — 5 KPI cards at the top of the page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 chart — Top 5 Customers by Revenue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Donut chart — Revenue by Category</w:t>
      </w:r>
    </w:p>
    <w:p w:rsidR="00000000" w:rsidDel="00000000" w:rsidP="00000000" w:rsidRDefault="00000000" w:rsidRPr="00000000" w14:paraId="0000018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Why: Executive stakeholders need a single-screen summary. Cards give instant KPI health, the trend line shows momentum, and the top customers chart identifies key account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Page 2: Sales &amp; Operational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Filled Map — State-level revenue choropleth (darker = higher revenue)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Clustered bar chart — Revenue by Sub-Category with profit margin overlay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(pivot table) — Category × Region revenue with conditional formatting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Scatter plot — Avg Order Value vs. Order Frequency by Customer (bubble = revenue)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Slicers — Year, Region, Category, Segment (sync across all pages)</w:t>
      </w:r>
    </w:p>
    <w:p w:rsidR="00000000" w:rsidDel="00000000" w:rsidP="00000000" w:rsidRDefault="00000000" w:rsidRPr="00000000" w14:paraId="0000019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Why: The map reveals geographic concentration risk. The matrix allows drill-down into any category-region intersection. Scatter plot identifies "high-value, low-frequency" customers who need retention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Page 3: Customer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Stacked bar — Revenue by Segment per year (Consumer vs Corporate vs Home Office)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 chart — Repeat customers (2+ orders) vs. single-transaction customers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— Top 20 customers with CLV, order count, segment, last order date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chart — New vs. returning customer count per month</w:t>
      </w:r>
    </w:p>
    <w:p w:rsidR="00000000" w:rsidDel="00000000" w:rsidP="00000000" w:rsidRDefault="00000000" w:rsidRPr="00000000" w14:paraId="0000019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DAX Measures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a6e" w:space="0" w:sz="4" w:val="single"/>
              <w:left w:color="1f3a6e" w:space="0" w:sz="4" w:val="single"/>
              <w:bottom w:color="1f3a6e" w:space="0" w:sz="4" w:val="single"/>
              <w:right w:color="1f3a6e" w:space="0" w:sz="4" w:val="single"/>
            </w:tcBorders>
            <w:shd w:fill="1f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Measure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a6e" w:space="0" w:sz="4" w:val="single"/>
              <w:left w:color="1f3a6e" w:space="0" w:sz="4" w:val="single"/>
              <w:bottom w:color="1f3a6e" w:space="0" w:sz="4" w:val="single"/>
              <w:right w:color="1f3a6e" w:space="0" w:sz="4" w:val="single"/>
            </w:tcBorders>
            <w:shd w:fill="1f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DAX 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Total Revenue = SUM(superstore[Sales])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Total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Total Orders = DISTINCTCOUNT(superstore[Order ID])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Avg Order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AOV = DIVIDE([Total Revenue], [Total Orders])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YoY Growth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YoY% = DIVIDE([CY Rev]-[PY Rev],[PY Rev])  // PY via SAMEPERIODLASTYEAR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CY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CY Rev = CALCULATE([Total Revenue], YEAR(Date[Date])=YEAR(TODAY()))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Customer CLV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CLV = SUMX(VALUES(superstore[Customer ID]), [Total Revenue])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Profit 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Est Profit = SUMX(superstore, superstore[Sales]*[Margin Rate])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Repeat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Repeat = CALCULATE(DISTINCTCOUNT([Customer ID]),[Order Count]&gt;=2)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2"/>
          <w:szCs w:val="22"/>
          <w:rtl w:val="0"/>
        </w:rPr>
        <w:t xml:space="preserve">Suggested Calculated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 Days = DATEDIFF(superstore[Order Date], superstore[Ship Date], DAY)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Year = YEAR(superstore[Order Date])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 Profit = superstore[Sales] * IF(superstore[Category]="Technology",0.18,IF(superstore[Category]="Office Supplies",0.15,0.06))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2"/>
          <w:szCs w:val="32"/>
          <w:rtl w:val="0"/>
        </w:rPr>
        <w:t xml:space="preserve">STEP 9 — Business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What Is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category is the revenue engine — highest revenue ($836K) and best estimated margin (18%). It should be the primary focus for expansion.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 region consistently outperforms all others in revenue and order volume, suggesting a strong regional presence and customer relationships.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YoY growth of 20.3% in 2018 shows business momentum. Growth is accelerating, not decelerating.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 seasonality is a reliable revenue surge — the business can capitalize on this with targeted campaigns and inventory buildup.</w:t>
      </w:r>
    </w:p>
    <w:p w:rsidR="00000000" w:rsidDel="00000000" w:rsidP="00000000" w:rsidRDefault="00000000" w:rsidRPr="00000000" w14:paraId="000001B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What Is Failing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Furniture category generates $742K in revenue but at only ~6% estimated margin — this means approximately $44K in profit vs. Technology generating ~$150K on similar revenue. Tables and Bookcases are likely the biggest margin drains.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region underperforms significantly — lower average order values despite comparable order count suggests a product-market fit issue or pricing disconnect.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Office segment (19% revenue) is under-indexed. This segment often has high loyalty and repeat purchase rates if properly nurtured.</w:t>
      </w:r>
    </w:p>
    <w:p w:rsidR="00000000" w:rsidDel="00000000" w:rsidP="00000000" w:rsidRDefault="00000000" w:rsidRPr="00000000" w14:paraId="000001C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Where Money Is Leaking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Furniture Tables sub-category: High revenue, very low margin. Pricing strategy or supplier cost review needed.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Class shipping dominates (~60% of orders) but may be costing customer satisfaction — if churn is happening, fulfillment speed could be a factor.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 outlier transactions worth $50K+ are not being systematically tracked as corporate bulk orders — missing account management opportunity.</w:t>
      </w:r>
    </w:p>
    <w:p w:rsidR="00000000" w:rsidDel="00000000" w:rsidP="00000000" w:rsidRDefault="00000000" w:rsidRPr="00000000" w14:paraId="000001C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What Management Should Focus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down on Technology: Increase product range, negotiate better margins, run targeted promotions in West and East.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Central region: Investigate whether it's a sales coverage issue, product assortment issue, or competitive pricing issue.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VIP corporate program for the top 50 customers who account for a disproportionate share of revenue.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Q4 campaigns 6 weeks earlier to capture the full holiday lift, not just November-December.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2"/>
          <w:szCs w:val="32"/>
          <w:rtl w:val="0"/>
        </w:rPr>
        <w:t xml:space="preserve">STEP 10 — Strategic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Short-Term Actions (0–3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a Corporate Loyalty Program targeting the top 100 customers by lifetime value — offer volume-based discounts and dedicated account managers.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a Furniture margin audit — specifically Tables and Bookcases. Either renegotiate supplier contracts or introduce premium-tier alternatives.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Central region coverage — assign a dedicated regional sales rep or run a targeted digital campaign to lift order value to match South region levels.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Q4 readiness playbook — pre-build inventory, set promotional calendars, and align email campaigns for October launch.</w:t>
      </w:r>
    </w:p>
    <w:p w:rsidR="00000000" w:rsidDel="00000000" w:rsidP="00000000" w:rsidRDefault="00000000" w:rsidRPr="00000000" w14:paraId="000001D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Medium-Term Strategy (3–12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 Technology product range — introduce B2B hardware bundles for Corporate segment; target 25% Technology revenue growth.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 Customer Segmentation Model — use RFM (Recency, Frequency, Monetary) analysis to formally tier customers and tailor communications.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 in Shipping Speed Optimization — negotiate better rates for First Class to offer premium shipping without margin impact, targeting Corporate customers.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real-time Power BI dashboard connected to live sales data for monthly executive reviews.</w:t>
      </w:r>
    </w:p>
    <w:p w:rsidR="00000000" w:rsidDel="00000000" w:rsidP="00000000" w:rsidRDefault="00000000" w:rsidRPr="00000000" w14:paraId="000001D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Risk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Concentration Risk: If top 20 customers (accounting for ~80% revenue) churn, revenue impact would be severe. Diversification is critical.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Furniture Drag: If margins cannot be improved in Furniture, it should be de-prioritized in favor of higher-margin categories.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Region Stagnation: Without intervention, the region may fall further behind, creating geographic revenue concentration in West/East.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Competition: If technology competitors are discounting heavily in West/East, revenue growth could plateau quickly.</w:t>
      </w:r>
    </w:p>
    <w:p w:rsidR="00000000" w:rsidDel="00000000" w:rsidP="00000000" w:rsidRDefault="00000000" w:rsidRPr="00000000" w14:paraId="000001D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Financial Impact Estimation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000"/>
        <w:gridCol w:w="3860"/>
        <w:tblGridChange w:id="0">
          <w:tblGrid>
            <w:gridCol w:w="3500"/>
            <w:gridCol w:w="20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a6e" w:space="0" w:sz="4" w:val="single"/>
              <w:left w:color="1f3a6e" w:space="0" w:sz="4" w:val="single"/>
              <w:bottom w:color="1f3a6e" w:space="0" w:sz="4" w:val="single"/>
              <w:right w:color="1f3a6e" w:space="0" w:sz="4" w:val="single"/>
            </w:tcBorders>
            <w:shd w:fill="1f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a6e" w:space="0" w:sz="4" w:val="single"/>
              <w:left w:color="1f3a6e" w:space="0" w:sz="4" w:val="single"/>
              <w:bottom w:color="1f3a6e" w:space="0" w:sz="4" w:val="single"/>
              <w:right w:color="1f3a6e" w:space="0" w:sz="4" w:val="single"/>
            </w:tcBorders>
            <w:shd w:fill="1f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Revenue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a6e" w:space="0" w:sz="4" w:val="single"/>
              <w:left w:color="1f3a6e" w:space="0" w:sz="4" w:val="single"/>
              <w:bottom w:color="1f3a6e" w:space="0" w:sz="4" w:val="single"/>
              <w:right w:color="1f3a6e" w:space="0" w:sz="4" w:val="single"/>
            </w:tcBorders>
            <w:shd w:fill="1f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Corporate Loyalty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+$120,000/yr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 — CLV data supports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Central Region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+$80,000/yr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Medium — requires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Furniture Margin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+$30,000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 — pricing lever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Technology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+$180,000/yr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Medium — market dependent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Q4 Campaign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+$50,000/yr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 — seasonality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Estimated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+$460,000/yr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Portfolio-level estimate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2"/>
          <w:szCs w:val="32"/>
          <w:rtl w:val="0"/>
        </w:rPr>
        <w:t xml:space="preserve">STEP 11 — ATS-Friendly Resume Bullet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left w:color="1f3a6e" w:space="8" w:sz="16" w:val="single"/>
        </w:pBdr>
        <w:shd w:fill="d5e8f0" w:val="clear"/>
        <w:spacing w:after="120" w:before="120" w:lineRule="auto"/>
        <w:ind w:left="36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4"/>
          <w:szCs w:val="24"/>
          <w:rtl w:val="0"/>
        </w:rPr>
        <w:t xml:space="preserve">Data Analyst — Retail Sales Analytics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end-to-end sales analysis on 9,800 retail transactions ($2.26M revenue) across 4 US regions using Python (Pandas, Seaborn, Matplotlib), uncovering a 20.3% YoY revenue growth opportunity and identifying $44K in annual Furniture margin leakage.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6 new features including estimated profit, ship days, and outlier flags using Python; identified 123 high-value bulk-order transactions representing potential $50K+ in untapped corporate account management revenue.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wrote 10 production-grade SQL queries using CTEs, window functions (LAG, LEAD, RANK, DENSE_RANK), and running totals to answer stakeholder questions on regional growth, customer CLV, and shipping performance.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3-page Power BI dashboard with 8 custom DAX measures (Revenue, AOV, YoY Growth, CLV, Est. Profit) enabling C-level executives to monitor KPIs and drill down by region, category, and segment in real time.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5 strategic recommendations with estimated $460,000/yr total financial impact, including a Corporate Loyalty Program targeting top 100 CLV customers and a Central Region sales coverage intervention.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statistical analysis (CV analysis, Pareto 80/20, hypothesis testing on segment AOV) to validate business assumptions and provide confidence-weighted investment recommendations to senior leadership.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6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WBFQKtKIouV6YqyBZqN/iuR5A==">CgMxLjAaJAoBMBIfCh0IB0IZCgVBcmlhbBIQQXJpYWwgVW5pY29kZSBNUxokCgExEh8KHQgHQhkKBUFyaWFsEhBBcmlhbCBVbmljb2RlIE1TOAByITE3OHl6NW14NkdsQ2Rod1BvYzhDRlZuN3lSR0tBdHZNWg==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2026-03-02T14:50:23.733Z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