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48DE" w14:textId="64419CE3" w:rsidR="00D22CDE" w:rsidRPr="00D22CDE" w:rsidRDefault="00D22CDE" w:rsidP="00D22CDE">
      <w:pPr>
        <w:jc w:val="both"/>
        <w:rPr>
          <w:rFonts w:ascii="Arial" w:hAnsi="Arial" w:cs="Arial"/>
          <w:sz w:val="22"/>
          <w:szCs w:val="22"/>
        </w:rPr>
      </w:pPr>
      <w:r w:rsidRPr="00D22CDE">
        <w:rPr>
          <w:rFonts w:ascii="Arial" w:hAnsi="Arial" w:cs="Arial"/>
          <w:b/>
          <w:bCs/>
          <w:sz w:val="22"/>
          <w:szCs w:val="22"/>
          <w:highlight w:val="yellow"/>
        </w:rPr>
        <w:t>Text (for later, not needed right now). Keep working on this.</w:t>
      </w:r>
    </w:p>
    <w:p w14:paraId="067EA2D9" w14:textId="77777777" w:rsidR="00D22CDE" w:rsidRPr="00D22CDE" w:rsidRDefault="00D22CDE" w:rsidP="00D22CDE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7CC0532" w14:textId="71C2DF52" w:rsidR="00777EA2" w:rsidRPr="00733AFA" w:rsidRDefault="00AC1563" w:rsidP="00777EA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>Baseline initialization</w:t>
      </w:r>
      <w:r w:rsidR="00712A95" w:rsidRPr="00733AFA">
        <w:rPr>
          <w:rFonts w:ascii="Arial" w:hAnsi="Arial" w:cs="Arial"/>
          <w:b/>
          <w:bCs/>
          <w:sz w:val="22"/>
          <w:szCs w:val="22"/>
        </w:rPr>
        <w:t>:</w:t>
      </w:r>
      <w:r w:rsidR="00712A95" w:rsidRPr="00733AFA">
        <w:rPr>
          <w:rFonts w:ascii="Arial" w:hAnsi="Arial" w:cs="Arial"/>
          <w:sz w:val="22"/>
          <w:szCs w:val="22"/>
        </w:rPr>
        <w:t xml:space="preserve"> </w:t>
      </w:r>
      <w:r w:rsidR="00831D61" w:rsidRPr="00733AFA">
        <w:rPr>
          <w:rFonts w:ascii="Arial" w:hAnsi="Arial" w:cs="Arial"/>
          <w:sz w:val="22"/>
          <w:szCs w:val="22"/>
        </w:rPr>
        <w:t xml:space="preserve">The model simulates a </w:t>
      </w:r>
      <w:r w:rsidR="00831D61" w:rsidRPr="00733AFA">
        <w:rPr>
          <w:rFonts w:ascii="Arial" w:hAnsi="Arial" w:cs="Arial"/>
          <w:sz w:val="22"/>
          <w:szCs w:val="22"/>
          <w:u w:val="single"/>
        </w:rPr>
        <w:t>closed cohort</w:t>
      </w:r>
      <w:r w:rsidR="00831D61" w:rsidRPr="00733AFA">
        <w:rPr>
          <w:rFonts w:ascii="Arial" w:hAnsi="Arial" w:cs="Arial"/>
          <w:sz w:val="22"/>
          <w:szCs w:val="22"/>
        </w:rPr>
        <w:t xml:space="preserve"> of </w:t>
      </w:r>
      <m:oMath>
        <m:r>
          <w:rPr>
            <w:rFonts w:ascii="Cambria Math" w:hAnsi="Cambria Math" w:cs="Arial"/>
            <w:sz w:val="22"/>
            <w:szCs w:val="22"/>
          </w:rPr>
          <m:t>n=100,000</m:t>
        </m:r>
      </m:oMath>
      <w:r w:rsidR="00831D61" w:rsidRPr="00733AFA">
        <w:rPr>
          <w:rFonts w:ascii="Arial" w:hAnsi="Arial" w:cs="Arial"/>
          <w:sz w:val="22"/>
          <w:szCs w:val="22"/>
        </w:rPr>
        <w:t xml:space="preserve"> Veterans, initialized with an age distribution of 18 to 65 years, over a lifetime horizon (100 years or until cohort extinction). The simulation operates in discrete one-year time steps, updating demographic, biological, and economic attributes for each agent annually.</w:t>
      </w:r>
      <w:r w:rsidR="00B30B83" w:rsidRPr="00733AFA">
        <w:rPr>
          <w:rFonts w:ascii="Arial" w:hAnsi="Arial" w:cs="Arial"/>
          <w:sz w:val="22"/>
          <w:szCs w:val="22"/>
        </w:rPr>
        <w:t xml:space="preserve"> </w:t>
      </w:r>
      <w:r w:rsidR="00777EA2" w:rsidRPr="00733AFA">
        <w:rPr>
          <w:rFonts w:ascii="Arial" w:hAnsi="Arial" w:cs="Arial"/>
          <w:sz w:val="22"/>
          <w:szCs w:val="22"/>
        </w:rPr>
        <w:t>At initialization, agents are assigned risk attributes based on</w:t>
      </w:r>
      <w:r w:rsidR="000C48E0" w:rsidRPr="00733AFA">
        <w:rPr>
          <w:rFonts w:ascii="Arial" w:hAnsi="Arial" w:cs="Arial"/>
          <w:sz w:val="22"/>
          <w:szCs w:val="22"/>
        </w:rPr>
        <w:t xml:space="preserve"> </w:t>
      </w:r>
      <w:r w:rsidR="000C48E0" w:rsidRPr="00733AFA">
        <w:rPr>
          <w:rFonts w:ascii="Arial" w:hAnsi="Arial" w:cs="Arial"/>
          <w:sz w:val="22"/>
          <w:szCs w:val="22"/>
          <w:u w:val="single"/>
        </w:rPr>
        <w:t>made-up data, need to calibrate</w:t>
      </w:r>
      <w:r w:rsidR="00777EA2" w:rsidRPr="00733AFA">
        <w:rPr>
          <w:rFonts w:ascii="Arial" w:hAnsi="Arial" w:cs="Arial"/>
          <w:sz w:val="22"/>
          <w:szCs w:val="22"/>
        </w:rPr>
        <w:t>:</w:t>
      </w:r>
    </w:p>
    <w:p w14:paraId="543D7E40" w14:textId="1A441942" w:rsidR="00777EA2" w:rsidRPr="00733AFA" w:rsidRDefault="00777EA2" w:rsidP="00B30B8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>Smoking Status:</w:t>
      </w:r>
      <w:r w:rsidRPr="00733AFA">
        <w:rPr>
          <w:rFonts w:ascii="Arial" w:hAnsi="Arial" w:cs="Arial"/>
          <w:sz w:val="22"/>
          <w:szCs w:val="22"/>
        </w:rPr>
        <w:t xml:space="preserve"> Assigned to 20% of the cohort, reflecting smoking rates among Veterans. Smoking status acts as a risk multiplier for both HPV acquisition and progression to malignancy.</w:t>
      </w:r>
      <w:r w:rsidR="000C48E0" w:rsidRPr="00733AFA">
        <w:rPr>
          <w:rFonts w:ascii="Arial" w:hAnsi="Arial" w:cs="Arial"/>
          <w:sz w:val="22"/>
          <w:szCs w:val="22"/>
        </w:rPr>
        <w:t xml:space="preserve"> </w:t>
      </w:r>
    </w:p>
    <w:p w14:paraId="2977B20B" w14:textId="01C59728" w:rsidR="00777EA2" w:rsidRPr="00733AFA" w:rsidRDefault="00777EA2" w:rsidP="00B30B8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>High-Risk Sexual Behavior (MSM):</w:t>
      </w:r>
      <w:r w:rsidRPr="00733AFA">
        <w:rPr>
          <w:rFonts w:ascii="Arial" w:hAnsi="Arial" w:cs="Arial"/>
          <w:sz w:val="22"/>
          <w:szCs w:val="22"/>
        </w:rPr>
        <w:t xml:space="preserve"> 10% of the male cohort is classified as Men who have Sex with Men (MSM), associated with elevated baseline infection risks.</w:t>
      </w:r>
      <w:r w:rsidR="000C48E0" w:rsidRPr="00733AFA">
        <w:rPr>
          <w:rFonts w:ascii="Arial" w:hAnsi="Arial" w:cs="Arial"/>
          <w:sz w:val="22"/>
          <w:szCs w:val="22"/>
        </w:rPr>
        <w:t xml:space="preserve"> </w:t>
      </w:r>
    </w:p>
    <w:p w14:paraId="3F90D517" w14:textId="2FAD0818" w:rsidR="000C48E0" w:rsidRPr="00733AFA" w:rsidRDefault="00777EA2" w:rsidP="00B30B8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>Vaccine Hesitancy:</w:t>
      </w:r>
      <w:r w:rsidRPr="00733AFA">
        <w:rPr>
          <w:rFonts w:ascii="Arial" w:hAnsi="Arial" w:cs="Arial"/>
          <w:sz w:val="22"/>
          <w:szCs w:val="22"/>
        </w:rPr>
        <w:t xml:space="preserve"> 40% of the cohort is classified as vaccine-hesitant, reducing the probability of uptake even when eligible.</w:t>
      </w:r>
      <w:r w:rsidR="000C48E0" w:rsidRPr="00733AFA">
        <w:rPr>
          <w:rFonts w:ascii="Arial" w:hAnsi="Arial" w:cs="Arial"/>
          <w:sz w:val="22"/>
          <w:szCs w:val="22"/>
        </w:rPr>
        <w:t xml:space="preserve"> </w:t>
      </w:r>
    </w:p>
    <w:p w14:paraId="1042ADF7" w14:textId="4CB40F28" w:rsidR="00AC1563" w:rsidRPr="00733AFA" w:rsidRDefault="00625D75" w:rsidP="00AC1563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>Existing HPV state:</w:t>
      </w:r>
      <w:r w:rsidRPr="00733AFA">
        <w:rPr>
          <w:rFonts w:ascii="Arial" w:hAnsi="Arial" w:cs="Arial"/>
          <w:sz w:val="22"/>
          <w:szCs w:val="22"/>
        </w:rPr>
        <w:t xml:space="preserve"> </w:t>
      </w:r>
      <w:r w:rsidR="00777EA2" w:rsidRPr="00733AFA">
        <w:rPr>
          <w:rFonts w:ascii="Arial" w:hAnsi="Arial" w:cs="Arial"/>
          <w:sz w:val="22"/>
          <w:szCs w:val="22"/>
        </w:rPr>
        <w:t>To accurately capture the natural history of HPV-associated oropharyngeal cancer (OPC), which has a latency period of decades, the model seeds baseline HPV infections in 45% of the cohort at initialization</w:t>
      </w:r>
      <w:r w:rsidR="000C48E0" w:rsidRPr="00733AFA">
        <w:rPr>
          <w:rFonts w:ascii="Arial" w:hAnsi="Arial" w:cs="Arial"/>
          <w:sz w:val="22"/>
          <w:szCs w:val="22"/>
        </w:rPr>
        <w:t xml:space="preserve">. </w:t>
      </w:r>
      <w:r w:rsidR="00777EA2" w:rsidRPr="00733AFA">
        <w:rPr>
          <w:rFonts w:ascii="Arial" w:hAnsi="Arial" w:cs="Arial"/>
          <w:sz w:val="22"/>
          <w:szCs w:val="22"/>
        </w:rPr>
        <w:t>These existing infections are assigned random durations (1–7 years) to create immediate heterogeneity in cancer risk.</w:t>
      </w:r>
      <w:r w:rsidR="000C48E0" w:rsidRPr="00733AFA">
        <w:rPr>
          <w:rFonts w:ascii="Arial" w:hAnsi="Arial" w:cs="Arial"/>
          <w:sz w:val="22"/>
          <w:szCs w:val="22"/>
        </w:rPr>
        <w:t xml:space="preserve"> </w:t>
      </w:r>
    </w:p>
    <w:p w14:paraId="4B0E2B13" w14:textId="77777777" w:rsidR="00712A95" w:rsidRPr="00733AFA" w:rsidRDefault="00712A95" w:rsidP="00712A95">
      <w:pPr>
        <w:pStyle w:val="ListParagraph"/>
        <w:ind w:left="1440"/>
        <w:jc w:val="both"/>
        <w:rPr>
          <w:rFonts w:ascii="Arial" w:hAnsi="Arial" w:cs="Arial"/>
          <w:sz w:val="22"/>
          <w:szCs w:val="22"/>
        </w:rPr>
      </w:pPr>
    </w:p>
    <w:p w14:paraId="5D985F16" w14:textId="182F85A6" w:rsidR="00AC1563" w:rsidRPr="00733AFA" w:rsidRDefault="00AC1563" w:rsidP="00AC156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>Natural History of Disease</w:t>
      </w:r>
    </w:p>
    <w:p w14:paraId="6205086A" w14:textId="77777777" w:rsidR="00B30B83" w:rsidRPr="00733AFA" w:rsidRDefault="00B30B83" w:rsidP="00B30B83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 xml:space="preserve">Infection: </w:t>
      </w:r>
      <w:r w:rsidRPr="00733AFA">
        <w:rPr>
          <w:rFonts w:ascii="Arial" w:hAnsi="Arial" w:cs="Arial"/>
          <w:sz w:val="22"/>
          <w:szCs w:val="22"/>
        </w:rPr>
        <w:t>Susceptible agents acquire HPV based on a base force of infection, modified by vaccination status (90% vaccine efficacy), smoking, and sexual history.</w:t>
      </w:r>
    </w:p>
    <w:p w14:paraId="7620A6F7" w14:textId="455EC58E" w:rsidR="00B30B83" w:rsidRPr="00733AFA" w:rsidRDefault="00B30B83" w:rsidP="00B30B83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 xml:space="preserve">Persistence vs. Clearance: </w:t>
      </w:r>
      <w:r w:rsidRPr="00733AFA">
        <w:rPr>
          <w:rFonts w:ascii="Arial" w:hAnsi="Arial" w:cs="Arial"/>
          <w:sz w:val="22"/>
          <w:szCs w:val="22"/>
        </w:rPr>
        <w:t>The model implements a time-dependent clearance probability. Recent infections (&lt;2 years) have a high probability of spontaneous clearance (50%/year). Infections persisting beyond 5 years enter a "sticky" phase (5% clearance/year), representing the failure of immune control</w:t>
      </w:r>
      <w:r w:rsidR="00625D75" w:rsidRPr="00733AFA">
        <w:rPr>
          <w:rFonts w:ascii="Arial" w:hAnsi="Arial" w:cs="Arial"/>
          <w:sz w:val="22"/>
          <w:szCs w:val="22"/>
        </w:rPr>
        <w:t xml:space="preserve">, these are more likely to progress to malignancy. </w:t>
      </w:r>
    </w:p>
    <w:p w14:paraId="5DB2577A" w14:textId="77777777" w:rsidR="00B30B83" w:rsidRPr="00733AFA" w:rsidRDefault="00B30B83" w:rsidP="00B30B83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b/>
          <w:bCs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 xml:space="preserve">Malignancy: </w:t>
      </w:r>
      <w:r w:rsidRPr="00733AFA">
        <w:rPr>
          <w:rFonts w:ascii="Arial" w:hAnsi="Arial" w:cs="Arial"/>
          <w:sz w:val="22"/>
          <w:szCs w:val="22"/>
        </w:rPr>
        <w:t>Progression to OPC is modeled as a conditional probability dependent on the duration of infection. Agents must satisfy a strict 10-year latency gate (persistent infection &gt;10 years) before becoming eligible for cancer progression.</w:t>
      </w:r>
    </w:p>
    <w:p w14:paraId="6C89A822" w14:textId="1DD2C601" w:rsidR="00AC1563" w:rsidRDefault="00B30B83" w:rsidP="00B30B83">
      <w:pPr>
        <w:pStyle w:val="ListParagraph"/>
        <w:numPr>
          <w:ilvl w:val="1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733AFA">
        <w:rPr>
          <w:rFonts w:ascii="Arial" w:hAnsi="Arial" w:cs="Arial"/>
          <w:b/>
          <w:bCs/>
          <w:sz w:val="22"/>
          <w:szCs w:val="22"/>
        </w:rPr>
        <w:t xml:space="preserve">Cancer Outcomes: </w:t>
      </w:r>
      <w:r w:rsidRPr="00733AFA">
        <w:rPr>
          <w:rFonts w:ascii="Arial" w:hAnsi="Arial" w:cs="Arial"/>
          <w:sz w:val="22"/>
          <w:szCs w:val="22"/>
        </w:rPr>
        <w:t>Agents with active OPC accrue excess mortality risks (30% annual mortality) and significant treatment costs. Agents surviving 5 years post-diagnosis transition to a "Cancer Survivor" state with reduced mortality and maintenance costs.</w:t>
      </w:r>
    </w:p>
    <w:p w14:paraId="5A8F5297" w14:textId="77777777" w:rsidR="00357BA0" w:rsidRDefault="00357BA0" w:rsidP="00357BA0">
      <w:pPr>
        <w:jc w:val="both"/>
        <w:rPr>
          <w:rFonts w:ascii="Arial" w:hAnsi="Arial" w:cs="Arial"/>
          <w:sz w:val="22"/>
          <w:szCs w:val="22"/>
        </w:rPr>
      </w:pPr>
    </w:p>
    <w:p w14:paraId="7C1DA124" w14:textId="77777777" w:rsidR="00294E11" w:rsidRDefault="00294E1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1CE196C" w14:textId="2F416DCA" w:rsidR="00357BA0" w:rsidRPr="00D22CDE" w:rsidRDefault="00357BA0" w:rsidP="00357BA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22CDE">
        <w:rPr>
          <w:rFonts w:ascii="Arial" w:hAnsi="Arial" w:cs="Arial"/>
          <w:b/>
          <w:bCs/>
          <w:sz w:val="22"/>
          <w:szCs w:val="22"/>
        </w:rPr>
        <w:t>Simulation Algorithm</w:t>
      </w:r>
    </w:p>
    <w:p w14:paraId="7641E407" w14:textId="1BE301C3" w:rsidR="00357BA0" w:rsidRDefault="00357BA0" w:rsidP="00357BA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The microsimulation proceeds through the following step-by-step algorithm for each year t of the simulation horizon (</w:t>
      </w:r>
      <m:oMath>
        <m:r>
          <w:rPr>
            <w:rFonts w:ascii="Cambria Math" w:hAnsi="Cambria Math" w:cs="Arial"/>
            <w:sz w:val="22"/>
            <w:szCs w:val="22"/>
          </w:rPr>
          <m:t>t=1…100</m:t>
        </m:r>
      </m:oMath>
      <w:r w:rsidRPr="00357BA0">
        <w:rPr>
          <w:rFonts w:ascii="Arial" w:hAnsi="Arial" w:cs="Arial"/>
          <w:sz w:val="22"/>
          <w:szCs w:val="22"/>
        </w:rPr>
        <w:t>).</w:t>
      </w:r>
    </w:p>
    <w:p w14:paraId="3C0D9B8B" w14:textId="77777777" w:rsidR="00357BA0" w:rsidRDefault="00357BA0" w:rsidP="00357BA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Step 1: Population Initialization (t=0)</w:t>
      </w:r>
    </w:p>
    <w:p w14:paraId="5CF70DDB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Generate N=100,000 agents.</w:t>
      </w:r>
    </w:p>
    <w:p w14:paraId="06614FAF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Assign Age (</w:t>
      </w:r>
      <w:proofErr w:type="gramStart"/>
      <w:r w:rsidRPr="00357BA0">
        <w:rPr>
          <w:rFonts w:ascii="Arial" w:hAnsi="Arial" w:cs="Arial"/>
          <w:sz w:val="22"/>
          <w:szCs w:val="22"/>
        </w:rPr>
        <w:t>U[</w:t>
      </w:r>
      <w:proofErr w:type="gramEnd"/>
      <w:r w:rsidRPr="00357BA0">
        <w:rPr>
          <w:rFonts w:ascii="Arial" w:hAnsi="Arial" w:cs="Arial"/>
          <w:sz w:val="22"/>
          <w:szCs w:val="22"/>
        </w:rPr>
        <w:t>18,65]), Smoking Status (P=0.20), MSM Status (P=0.10), and Vaccine Hesitancy (P=0.40).</w:t>
      </w:r>
    </w:p>
    <w:p w14:paraId="4977E70E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Seed baseline prevalence: 45% of agents begin in the Infected state with </w:t>
      </w:r>
      <w:proofErr w:type="spellStart"/>
      <w:r w:rsidRPr="00357BA0">
        <w:rPr>
          <w:rFonts w:ascii="Arial" w:hAnsi="Arial" w:cs="Arial"/>
          <w:sz w:val="22"/>
          <w:szCs w:val="22"/>
        </w:rPr>
        <w:t>Infection_Duration</w:t>
      </w:r>
      <w:proofErr w:type="spellEnd"/>
      <w:r w:rsidRPr="00357BA0">
        <w:rPr>
          <w:rFonts w:ascii="Arial" w:hAnsi="Arial" w:cs="Arial"/>
          <w:sz w:val="22"/>
          <w:szCs w:val="22"/>
        </w:rPr>
        <w:t xml:space="preserve"> </w:t>
      </w:r>
      <w:r w:rsidRPr="00357BA0">
        <w:rPr>
          <w:rFonts w:ascii="Cambria Math" w:hAnsi="Cambria Math" w:cs="Cambria Math"/>
          <w:sz w:val="22"/>
          <w:szCs w:val="22"/>
        </w:rPr>
        <w:t>∼</w:t>
      </w:r>
      <w:proofErr w:type="gramStart"/>
      <w:r w:rsidRPr="00357BA0">
        <w:rPr>
          <w:rFonts w:ascii="Arial" w:hAnsi="Arial" w:cs="Arial"/>
          <w:sz w:val="22"/>
          <w:szCs w:val="22"/>
        </w:rPr>
        <w:t>U[</w:t>
      </w:r>
      <w:proofErr w:type="gramEnd"/>
      <w:r w:rsidRPr="00357BA0">
        <w:rPr>
          <w:rFonts w:ascii="Arial" w:hAnsi="Arial" w:cs="Arial"/>
          <w:sz w:val="22"/>
          <w:szCs w:val="22"/>
        </w:rPr>
        <w:t>1,7] years.</w:t>
      </w:r>
    </w:p>
    <w:p w14:paraId="01AAFE8A" w14:textId="77777777" w:rsidR="00357BA0" w:rsidRDefault="00357BA0" w:rsidP="00357BA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Step 2: Annual Cycle (Iterated for all living agents)</w:t>
      </w:r>
    </w:p>
    <w:p w14:paraId="75E8A75F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Demographics &amp; Aging</w:t>
      </w:r>
    </w:p>
    <w:p w14:paraId="1488CACA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Increment Age by 1</w:t>
      </w:r>
    </w:p>
    <w:p w14:paraId="7F17FA17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If Age &gt; 99, agent transitions to Dead (Cause: Old Age).</w:t>
      </w:r>
    </w:p>
    <w:p w14:paraId="22B3003B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Vaccination Modul</w:t>
      </w:r>
      <w:r>
        <w:rPr>
          <w:rFonts w:ascii="Arial" w:hAnsi="Arial" w:cs="Arial"/>
          <w:sz w:val="22"/>
          <w:szCs w:val="22"/>
        </w:rPr>
        <w:t>e</w:t>
      </w:r>
    </w:p>
    <w:p w14:paraId="629CBBF4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Check Eligibility: If Vaccinated == FALSE AND Age ≤ </w:t>
      </w:r>
      <w:proofErr w:type="spellStart"/>
      <w:r w:rsidRPr="00357BA0">
        <w:rPr>
          <w:rFonts w:ascii="Arial" w:hAnsi="Arial" w:cs="Arial"/>
          <w:sz w:val="22"/>
          <w:szCs w:val="22"/>
        </w:rPr>
        <w:t>Age_Cap</w:t>
      </w:r>
      <w:proofErr w:type="spellEnd"/>
    </w:p>
    <w:p w14:paraId="713EA141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Determine Uptake: Draw random number </w:t>
      </w:r>
      <w:proofErr w:type="spellStart"/>
      <w:r w:rsidRPr="00357BA0">
        <w:rPr>
          <w:rFonts w:ascii="Arial" w:hAnsi="Arial" w:cs="Arial"/>
          <w:sz w:val="22"/>
          <w:szCs w:val="22"/>
        </w:rPr>
        <w:t>r</w:t>
      </w:r>
      <w:r w:rsidRPr="00357BA0">
        <w:rPr>
          <w:rFonts w:ascii="Cambria Math" w:hAnsi="Cambria Math" w:cs="Cambria Math"/>
          <w:sz w:val="22"/>
          <w:szCs w:val="22"/>
        </w:rPr>
        <w:t>∼</w:t>
      </w:r>
      <w:proofErr w:type="gramStart"/>
      <w:r w:rsidRPr="00357BA0">
        <w:rPr>
          <w:rFonts w:ascii="Arial" w:hAnsi="Arial" w:cs="Arial"/>
          <w:sz w:val="22"/>
          <w:szCs w:val="22"/>
        </w:rPr>
        <w:t>U</w:t>
      </w:r>
      <w:proofErr w:type="spellEnd"/>
      <w:r w:rsidRPr="00357BA0">
        <w:rPr>
          <w:rFonts w:ascii="Arial" w:hAnsi="Arial" w:cs="Arial"/>
          <w:sz w:val="22"/>
          <w:szCs w:val="22"/>
        </w:rPr>
        <w:t>[</w:t>
      </w:r>
      <w:proofErr w:type="gramEnd"/>
      <w:r w:rsidRPr="00357BA0">
        <w:rPr>
          <w:rFonts w:ascii="Arial" w:hAnsi="Arial" w:cs="Arial"/>
          <w:sz w:val="22"/>
          <w:szCs w:val="22"/>
        </w:rPr>
        <w:t>0,1].</w:t>
      </w:r>
      <w:r>
        <w:rPr>
          <w:rFonts w:ascii="Arial" w:hAnsi="Arial" w:cs="Arial"/>
          <w:sz w:val="22"/>
          <w:szCs w:val="22"/>
        </w:rPr>
        <w:t xml:space="preserve"> </w:t>
      </w:r>
      <w:r w:rsidRPr="00357BA0">
        <w:rPr>
          <w:rFonts w:ascii="Arial" w:hAnsi="Arial" w:cs="Arial"/>
          <w:sz w:val="22"/>
          <w:szCs w:val="22"/>
        </w:rPr>
        <w:t xml:space="preserve">Threshold = </w:t>
      </w:r>
      <w:proofErr w:type="spellStart"/>
      <w:r w:rsidRPr="00357BA0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_</w:t>
      </w:r>
      <w:r w:rsidRPr="00357BA0">
        <w:rPr>
          <w:rFonts w:ascii="Arial" w:hAnsi="Arial" w:cs="Arial"/>
          <w:sz w:val="22"/>
          <w:szCs w:val="22"/>
        </w:rPr>
        <w:t>vax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357BA0">
        <w:rPr>
          <w:rFonts w:ascii="Arial" w:hAnsi="Arial" w:cs="Arial"/>
          <w:sz w:val="22"/>
          <w:szCs w:val="22"/>
        </w:rPr>
        <w:t>×(1−HesitancyPenalty</w:t>
      </w:r>
      <w:proofErr w:type="gramStart"/>
      <w:r w:rsidRPr="00357BA0">
        <w:rPr>
          <w:rFonts w:ascii="Arial" w:hAnsi="Arial" w:cs="Arial"/>
          <w:sz w:val="22"/>
          <w:szCs w:val="22"/>
        </w:rPr>
        <w:t>).If</w:t>
      </w:r>
      <w:proofErr w:type="gramEnd"/>
      <w:r w:rsidRPr="00357BA0">
        <w:rPr>
          <w:rFonts w:ascii="Arial" w:hAnsi="Arial" w:cs="Arial"/>
          <w:sz w:val="22"/>
          <w:szCs w:val="22"/>
        </w:rPr>
        <w:t xml:space="preserve"> r&lt;Threshold: Agent becomes Vaccinated. Accrue Vaccine Cost.</w:t>
      </w:r>
    </w:p>
    <w:p w14:paraId="0D126E5B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Disease Transitions</w:t>
      </w:r>
    </w:p>
    <w:p w14:paraId="086F4BB4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State: Healthy</w:t>
      </w:r>
    </w:p>
    <w:p w14:paraId="41123155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Calculate risk λ=</w:t>
      </w:r>
      <w:proofErr w:type="spellStart"/>
      <w:r w:rsidRPr="00357BA0">
        <w:rPr>
          <w:rFonts w:ascii="Arial" w:hAnsi="Arial" w:cs="Arial"/>
          <w:sz w:val="22"/>
          <w:szCs w:val="22"/>
        </w:rPr>
        <w:t>BaseRate</w:t>
      </w:r>
      <w:proofErr w:type="spellEnd"/>
      <w:r w:rsidRPr="00357BA0">
        <w:rPr>
          <w:rFonts w:ascii="Arial" w:hAnsi="Arial" w:cs="Arial"/>
          <w:sz w:val="22"/>
          <w:szCs w:val="22"/>
        </w:rPr>
        <w:t>×(1−</w:t>
      </w:r>
      <w:proofErr w:type="gramStart"/>
      <w:r w:rsidRPr="00357BA0">
        <w:rPr>
          <w:rFonts w:ascii="Arial" w:hAnsi="Arial" w:cs="Arial"/>
          <w:sz w:val="22"/>
          <w:szCs w:val="22"/>
        </w:rPr>
        <w:t>VaccineEfficacy)×</w:t>
      </w:r>
      <w:proofErr w:type="spellStart"/>
      <w:proofErr w:type="gramEnd"/>
      <w:r w:rsidRPr="00357BA0">
        <w:rPr>
          <w:rFonts w:ascii="Arial" w:hAnsi="Arial" w:cs="Arial"/>
          <w:sz w:val="22"/>
          <w:szCs w:val="22"/>
        </w:rPr>
        <w:t>RiskModifiers</w:t>
      </w:r>
      <w:proofErr w:type="spellEnd"/>
      <w:r w:rsidRPr="00357BA0">
        <w:rPr>
          <w:rFonts w:ascii="Arial" w:hAnsi="Arial" w:cs="Arial"/>
          <w:sz w:val="22"/>
          <w:szCs w:val="22"/>
        </w:rPr>
        <w:t>.</w:t>
      </w:r>
    </w:p>
    <w:p w14:paraId="61A26B1F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If infected: State → Infected, Duration = 0.</w:t>
      </w:r>
    </w:p>
    <w:p w14:paraId="1B158D5F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State: Infected</w:t>
      </w:r>
    </w:p>
    <w:p w14:paraId="028C7469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Increment Duration.</w:t>
      </w:r>
    </w:p>
    <w:p w14:paraId="1AC7F95C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Clearance Check</w:t>
      </w:r>
    </w:p>
    <w:p w14:paraId="73CF06B1" w14:textId="77777777" w:rsidR="00357BA0" w:rsidRDefault="00357BA0" w:rsidP="00357BA0">
      <w:pPr>
        <w:pStyle w:val="ListParagraph"/>
        <w:numPr>
          <w:ilvl w:val="4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If Duration ≤ 2: </w:t>
      </w:r>
      <w:proofErr w:type="spellStart"/>
      <w:r w:rsidRPr="00357BA0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_</w:t>
      </w:r>
      <w:r w:rsidRPr="00357BA0">
        <w:rPr>
          <w:rFonts w:ascii="Arial" w:hAnsi="Arial" w:cs="Arial"/>
          <w:sz w:val="22"/>
          <w:szCs w:val="22"/>
        </w:rPr>
        <w:t>clear</w:t>
      </w:r>
      <w:proofErr w:type="spellEnd"/>
      <w:r w:rsidRPr="00357BA0">
        <w:rPr>
          <w:rFonts w:ascii="Arial" w:hAnsi="Arial" w:cs="Arial"/>
          <w:sz w:val="22"/>
          <w:szCs w:val="22"/>
        </w:rPr>
        <w:t>=0.50.</w:t>
      </w:r>
    </w:p>
    <w:p w14:paraId="278D1266" w14:textId="77777777" w:rsidR="00357BA0" w:rsidRDefault="00357BA0" w:rsidP="00357BA0">
      <w:pPr>
        <w:pStyle w:val="ListParagraph"/>
        <w:numPr>
          <w:ilvl w:val="4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If Duration &gt; 5: </w:t>
      </w:r>
      <w:proofErr w:type="spellStart"/>
      <w:r w:rsidRPr="00357BA0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_</w:t>
      </w:r>
      <w:r w:rsidRPr="00357BA0">
        <w:rPr>
          <w:rFonts w:ascii="Arial" w:hAnsi="Arial" w:cs="Arial"/>
          <w:sz w:val="22"/>
          <w:szCs w:val="22"/>
        </w:rPr>
        <w:t>clear</w:t>
      </w:r>
      <w:proofErr w:type="spellEnd"/>
      <w:r w:rsidRPr="00357BA0">
        <w:rPr>
          <w:rFonts w:ascii="Arial" w:hAnsi="Arial" w:cs="Arial"/>
          <w:sz w:val="22"/>
          <w:szCs w:val="22"/>
        </w:rPr>
        <w:t>=0.05 ("Sticky" persistence).</w:t>
      </w:r>
    </w:p>
    <w:p w14:paraId="56646ECF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Progression Check:</w:t>
      </w:r>
    </w:p>
    <w:p w14:paraId="148C7E23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If Duration &gt; 10 (Latency Gate):</w:t>
      </w:r>
      <w:r>
        <w:rPr>
          <w:rFonts w:ascii="Arial" w:hAnsi="Arial" w:cs="Arial"/>
          <w:sz w:val="22"/>
          <w:szCs w:val="22"/>
        </w:rPr>
        <w:t xml:space="preserve"> </w:t>
      </w:r>
      <w:r w:rsidRPr="00357BA0">
        <w:rPr>
          <w:rFonts w:ascii="Arial" w:hAnsi="Arial" w:cs="Arial"/>
          <w:sz w:val="22"/>
          <w:szCs w:val="22"/>
        </w:rPr>
        <w:t>Apply Cancer Probability (P</w:t>
      </w:r>
      <w:r>
        <w:rPr>
          <w:rFonts w:ascii="Arial" w:hAnsi="Arial" w:cs="Arial"/>
          <w:sz w:val="22"/>
          <w:szCs w:val="22"/>
        </w:rPr>
        <w:t xml:space="preserve">_ </w:t>
      </w:r>
      <w:r w:rsidRPr="00357BA0">
        <w:rPr>
          <w:rFonts w:ascii="Arial" w:hAnsi="Arial" w:cs="Arial"/>
          <w:sz w:val="22"/>
          <w:szCs w:val="22"/>
        </w:rPr>
        <w:t>cancer=0.05).</w:t>
      </w:r>
    </w:p>
    <w:p w14:paraId="63C1B56A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If Malignant: State → </w:t>
      </w:r>
      <w:proofErr w:type="spellStart"/>
      <w:r w:rsidRPr="00357BA0">
        <w:rPr>
          <w:rFonts w:ascii="Arial" w:hAnsi="Arial" w:cs="Arial"/>
          <w:sz w:val="22"/>
          <w:szCs w:val="22"/>
        </w:rPr>
        <w:t>Cancer_Active</w:t>
      </w:r>
      <w:proofErr w:type="spellEnd"/>
      <w:r w:rsidRPr="00357BA0">
        <w:rPr>
          <w:rFonts w:ascii="Arial" w:hAnsi="Arial" w:cs="Arial"/>
          <w:sz w:val="22"/>
          <w:szCs w:val="22"/>
        </w:rPr>
        <w:t>, Accrue Diagnosis Cost.</w:t>
      </w:r>
    </w:p>
    <w:p w14:paraId="740C6B4E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State: Cancer (Active)</w:t>
      </w:r>
    </w:p>
    <w:p w14:paraId="02E7E95A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Increment </w:t>
      </w:r>
      <w:proofErr w:type="spellStart"/>
      <w:r w:rsidRPr="00357BA0">
        <w:rPr>
          <w:rFonts w:ascii="Arial" w:hAnsi="Arial" w:cs="Arial"/>
          <w:sz w:val="22"/>
          <w:szCs w:val="22"/>
        </w:rPr>
        <w:t>Cancer_Duration</w:t>
      </w:r>
      <w:proofErr w:type="spellEnd"/>
      <w:r w:rsidRPr="00357BA0">
        <w:rPr>
          <w:rFonts w:ascii="Arial" w:hAnsi="Arial" w:cs="Arial"/>
          <w:sz w:val="22"/>
          <w:szCs w:val="22"/>
        </w:rPr>
        <w:t>.</w:t>
      </w:r>
    </w:p>
    <w:p w14:paraId="6A79E5D1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Accrue Annual Treatment Cost.</w:t>
      </w:r>
    </w:p>
    <w:p w14:paraId="35E56D7E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Survivorship Check: If </w:t>
      </w:r>
      <w:proofErr w:type="spellStart"/>
      <w:r w:rsidRPr="00357BA0">
        <w:rPr>
          <w:rFonts w:ascii="Arial" w:hAnsi="Arial" w:cs="Arial"/>
          <w:sz w:val="22"/>
          <w:szCs w:val="22"/>
        </w:rPr>
        <w:t>Cancer_Duration</w:t>
      </w:r>
      <w:proofErr w:type="spellEnd"/>
      <w:r w:rsidRPr="00357BA0">
        <w:rPr>
          <w:rFonts w:ascii="Arial" w:hAnsi="Arial" w:cs="Arial"/>
          <w:sz w:val="22"/>
          <w:szCs w:val="22"/>
        </w:rPr>
        <w:t xml:space="preserve"> &gt; 5, State → Survivor.</w:t>
      </w:r>
    </w:p>
    <w:p w14:paraId="4BEC2C60" w14:textId="77777777" w:rsidR="00357BA0" w:rsidRDefault="00357BA0" w:rsidP="00357BA0">
      <w:pPr>
        <w:pStyle w:val="ListParagraph"/>
        <w:numPr>
          <w:ilvl w:val="2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Mortality</w:t>
      </w:r>
    </w:p>
    <w:p w14:paraId="3737ADA5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Apply background mortality rate (age-specific).</w:t>
      </w:r>
    </w:p>
    <w:p w14:paraId="7CF57535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 xml:space="preserve">If State == </w:t>
      </w:r>
      <w:proofErr w:type="spellStart"/>
      <w:r w:rsidRPr="00357BA0">
        <w:rPr>
          <w:rFonts w:ascii="Arial" w:hAnsi="Arial" w:cs="Arial"/>
          <w:sz w:val="22"/>
          <w:szCs w:val="22"/>
        </w:rPr>
        <w:t>Cancer_Active</w:t>
      </w:r>
      <w:proofErr w:type="spellEnd"/>
      <w:r w:rsidRPr="00357BA0">
        <w:rPr>
          <w:rFonts w:ascii="Arial" w:hAnsi="Arial" w:cs="Arial"/>
          <w:sz w:val="22"/>
          <w:szCs w:val="22"/>
        </w:rPr>
        <w:t>: Apply excess disease mortality (</w:t>
      </w:r>
      <w:proofErr w:type="spellStart"/>
      <w:r w:rsidRPr="00357BA0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_</w:t>
      </w:r>
      <w:r w:rsidRPr="00357BA0">
        <w:rPr>
          <w:rFonts w:ascii="Arial" w:hAnsi="Arial" w:cs="Arial"/>
          <w:sz w:val="22"/>
          <w:szCs w:val="22"/>
        </w:rPr>
        <w:t>death</w:t>
      </w:r>
      <w:proofErr w:type="spellEnd"/>
      <w:r w:rsidRPr="00357BA0">
        <w:rPr>
          <w:rFonts w:ascii="Arial" w:hAnsi="Arial" w:cs="Arial"/>
          <w:sz w:val="22"/>
          <w:szCs w:val="22"/>
        </w:rPr>
        <w:t>=0.30).</w:t>
      </w:r>
    </w:p>
    <w:p w14:paraId="6E50DF9E" w14:textId="77777777" w:rsidR="00357BA0" w:rsidRDefault="00357BA0" w:rsidP="00357BA0">
      <w:pPr>
        <w:pStyle w:val="ListParagraph"/>
        <w:numPr>
          <w:ilvl w:val="3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If Death occurs: Remove agent from living cohort; record Cause of Death.</w:t>
      </w:r>
    </w:p>
    <w:p w14:paraId="4A210B77" w14:textId="77777777" w:rsidR="00357BA0" w:rsidRDefault="00357BA0" w:rsidP="00357BA0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Step 3: Aggregation</w:t>
      </w:r>
    </w:p>
    <w:p w14:paraId="3E59A84C" w14:textId="77777777" w:rsid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proofErr w:type="gramStart"/>
      <w:r w:rsidRPr="00357BA0">
        <w:rPr>
          <w:rFonts w:ascii="Arial" w:hAnsi="Arial" w:cs="Arial"/>
          <w:sz w:val="22"/>
          <w:szCs w:val="22"/>
        </w:rPr>
        <w:t>Sum total</w:t>
      </w:r>
      <w:proofErr w:type="gramEnd"/>
      <w:r w:rsidRPr="00357BA0">
        <w:rPr>
          <w:rFonts w:ascii="Arial" w:hAnsi="Arial" w:cs="Arial"/>
          <w:sz w:val="22"/>
          <w:szCs w:val="22"/>
        </w:rPr>
        <w:t xml:space="preserve"> costs (Vaccine + Cancer) and total outcomes (Cases, Deaths).</w:t>
      </w:r>
    </w:p>
    <w:p w14:paraId="7386A38D" w14:textId="549A4BC5" w:rsidR="00357BA0" w:rsidRPr="00357BA0" w:rsidRDefault="00357BA0" w:rsidP="00357BA0">
      <w:pPr>
        <w:pStyle w:val="ListParagraph"/>
        <w:numPr>
          <w:ilvl w:val="1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357BA0">
        <w:rPr>
          <w:rFonts w:ascii="Arial" w:hAnsi="Arial" w:cs="Arial"/>
          <w:sz w:val="22"/>
          <w:szCs w:val="22"/>
        </w:rPr>
        <w:t>Calculate discounted totals for the current simulation run.</w:t>
      </w:r>
    </w:p>
    <w:sectPr w:rsidR="00357BA0" w:rsidRPr="00357BA0" w:rsidSect="00831D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75B"/>
    <w:multiLevelType w:val="hybridMultilevel"/>
    <w:tmpl w:val="1B420A9C"/>
    <w:lvl w:ilvl="0" w:tplc="69CAE4B2"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4572CE"/>
    <w:multiLevelType w:val="hybridMultilevel"/>
    <w:tmpl w:val="0AFCBE2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A233F6"/>
    <w:multiLevelType w:val="hybridMultilevel"/>
    <w:tmpl w:val="F7C8806C"/>
    <w:lvl w:ilvl="0" w:tplc="5E1CAC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D3840"/>
    <w:multiLevelType w:val="hybridMultilevel"/>
    <w:tmpl w:val="B1DE2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4F0239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5971245">
    <w:abstractNumId w:val="0"/>
  </w:num>
  <w:num w:numId="2" w16cid:durableId="1092360047">
    <w:abstractNumId w:val="3"/>
  </w:num>
  <w:num w:numId="3" w16cid:durableId="167133324">
    <w:abstractNumId w:val="1"/>
  </w:num>
  <w:num w:numId="4" w16cid:durableId="2070104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61"/>
    <w:rsid w:val="00043E8E"/>
    <w:rsid w:val="000C48E0"/>
    <w:rsid w:val="000D0F73"/>
    <w:rsid w:val="000E0D71"/>
    <w:rsid w:val="00180390"/>
    <w:rsid w:val="00191280"/>
    <w:rsid w:val="0028310E"/>
    <w:rsid w:val="00294E11"/>
    <w:rsid w:val="003428B5"/>
    <w:rsid w:val="00357BA0"/>
    <w:rsid w:val="003954E4"/>
    <w:rsid w:val="00490FC8"/>
    <w:rsid w:val="004E46A2"/>
    <w:rsid w:val="004F2FD9"/>
    <w:rsid w:val="00625D75"/>
    <w:rsid w:val="00712A95"/>
    <w:rsid w:val="00733AFA"/>
    <w:rsid w:val="00777EA2"/>
    <w:rsid w:val="00831D61"/>
    <w:rsid w:val="008347F1"/>
    <w:rsid w:val="00AC1563"/>
    <w:rsid w:val="00B30B83"/>
    <w:rsid w:val="00C3572F"/>
    <w:rsid w:val="00C609DA"/>
    <w:rsid w:val="00D22CDE"/>
    <w:rsid w:val="00D325F7"/>
    <w:rsid w:val="00DA0F70"/>
    <w:rsid w:val="00DD2491"/>
    <w:rsid w:val="00E70E74"/>
    <w:rsid w:val="00E77F34"/>
    <w:rsid w:val="00E8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82F5"/>
  <w15:chartTrackingRefBased/>
  <w15:docId w15:val="{9A27B036-2734-4FB4-8CFE-0B28D9CE3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8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f9f489-e0a0-4eeb-87cc-3a526112fd0d}" enabled="0" method="" siteId="{9ef9f489-e0a0-4eeb-87cc-3a526112fd0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611</Words>
  <Characters>3488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Soumik Purkayastha</dc:creator>
  <cp:keywords/>
  <dc:description/>
  <cp:lastModifiedBy>Soumik Purkayastha</cp:lastModifiedBy>
  <cp:revision>18</cp:revision>
  <dcterms:created xsi:type="dcterms:W3CDTF">2026-02-16T19:44:00Z</dcterms:created>
  <dcterms:modified xsi:type="dcterms:W3CDTF">2026-02-16T17:39:00Z</dcterms:modified>
</cp:coreProperties>
</file>