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parameters used as input for the ICM models are:-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infection-to-death distribution</w:t>
      </w:r>
      <w:hyperlink r:id="rId6">
        <w:r w:rsidDel="00000000" w:rsidR="00000000" w:rsidRPr="00000000">
          <w:rPr>
            <w:b w:val="0"/>
            <w:color w:val="000000"/>
            <w:u w:val="none"/>
            <w:rtl w:val="0"/>
          </w:rPr>
          <w:t xml:space="preserve">(Verity et al. 2020)</w:t>
        </w:r>
      </w:hyperlink>
      <w:r w:rsidDel="00000000" w:rsidR="00000000" w:rsidRPr="00000000">
        <w:rPr>
          <w:rtl w:val="0"/>
        </w:rPr>
        <w:t xml:space="preserve">: We have performed the sensitivity of the choice in </w:t>
      </w:r>
      <w:hyperlink r:id="rId7">
        <w:r w:rsidDel="00000000" w:rsidR="00000000" w:rsidRPr="00000000">
          <w:rPr>
            <w:b w:val="0"/>
            <w:color w:val="000000"/>
            <w:u w:val="none"/>
            <w:rtl w:val="0"/>
          </w:rPr>
          <w:t xml:space="preserve">(Flaxman et al. 2020)</w:t>
        </w:r>
      </w:hyperlink>
      <w:r w:rsidDel="00000000" w:rsidR="00000000" w:rsidRPr="00000000">
        <w:rPr>
          <w:rtl w:val="0"/>
        </w:rPr>
        <w:t xml:space="preserve"> and found our fits and main conclusions are robust under the changes.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Infection fatality ratio(IFR)</w:t>
      </w:r>
      <w:hyperlink r:id="rId8">
        <w:r w:rsidDel="00000000" w:rsidR="00000000" w:rsidRPr="00000000">
          <w:rPr>
            <w:b w:val="0"/>
            <w:color w:val="000000"/>
            <w:u w:val="none"/>
            <w:rtl w:val="0"/>
          </w:rPr>
          <w:t xml:space="preserve">(Murhekar et al. 2021; Bhattacharyya et al. 2020; Bommer and Vollmer 2020)</w:t>
        </w:r>
      </w:hyperlink>
      <w:r w:rsidDel="00000000" w:rsidR="00000000" w:rsidRPr="00000000">
        <w:rPr>
          <w:rtl w:val="0"/>
        </w:rPr>
        <w:t xml:space="preserve">: We used a range of values for our prior for IFR. We tried three different priors with mean 1%, 0.4% and 0.1%. We found that the model fits for deaths and Rt are more or less the same for all three choices but certainly our estimates for total infections changes. This implies the ascertainment of cases (positive results) will be affected.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Generation Distribution</w:t>
      </w:r>
      <w:hyperlink r:id="rId9">
        <w:r w:rsidDel="00000000" w:rsidR="00000000" w:rsidRPr="00000000">
          <w:rPr>
            <w:b w:val="0"/>
            <w:color w:val="000000"/>
            <w:u w:val="none"/>
            <w:rtl w:val="0"/>
          </w:rPr>
          <w:t xml:space="preserve">(Bi et al. 2020)</w:t>
        </w:r>
      </w:hyperlink>
      <w:r w:rsidDel="00000000" w:rsidR="00000000" w:rsidRPr="00000000">
        <w:rPr>
          <w:rtl w:val="0"/>
        </w:rPr>
        <w:t xml:space="preserve">: We performed a sensitivity towards the choice of the generation distribution in </w:t>
      </w:r>
      <w:hyperlink r:id="rId10">
        <w:r w:rsidDel="00000000" w:rsidR="00000000" w:rsidRPr="00000000">
          <w:rPr>
            <w:b w:val="0"/>
            <w:color w:val="000000"/>
            <w:u w:val="none"/>
            <w:rtl w:val="0"/>
          </w:rPr>
          <w:t xml:space="preserve">(Flaxman et al. 2020)</w:t>
        </w:r>
      </w:hyperlink>
      <w:r w:rsidDel="00000000" w:rsidR="00000000" w:rsidRPr="00000000">
        <w:rPr>
          <w:rtl w:val="0"/>
        </w:rPr>
        <w:t xml:space="preserve"> and found our models to be robust against various choices. It has a very minimal effect on estimation time varying reproduction number and total infections inferred by the model.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R0 prior</w:t>
      </w:r>
      <w:hyperlink r:id="rId11">
        <w:r w:rsidDel="00000000" w:rsidR="00000000" w:rsidRPr="00000000">
          <w:rPr>
            <w:b w:val="0"/>
            <w:color w:val="000000"/>
            <w:u w:val="none"/>
            <w:rtl w:val="0"/>
          </w:rPr>
          <w:t xml:space="preserve">(Liu et al. 2020; Flaxman et al. 2020)</w:t>
        </w:r>
      </w:hyperlink>
      <w:r w:rsidDel="00000000" w:rsidR="00000000" w:rsidRPr="00000000">
        <w:rPr>
          <w:rtl w:val="0"/>
        </w:rPr>
        <w:t xml:space="preserve">: We used the R0 prior suggested in both studies. We did run sensitivity on a few other choices and found that our prior choice affected the inferred Rt values for only the first few days and subsequent dynamics are the same irrespective of the choice.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Seeding</w:t>
      </w:r>
      <w:hyperlink r:id="rId12">
        <w:r w:rsidDel="00000000" w:rsidR="00000000" w:rsidRPr="00000000">
          <w:rPr>
            <w:b w:val="0"/>
            <w:color w:val="000000"/>
            <w:u w:val="none"/>
            <w:rtl w:val="0"/>
          </w:rPr>
          <w:t xml:space="preserve">(Flaxman et al. 2020)</w:t>
        </w:r>
      </w:hyperlink>
      <w:r w:rsidDel="00000000" w:rsidR="00000000" w:rsidRPr="00000000">
        <w:rPr>
          <w:rtl w:val="0"/>
        </w:rPr>
        <w:t xml:space="preserve">: As discussed in </w:t>
      </w:r>
      <w:hyperlink r:id="rId13">
        <w:r w:rsidDel="00000000" w:rsidR="00000000" w:rsidRPr="00000000">
          <w:rPr>
            <w:b w:val="0"/>
            <w:color w:val="000000"/>
            <w:u w:val="none"/>
            <w:rtl w:val="0"/>
          </w:rPr>
          <w:t xml:space="preserve">(Flaxman et al. 2020)</w:t>
        </w:r>
      </w:hyperlink>
      <w:r w:rsidDel="00000000" w:rsidR="00000000" w:rsidRPr="00000000">
        <w:rPr>
          <w:rtl w:val="0"/>
        </w:rPr>
        <w:t xml:space="preserve"> we validated our seeding scheme through an importance sampling leave-one-out cross validation scheme</w:t>
      </w:r>
      <w:hyperlink r:id="rId14">
        <w:r w:rsidDel="00000000" w:rsidR="00000000" w:rsidRPr="00000000">
          <w:rPr>
            <w:b w:val="0"/>
            <w:color w:val="000000"/>
            <w:u w:val="none"/>
            <w:rtl w:val="0"/>
          </w:rPr>
          <w:t xml:space="preserve">(Vehtari, Gelman, and Gabry 2017; Bürkner, Gabry, and Vehtari 2020)</w:t>
        </w:r>
      </w:hyperlink>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222222"/>
          <w:sz w:val="27"/>
          <w:szCs w:val="27"/>
          <w:highlight w:val="white"/>
        </w:rPr>
      </w:pPr>
      <w:r w:rsidDel="00000000" w:rsidR="00000000" w:rsidRPr="00000000">
        <w:rPr>
          <w:rtl w:val="0"/>
        </w:rPr>
      </w:r>
    </w:p>
    <w:p w:rsidR="00000000" w:rsidDel="00000000" w:rsidP="00000000" w:rsidRDefault="00000000" w:rsidRPr="00000000" w14:paraId="00000009">
      <w:pPr>
        <w:ind w:left="0" w:firstLine="0"/>
        <w:rPr>
          <w:color w:val="222222"/>
          <w:highlight w:val="white"/>
        </w:rPr>
      </w:pPr>
      <w:r w:rsidDel="00000000" w:rsidR="00000000" w:rsidRPr="00000000">
        <w:rPr>
          <w:color w:val="222222"/>
          <w:highlight w:val="white"/>
          <w:rtl w:val="0"/>
        </w:rPr>
        <w:t xml:space="preserve">Different versions of ICM model has been applied to 11 european countries in </w:t>
      </w:r>
      <w:hyperlink r:id="rId15">
        <w:r w:rsidDel="00000000" w:rsidR="00000000" w:rsidRPr="00000000">
          <w:rPr>
            <w:b w:val="0"/>
            <w:color w:val="000000"/>
            <w:highlight w:val="white"/>
            <w:u w:val="none"/>
            <w:rtl w:val="0"/>
          </w:rPr>
          <w:t xml:space="preserve">(Flaxman et al. 2020)</w:t>
        </w:r>
      </w:hyperlink>
      <w:r w:rsidDel="00000000" w:rsidR="00000000" w:rsidRPr="00000000">
        <w:rPr>
          <w:color w:val="222222"/>
          <w:highlight w:val="white"/>
          <w:rtl w:val="0"/>
        </w:rPr>
        <w:t xml:space="preserve">. On a subregional basis the model is used in the USA </w:t>
      </w:r>
      <w:hyperlink r:id="rId16">
        <w:r w:rsidDel="00000000" w:rsidR="00000000" w:rsidRPr="00000000">
          <w:rPr>
            <w:b w:val="0"/>
            <w:color w:val="000000"/>
            <w:highlight w:val="white"/>
            <w:u w:val="none"/>
            <w:rtl w:val="0"/>
          </w:rPr>
          <w:t xml:space="preserve">(Unwin et al. 2020)</w:t>
        </w:r>
      </w:hyperlink>
      <w:r w:rsidDel="00000000" w:rsidR="00000000" w:rsidRPr="00000000">
        <w:rPr>
          <w:color w:val="222222"/>
          <w:highlight w:val="white"/>
          <w:rtl w:val="0"/>
        </w:rPr>
        <w:t xml:space="preserve">, Brazil</w:t>
      </w:r>
      <w:hyperlink r:id="rId17">
        <w:r w:rsidDel="00000000" w:rsidR="00000000" w:rsidRPr="00000000">
          <w:rPr>
            <w:b w:val="0"/>
            <w:color w:val="000000"/>
            <w:highlight w:val="white"/>
            <w:u w:val="none"/>
            <w:rtl w:val="0"/>
          </w:rPr>
          <w:t xml:space="preserve">(Mellan et al. 2020; Candido et al. 2020)</w:t>
        </w:r>
      </w:hyperlink>
      <w:r w:rsidDel="00000000" w:rsidR="00000000" w:rsidRPr="00000000">
        <w:rPr>
          <w:color w:val="222222"/>
          <w:highlight w:val="white"/>
          <w:rtl w:val="0"/>
        </w:rPr>
        <w:t xml:space="preserve"> and Italy</w:t>
      </w:r>
      <w:hyperlink r:id="rId18">
        <w:r w:rsidDel="00000000" w:rsidR="00000000" w:rsidRPr="00000000">
          <w:rPr>
            <w:b w:val="0"/>
            <w:color w:val="000000"/>
            <w:highlight w:val="white"/>
            <w:u w:val="none"/>
            <w:rtl w:val="0"/>
          </w:rPr>
          <w:t xml:space="preserve">(Vollmer et al. 2020)</w:t>
        </w:r>
      </w:hyperlink>
      <w:r w:rsidDel="00000000" w:rsidR="00000000" w:rsidRPr="00000000">
        <w:rPr>
          <w:color w:val="222222"/>
          <w:highlight w:val="white"/>
          <w:rtl w:val="0"/>
        </w:rPr>
        <w:t xml:space="preserve">. At a local level work the model is used for producing daily estimates for all local and regions in the UK</w:t>
      </w:r>
      <w:hyperlink r:id="rId19">
        <w:r w:rsidDel="00000000" w:rsidR="00000000" w:rsidRPr="00000000">
          <w:rPr>
            <w:b w:val="0"/>
            <w:color w:val="000000"/>
            <w:highlight w:val="white"/>
            <w:u w:val="none"/>
            <w:rtl w:val="0"/>
          </w:rPr>
          <w:t xml:space="preserve">(Mishra et al. 2020; Gandy and Mishra 2021)</w:t>
        </w:r>
      </w:hyperlink>
      <w:r w:rsidDel="00000000" w:rsidR="00000000" w:rsidRPr="00000000">
        <w:rPr>
          <w:color w:val="222222"/>
          <w:highlight w:val="white"/>
          <w:rtl w:val="0"/>
        </w:rPr>
        <w:t xml:space="preserve">. It is also used by Scotland government </w:t>
      </w:r>
      <w:hyperlink r:id="rId20">
        <w:r w:rsidDel="00000000" w:rsidR="00000000" w:rsidRPr="00000000">
          <w:rPr>
            <w:b w:val="0"/>
            <w:color w:val="000000"/>
            <w:highlight w:val="white"/>
            <w:u w:val="none"/>
            <w:rtl w:val="0"/>
          </w:rPr>
          <w:t xml:space="preserve">(“Coronavirus (COVID-19): Modelling the Epidemic” n.d.)</w:t>
        </w:r>
      </w:hyperlink>
      <w:r w:rsidDel="00000000" w:rsidR="00000000" w:rsidRPr="00000000">
        <w:rPr>
          <w:color w:val="222222"/>
          <w:highlight w:val="white"/>
          <w:rtl w:val="0"/>
        </w:rPr>
        <w:t xml:space="preserve"> and New York State government</w:t>
      </w:r>
      <w:hyperlink r:id="rId21">
        <w:r w:rsidDel="00000000" w:rsidR="00000000" w:rsidRPr="00000000">
          <w:rPr>
            <w:b w:val="0"/>
            <w:color w:val="000000"/>
            <w:highlight w:val="white"/>
            <w:u w:val="none"/>
            <w:rtl w:val="0"/>
          </w:rPr>
          <w:t xml:space="preserve">(Cuomo 2020)</w:t>
        </w:r>
      </w:hyperlink>
      <w:r w:rsidDel="00000000" w:rsidR="00000000" w:rsidRPr="00000000">
        <w:rPr>
          <w:color w:val="222222"/>
          <w:highlight w:val="white"/>
          <w:rtl w:val="0"/>
        </w:rPr>
        <w:t xml:space="preserve">.</w:t>
      </w:r>
    </w:p>
    <w:p w:rsidR="00000000" w:rsidDel="00000000" w:rsidP="00000000" w:rsidRDefault="00000000" w:rsidRPr="00000000" w14:paraId="0000000A">
      <w:pPr>
        <w:ind w:left="0" w:firstLine="0"/>
        <w:rPr>
          <w:color w:val="222222"/>
          <w:highlight w:val="white"/>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color w:val="222222"/>
          <w:highlight w:val="white"/>
        </w:rPr>
      </w:pPr>
      <w:hyperlink r:id="rId22">
        <w:r w:rsidDel="00000000" w:rsidR="00000000" w:rsidRPr="00000000">
          <w:rPr>
            <w:color w:val="000000"/>
            <w:highlight w:val="white"/>
            <w:u w:val="none"/>
            <w:rtl w:val="0"/>
          </w:rPr>
          <w:t xml:space="preserve">Bhattacharyya, Rupam, Ritwik Bhaduri, Ritoban Kundu, Maxwell Salvatore, and Bhramar Mukherjee. 2020. “Reconciling Epidemiological Models with Misclassified Case-Counts for SARS-CoV-2 with Seroprevalence Surveys: A Case Study in Delhi, India.” </w:t>
        </w:r>
      </w:hyperlink>
      <w:hyperlink r:id="rId23">
        <w:r w:rsidDel="00000000" w:rsidR="00000000" w:rsidRPr="00000000">
          <w:rPr>
            <w:i w:val="1"/>
            <w:color w:val="000000"/>
            <w:highlight w:val="white"/>
            <w:u w:val="none"/>
            <w:rtl w:val="0"/>
          </w:rPr>
          <w:t xml:space="preserve">bioRxiv</w:t>
        </w:r>
      </w:hyperlink>
      <w:hyperlink r:id="rId24">
        <w:r w:rsidDel="00000000" w:rsidR="00000000" w:rsidRPr="00000000">
          <w:rPr>
            <w:color w:val="000000"/>
            <w:highlight w:val="white"/>
            <w:u w:val="none"/>
            <w:rtl w:val="0"/>
          </w:rPr>
          <w:t xml:space="preserve">. medRxiv. https://doi.org/</w:t>
        </w:r>
      </w:hyperlink>
      <w:hyperlink r:id="rId25">
        <w:r w:rsidDel="00000000" w:rsidR="00000000" w:rsidRPr="00000000">
          <w:rPr>
            <w:color w:val="000000"/>
            <w:highlight w:val="white"/>
            <w:u w:val="none"/>
            <w:rtl w:val="0"/>
          </w:rPr>
          <w:t xml:space="preserve">10.1101/2020.07.31.20166249</w:t>
        </w:r>
      </w:hyperlink>
      <w:hyperlink r:id="rId26">
        <w:r w:rsidDel="00000000" w:rsidR="00000000" w:rsidRPr="00000000">
          <w:rPr>
            <w:color w:val="000000"/>
            <w:highlight w:val="white"/>
            <w:u w:val="none"/>
            <w:rtl w:val="0"/>
          </w:rPr>
          <w:t xml:space="preserve">.</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27">
        <w:r w:rsidDel="00000000" w:rsidR="00000000" w:rsidRPr="00000000">
          <w:rPr>
            <w:color w:val="000000"/>
            <w:highlight w:val="white"/>
            <w:u w:val="none"/>
            <w:rtl w:val="0"/>
          </w:rPr>
          <w:t xml:space="preserve">Bi, Qifang, Yongsheng Wu, Shujiang Mei, Chenfei Ye, Xuan Zou, Zhen Zhang, Xiaojian Liu, et al. 2020. “Epidemiology and Transmission of COVID-19 in 391 Cases and 1286 of Their Close Contacts in Shenzhen, China: A Retrospective Cohort Study.” </w:t>
        </w:r>
      </w:hyperlink>
      <w:hyperlink r:id="rId28">
        <w:r w:rsidDel="00000000" w:rsidR="00000000" w:rsidRPr="00000000">
          <w:rPr>
            <w:i w:val="1"/>
            <w:color w:val="000000"/>
            <w:highlight w:val="white"/>
            <w:u w:val="none"/>
            <w:rtl w:val="0"/>
          </w:rPr>
          <w:t xml:space="preserve">The Lancet Infectious Diseases</w:t>
        </w:r>
      </w:hyperlink>
      <w:hyperlink r:id="rId29">
        <w:r w:rsidDel="00000000" w:rsidR="00000000" w:rsidRPr="00000000">
          <w:rPr>
            <w:color w:val="000000"/>
            <w:highlight w:val="white"/>
            <w:u w:val="none"/>
            <w:rtl w:val="0"/>
          </w:rPr>
          <w:t xml:space="preserve"> 20 (8): 911–19.</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30">
        <w:r w:rsidDel="00000000" w:rsidR="00000000" w:rsidRPr="00000000">
          <w:rPr>
            <w:color w:val="000000"/>
            <w:highlight w:val="white"/>
            <w:u w:val="none"/>
            <w:rtl w:val="0"/>
          </w:rPr>
          <w:t xml:space="preserve">Bommer, Christian, and Sebastian Vollmer. 2020. “Average Detection Rate of SARS-CoV-2 Infections Is Estimated around Six Percent.” </w:t>
        </w:r>
      </w:hyperlink>
      <w:hyperlink r:id="rId31">
        <w:r w:rsidDel="00000000" w:rsidR="00000000" w:rsidRPr="00000000">
          <w:rPr>
            <w:i w:val="1"/>
            <w:color w:val="000000"/>
            <w:highlight w:val="white"/>
            <w:u w:val="none"/>
            <w:rtl w:val="0"/>
          </w:rPr>
          <w:t xml:space="preserve">The Lancet Infectious Diseases</w:t>
        </w:r>
      </w:hyperlink>
      <w:hyperlink r:id="rId32">
        <w:r w:rsidDel="00000000" w:rsidR="00000000" w:rsidRPr="00000000">
          <w:rPr>
            <w:color w:val="000000"/>
            <w:highlight w:val="white"/>
            <w:u w:val="none"/>
            <w:rtl w:val="0"/>
          </w:rPr>
          <w:t xml:space="preserve">. </w:t>
        </w:r>
      </w:hyperlink>
      <w:hyperlink r:id="rId33">
        <w:r w:rsidDel="00000000" w:rsidR="00000000" w:rsidRPr="00000000">
          <w:rPr>
            <w:color w:val="000000"/>
            <w:highlight w:val="white"/>
            <w:u w:val="none"/>
            <w:rtl w:val="0"/>
          </w:rPr>
          <w:t xml:space="preserve">https://reason.com/wp-content/uploads/2020/04/Bommer-Vollmer-2020-COVID-19-detection-April-2nd.pdf</w:t>
        </w:r>
      </w:hyperlink>
      <w:hyperlink r:id="rId34">
        <w:r w:rsidDel="00000000" w:rsidR="00000000" w:rsidRPr="00000000">
          <w:rPr>
            <w:color w:val="000000"/>
            <w:highlight w:val="white"/>
            <w:u w:val="none"/>
            <w:rtl w:val="0"/>
          </w:rPr>
          <w:t xml:space="preserve">.</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35">
        <w:r w:rsidDel="00000000" w:rsidR="00000000" w:rsidRPr="00000000">
          <w:rPr>
            <w:color w:val="000000"/>
            <w:highlight w:val="white"/>
            <w:u w:val="none"/>
            <w:rtl w:val="0"/>
          </w:rPr>
          <w:t xml:space="preserve">Bürkner, Paul-Christian, Jonah Gabry, and Aki Vehtari. 2020. “Approximate Leave-Future-out Cross-Validation for Bayesian Time Series Models.” </w:t>
        </w:r>
      </w:hyperlink>
      <w:hyperlink r:id="rId36">
        <w:r w:rsidDel="00000000" w:rsidR="00000000" w:rsidRPr="00000000">
          <w:rPr>
            <w:i w:val="1"/>
            <w:color w:val="000000"/>
            <w:highlight w:val="white"/>
            <w:u w:val="none"/>
            <w:rtl w:val="0"/>
          </w:rPr>
          <w:t xml:space="preserve">Journal of Statistical Computation and Simulation</w:t>
        </w:r>
      </w:hyperlink>
      <w:hyperlink r:id="rId37">
        <w:r w:rsidDel="00000000" w:rsidR="00000000" w:rsidRPr="00000000">
          <w:rPr>
            <w:color w:val="000000"/>
            <w:highlight w:val="white"/>
            <w:u w:val="none"/>
            <w:rtl w:val="0"/>
          </w:rPr>
          <w:t xml:space="preserve">, June, 1–25.</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38">
        <w:r w:rsidDel="00000000" w:rsidR="00000000" w:rsidRPr="00000000">
          <w:rPr>
            <w:color w:val="000000"/>
            <w:highlight w:val="white"/>
            <w:u w:val="none"/>
            <w:rtl w:val="0"/>
          </w:rPr>
          <w:t xml:space="preserve">Candido, Darlan S., Ingra M. Claro, Jaqueline G. de Jesus, William M. Souza, Filipe R. R. Moreira, Simon Dellicour, Thomas A. Mellan, et al. 2020. “Evolution and Epidemic Spread of SARS-CoV-2 in Brazil.” </w:t>
        </w:r>
      </w:hyperlink>
      <w:hyperlink r:id="rId39">
        <w:r w:rsidDel="00000000" w:rsidR="00000000" w:rsidRPr="00000000">
          <w:rPr>
            <w:i w:val="1"/>
            <w:color w:val="000000"/>
            <w:highlight w:val="white"/>
            <w:u w:val="none"/>
            <w:rtl w:val="0"/>
          </w:rPr>
          <w:t xml:space="preserve">Science</w:t>
        </w:r>
      </w:hyperlink>
      <w:hyperlink r:id="rId40">
        <w:r w:rsidDel="00000000" w:rsidR="00000000" w:rsidRPr="00000000">
          <w:rPr>
            <w:color w:val="000000"/>
            <w:highlight w:val="white"/>
            <w:u w:val="none"/>
            <w:rtl w:val="0"/>
          </w:rPr>
          <w:t xml:space="preserve">, July. https://doi.org/</w:t>
        </w:r>
      </w:hyperlink>
      <w:hyperlink r:id="rId41">
        <w:r w:rsidDel="00000000" w:rsidR="00000000" w:rsidRPr="00000000">
          <w:rPr>
            <w:color w:val="000000"/>
            <w:highlight w:val="white"/>
            <w:u w:val="none"/>
            <w:rtl w:val="0"/>
          </w:rPr>
          <w:t xml:space="preserve">10.1126/science.abd2161</w:t>
        </w:r>
      </w:hyperlink>
      <w:hyperlink r:id="rId42">
        <w:r w:rsidDel="00000000" w:rsidR="00000000" w:rsidRPr="00000000">
          <w:rPr>
            <w:color w:val="000000"/>
            <w:highlight w:val="white"/>
            <w:u w:val="none"/>
            <w:rtl w:val="0"/>
          </w:rPr>
          <w:t xml:space="preserve">.</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43">
        <w:r w:rsidDel="00000000" w:rsidR="00000000" w:rsidRPr="00000000">
          <w:rPr>
            <w:color w:val="000000"/>
            <w:highlight w:val="white"/>
            <w:u w:val="none"/>
            <w:rtl w:val="0"/>
          </w:rPr>
          <w:t xml:space="preserve">“Coronavirus (COVID-19): Modelling the Epidemic.” n.d. Accessed March 17, 2021. </w:t>
        </w:r>
      </w:hyperlink>
      <w:hyperlink r:id="rId44">
        <w:r w:rsidDel="00000000" w:rsidR="00000000" w:rsidRPr="00000000">
          <w:rPr>
            <w:color w:val="000000"/>
            <w:highlight w:val="white"/>
            <w:u w:val="none"/>
            <w:rtl w:val="0"/>
          </w:rPr>
          <w:t xml:space="preserve">https://www.gov.scot/collections/coronavirus-covid-19-modelling-the-epidemic/</w:t>
        </w:r>
      </w:hyperlink>
      <w:hyperlink r:id="rId45">
        <w:r w:rsidDel="00000000" w:rsidR="00000000" w:rsidRPr="00000000">
          <w:rPr>
            <w:color w:val="000000"/>
            <w:highlight w:val="white"/>
            <w:u w:val="none"/>
            <w:rtl w:val="0"/>
          </w:rPr>
          <w:t xml:space="preserve">.</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46">
        <w:r w:rsidDel="00000000" w:rsidR="00000000" w:rsidRPr="00000000">
          <w:rPr>
            <w:color w:val="000000"/>
            <w:highlight w:val="white"/>
            <w:u w:val="none"/>
            <w:rtl w:val="0"/>
          </w:rPr>
          <w:t xml:space="preserve">Cuomo, Andrew. 2020. </w:t>
        </w:r>
      </w:hyperlink>
      <w:hyperlink r:id="rId47">
        <w:r w:rsidDel="00000000" w:rsidR="00000000" w:rsidRPr="00000000">
          <w:rPr>
            <w:i w:val="1"/>
            <w:color w:val="000000"/>
            <w:highlight w:val="white"/>
            <w:u w:val="none"/>
            <w:rtl w:val="0"/>
          </w:rPr>
          <w:t xml:space="preserve">American Crisis: Leadership Lessons from the COVID-19 Pandemic</w:t>
        </w:r>
      </w:hyperlink>
      <w:hyperlink r:id="rId48">
        <w:r w:rsidDel="00000000" w:rsidR="00000000" w:rsidRPr="00000000">
          <w:rPr>
            <w:color w:val="000000"/>
            <w:highlight w:val="white"/>
            <w:u w:val="none"/>
            <w:rtl w:val="0"/>
          </w:rPr>
          <w:t xml:space="preserve">. Crown.</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49">
        <w:r w:rsidDel="00000000" w:rsidR="00000000" w:rsidRPr="00000000">
          <w:rPr>
            <w:color w:val="000000"/>
            <w:highlight w:val="white"/>
            <w:u w:val="none"/>
            <w:rtl w:val="0"/>
          </w:rPr>
          <w:t xml:space="preserve">Flaxman, Seth, Swapnil Mishra, Axel Gandy, H. Juliette T. Unwin, Thomas A. Mellan, Helen Coupland, Charles Whittaker, et al. 2020. “Estimating the Effects of Non-Pharmaceutical Interventions on COVID-19 in Europe.” </w:t>
        </w:r>
      </w:hyperlink>
      <w:hyperlink r:id="rId50">
        <w:r w:rsidDel="00000000" w:rsidR="00000000" w:rsidRPr="00000000">
          <w:rPr>
            <w:i w:val="1"/>
            <w:color w:val="000000"/>
            <w:highlight w:val="white"/>
            <w:u w:val="none"/>
            <w:rtl w:val="0"/>
          </w:rPr>
          <w:t xml:space="preserve">Nature</w:t>
        </w:r>
      </w:hyperlink>
      <w:hyperlink r:id="rId51">
        <w:r w:rsidDel="00000000" w:rsidR="00000000" w:rsidRPr="00000000">
          <w:rPr>
            <w:color w:val="000000"/>
            <w:highlight w:val="white"/>
            <w:u w:val="none"/>
            <w:rtl w:val="0"/>
          </w:rPr>
          <w:t xml:space="preserve">, June, 1–8.</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52">
        <w:r w:rsidDel="00000000" w:rsidR="00000000" w:rsidRPr="00000000">
          <w:rPr>
            <w:color w:val="000000"/>
            <w:highlight w:val="white"/>
            <w:u w:val="none"/>
            <w:rtl w:val="0"/>
          </w:rPr>
          <w:t xml:space="preserve">Gandy, Axel, and Swapnil Mishra. 2021. </w:t>
        </w:r>
      </w:hyperlink>
      <w:hyperlink r:id="rId53">
        <w:r w:rsidDel="00000000" w:rsidR="00000000" w:rsidRPr="00000000">
          <w:rPr>
            <w:i w:val="1"/>
            <w:color w:val="000000"/>
            <w:highlight w:val="white"/>
            <w:u w:val="none"/>
            <w:rtl w:val="0"/>
          </w:rPr>
          <w:t xml:space="preserve">ImperialCollegeLondon/covid19local: Website Release for Wednesday 1tth Mar 2021, New Doi for the Week</w:t>
        </w:r>
      </w:hyperlink>
      <w:hyperlink r:id="rId54">
        <w:r w:rsidDel="00000000" w:rsidR="00000000" w:rsidRPr="00000000">
          <w:rPr>
            <w:color w:val="000000"/>
            <w:highlight w:val="white"/>
            <w:u w:val="none"/>
            <w:rtl w:val="0"/>
          </w:rPr>
          <w:t xml:space="preserve">. https://doi.org/</w:t>
        </w:r>
      </w:hyperlink>
      <w:hyperlink r:id="rId55">
        <w:r w:rsidDel="00000000" w:rsidR="00000000" w:rsidRPr="00000000">
          <w:rPr>
            <w:color w:val="000000"/>
            <w:highlight w:val="white"/>
            <w:u w:val="none"/>
            <w:rtl w:val="0"/>
          </w:rPr>
          <w:t xml:space="preserve">10.5281/zenodo.4609660</w:t>
        </w:r>
      </w:hyperlink>
      <w:hyperlink r:id="rId56">
        <w:r w:rsidDel="00000000" w:rsidR="00000000" w:rsidRPr="00000000">
          <w:rPr>
            <w:color w:val="000000"/>
            <w:highlight w:val="white"/>
            <w:u w:val="none"/>
            <w:rtl w:val="0"/>
          </w:rPr>
          <w:t xml:space="preserve">.</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57">
        <w:r w:rsidDel="00000000" w:rsidR="00000000" w:rsidRPr="00000000">
          <w:rPr>
            <w:color w:val="000000"/>
            <w:highlight w:val="white"/>
            <w:u w:val="none"/>
            <w:rtl w:val="0"/>
          </w:rPr>
          <w:t xml:space="preserve">Liu, Ying, Albert A. Gayle, Annelies Wilder-Smith, and Joacim Rocklöv. 2020. “The Reproductive Number of COVID-19 Is Higher Compared to SARS Coronavirus.” </w:t>
        </w:r>
      </w:hyperlink>
      <w:hyperlink r:id="rId58">
        <w:r w:rsidDel="00000000" w:rsidR="00000000" w:rsidRPr="00000000">
          <w:rPr>
            <w:i w:val="1"/>
            <w:color w:val="000000"/>
            <w:highlight w:val="white"/>
            <w:u w:val="none"/>
            <w:rtl w:val="0"/>
          </w:rPr>
          <w:t xml:space="preserve">Journal of Travel Medicine</w:t>
        </w:r>
      </w:hyperlink>
      <w:hyperlink r:id="rId59">
        <w:r w:rsidDel="00000000" w:rsidR="00000000" w:rsidRPr="00000000">
          <w:rPr>
            <w:color w:val="000000"/>
            <w:highlight w:val="white"/>
            <w:u w:val="none"/>
            <w:rtl w:val="0"/>
          </w:rPr>
          <w:t xml:space="preserve"> 27 (2). https://doi.org/</w:t>
        </w:r>
      </w:hyperlink>
      <w:hyperlink r:id="rId60">
        <w:r w:rsidDel="00000000" w:rsidR="00000000" w:rsidRPr="00000000">
          <w:rPr>
            <w:color w:val="000000"/>
            <w:highlight w:val="white"/>
            <w:u w:val="none"/>
            <w:rtl w:val="0"/>
          </w:rPr>
          <w:t xml:space="preserve">10.1093/jtm/taaa021</w:t>
        </w:r>
      </w:hyperlink>
      <w:hyperlink r:id="rId61">
        <w:r w:rsidDel="00000000" w:rsidR="00000000" w:rsidRPr="00000000">
          <w:rPr>
            <w:color w:val="000000"/>
            <w:highlight w:val="white"/>
            <w:u w:val="none"/>
            <w:rtl w:val="0"/>
          </w:rPr>
          <w:t xml:space="preserve">.</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62">
        <w:r w:rsidDel="00000000" w:rsidR="00000000" w:rsidRPr="00000000">
          <w:rPr>
            <w:color w:val="000000"/>
            <w:highlight w:val="white"/>
            <w:u w:val="none"/>
            <w:rtl w:val="0"/>
          </w:rPr>
          <w:t xml:space="preserve">Mellan, Thomas A., Henrique H. Hoeltgebaum, Swapnil Mishra, Charlie Whittaker, Ricardo P. Schnekenberg, Axel Gandy, H. Juliette T. Unwin, Michaela A. C. Vollmer, Helen Coupland, and Iwona Hawryluk. 2020. “Subnational Analysis of the COVID-19 Epidemic in Brazil.” </w:t>
        </w:r>
      </w:hyperlink>
      <w:hyperlink r:id="rId63">
        <w:r w:rsidDel="00000000" w:rsidR="00000000" w:rsidRPr="00000000">
          <w:rPr>
            <w:i w:val="1"/>
            <w:color w:val="000000"/>
            <w:highlight w:val="white"/>
            <w:u w:val="none"/>
            <w:rtl w:val="0"/>
          </w:rPr>
          <w:t xml:space="preserve">medRxiv</w:t>
        </w:r>
      </w:hyperlink>
      <w:hyperlink r:id="rId64">
        <w:r w:rsidDel="00000000" w:rsidR="00000000" w:rsidRPr="00000000">
          <w:rPr>
            <w:color w:val="000000"/>
            <w:highlight w:val="white"/>
            <w:u w:val="none"/>
            <w:rtl w:val="0"/>
          </w:rPr>
          <w:t xml:space="preserve">.</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65">
        <w:r w:rsidDel="00000000" w:rsidR="00000000" w:rsidRPr="00000000">
          <w:rPr>
            <w:color w:val="000000"/>
            <w:highlight w:val="white"/>
            <w:u w:val="none"/>
            <w:rtl w:val="0"/>
          </w:rPr>
          <w:t xml:space="preserve">Mishra, Swapnil, Jamie Scott, Harrison Zhu, Neil M. Ferguson, Samir Bhatt, Seth Flaxman, and Axel Gandy. 2020. “A COVID-19 Model for Local Authorities of the United Kingdom.” </w:t>
        </w:r>
      </w:hyperlink>
      <w:hyperlink r:id="rId66">
        <w:r w:rsidDel="00000000" w:rsidR="00000000" w:rsidRPr="00000000">
          <w:rPr>
            <w:i w:val="1"/>
            <w:color w:val="000000"/>
            <w:highlight w:val="white"/>
            <w:u w:val="none"/>
            <w:rtl w:val="0"/>
          </w:rPr>
          <w:t xml:space="preserve">medRxiv</w:t>
        </w:r>
      </w:hyperlink>
      <w:hyperlink r:id="rId67">
        <w:r w:rsidDel="00000000" w:rsidR="00000000" w:rsidRPr="00000000">
          <w:rPr>
            <w:color w:val="000000"/>
            <w:highlight w:val="white"/>
            <w:u w:val="none"/>
            <w:rtl w:val="0"/>
          </w:rPr>
          <w:t xml:space="preserve">, November, 2020.11.24.20236661.</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68">
        <w:r w:rsidDel="00000000" w:rsidR="00000000" w:rsidRPr="00000000">
          <w:rPr>
            <w:color w:val="000000"/>
            <w:highlight w:val="white"/>
            <w:u w:val="none"/>
            <w:rtl w:val="0"/>
          </w:rPr>
          <w:t xml:space="preserve">Murhekar, Manoj V., Tarun Bhatnagar, Sriram Selvaraju, V. Saravanakumar, Jeromie Wesley Vivian Thangaraj, Naman Shah, Muthusamy Santhosh Kumar, et al. 2021. “SARS-CoV-2 Antibody Seroprevalence in India, August-September, 2020: Findings from the Second Nationwide Household Serosurvey.” </w:t>
        </w:r>
      </w:hyperlink>
      <w:hyperlink r:id="rId69">
        <w:r w:rsidDel="00000000" w:rsidR="00000000" w:rsidRPr="00000000">
          <w:rPr>
            <w:i w:val="1"/>
            <w:color w:val="000000"/>
            <w:highlight w:val="white"/>
            <w:u w:val="none"/>
            <w:rtl w:val="0"/>
          </w:rPr>
          <w:t xml:space="preserve">The Lancet. Global Health</w:t>
        </w:r>
      </w:hyperlink>
      <w:hyperlink r:id="rId70">
        <w:r w:rsidDel="00000000" w:rsidR="00000000" w:rsidRPr="00000000">
          <w:rPr>
            <w:color w:val="000000"/>
            <w:highlight w:val="white"/>
            <w:u w:val="none"/>
            <w:rtl w:val="0"/>
          </w:rPr>
          <w:t xml:space="preserve"> 9 (3): e257–66.</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71">
        <w:r w:rsidDel="00000000" w:rsidR="00000000" w:rsidRPr="00000000">
          <w:rPr>
            <w:color w:val="000000"/>
            <w:highlight w:val="white"/>
            <w:u w:val="none"/>
            <w:rtl w:val="0"/>
          </w:rPr>
          <w:t xml:space="preserve">Unwin, H. Juliette T., Swapnil Mishra, Valerie C. Bradley, Axel Gandy, Thomas A. Mellan, Helen Coupland, Jonathan Ish-Horowicz, et al. 2020. “State-Level Tracking of COVID-19 in the United States.” </w:t>
        </w:r>
      </w:hyperlink>
      <w:hyperlink r:id="rId72">
        <w:r w:rsidDel="00000000" w:rsidR="00000000" w:rsidRPr="00000000">
          <w:rPr>
            <w:i w:val="1"/>
            <w:color w:val="000000"/>
            <w:highlight w:val="white"/>
            <w:u w:val="none"/>
            <w:rtl w:val="0"/>
          </w:rPr>
          <w:t xml:space="preserve">Nature Communications</w:t>
        </w:r>
      </w:hyperlink>
      <w:hyperlink r:id="rId73">
        <w:r w:rsidDel="00000000" w:rsidR="00000000" w:rsidRPr="00000000">
          <w:rPr>
            <w:color w:val="000000"/>
            <w:highlight w:val="white"/>
            <w:u w:val="none"/>
            <w:rtl w:val="0"/>
          </w:rPr>
          <w:t xml:space="preserve"> 11 (1): 6189.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74">
        <w:r w:rsidDel="00000000" w:rsidR="00000000" w:rsidRPr="00000000">
          <w:rPr>
            <w:color w:val="000000"/>
            <w:highlight w:val="white"/>
            <w:u w:val="none"/>
            <w:rtl w:val="0"/>
          </w:rPr>
          <w:t xml:space="preserve">Vehtari, Aki, Andrew Gelman, and Jonah Gabry. 2017. “Practical Bayesian Model Evaluation Using Leave-One-out Cross-Validation and WAIC.” </w:t>
        </w:r>
      </w:hyperlink>
      <w:hyperlink r:id="rId75">
        <w:r w:rsidDel="00000000" w:rsidR="00000000" w:rsidRPr="00000000">
          <w:rPr>
            <w:i w:val="1"/>
            <w:color w:val="000000"/>
            <w:highlight w:val="white"/>
            <w:u w:val="none"/>
            <w:rtl w:val="0"/>
          </w:rPr>
          <w:t xml:space="preserve">Statistics and Computing</w:t>
        </w:r>
      </w:hyperlink>
      <w:hyperlink r:id="rId76">
        <w:r w:rsidDel="00000000" w:rsidR="00000000" w:rsidRPr="00000000">
          <w:rPr>
            <w:color w:val="000000"/>
            <w:highlight w:val="white"/>
            <w:u w:val="none"/>
            <w:rtl w:val="0"/>
          </w:rPr>
          <w:t xml:space="preserve"> 27 (5): 1413–32.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color w:val="222222"/>
          <w:highlight w:val="white"/>
        </w:rPr>
      </w:pPr>
      <w:hyperlink r:id="rId77">
        <w:r w:rsidDel="00000000" w:rsidR="00000000" w:rsidRPr="00000000">
          <w:rPr>
            <w:color w:val="000000"/>
            <w:highlight w:val="white"/>
            <w:u w:val="none"/>
            <w:rtl w:val="0"/>
          </w:rPr>
          <w:t xml:space="preserve">Verity, Robert, Lucy C. Okell, Ilaria Dorigatti, Peter Winskill, Charles Whittaker, Natsuko Imai, Gina Cuomo-Dannenburg, et al. 2020. “Estimates of the Severity of Coronavirus Disease 2019: A Model-Based Analysis.” </w:t>
        </w:r>
      </w:hyperlink>
      <w:hyperlink r:id="rId78">
        <w:r w:rsidDel="00000000" w:rsidR="00000000" w:rsidRPr="00000000">
          <w:rPr>
            <w:i w:val="1"/>
            <w:color w:val="000000"/>
            <w:highlight w:val="white"/>
            <w:u w:val="none"/>
            <w:rtl w:val="0"/>
          </w:rPr>
          <w:t xml:space="preserve">The Lancet Infectious Diseases</w:t>
        </w:r>
      </w:hyperlink>
      <w:hyperlink r:id="rId79">
        <w:r w:rsidDel="00000000" w:rsidR="00000000" w:rsidRPr="00000000">
          <w:rPr>
            <w:color w:val="000000"/>
            <w:highlight w:val="white"/>
            <w:u w:val="none"/>
            <w:rtl w:val="0"/>
          </w:rPr>
          <w:t xml:space="preserve"> 20 (6): 669–77.</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color w:val="222222"/>
          <w:highlight w:val="white"/>
        </w:rPr>
      </w:pPr>
      <w:hyperlink r:id="rId80">
        <w:r w:rsidDel="00000000" w:rsidR="00000000" w:rsidRPr="00000000">
          <w:rPr>
            <w:color w:val="000000"/>
            <w:highlight w:val="white"/>
            <w:u w:val="none"/>
            <w:rtl w:val="0"/>
          </w:rPr>
          <w:t xml:space="preserve">Vollmer, Michaela A. C., Swapnil Mishra, H. Juliette T. Unwin, Axel Gandy, Thomas A. Mellan, Valerie Bradley, Harrison Zhu, et al. 2020. “A Sub-National Analysis of the Rate of Transmission of COVID-19 in Italy.” </w:t>
        </w:r>
      </w:hyperlink>
      <w:hyperlink r:id="rId81">
        <w:r w:rsidDel="00000000" w:rsidR="00000000" w:rsidRPr="00000000">
          <w:rPr>
            <w:i w:val="1"/>
            <w:color w:val="000000"/>
            <w:highlight w:val="white"/>
            <w:u w:val="none"/>
            <w:rtl w:val="0"/>
          </w:rPr>
          <w:t xml:space="preserve">medRxiv</w:t>
        </w:r>
      </w:hyperlink>
      <w:hyperlink r:id="rId82">
        <w:r w:rsidDel="00000000" w:rsidR="00000000" w:rsidRPr="00000000">
          <w:rPr>
            <w:color w:val="000000"/>
            <w:highlight w:val="white"/>
            <w:u w:val="none"/>
            <w:rtl w:val="0"/>
          </w:rPr>
          <w:t xml:space="preserve">, May, 2020.05.05.20089359.</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pSvLzB/7iur" TargetMode="External"/><Relationship Id="rId42" Type="http://schemas.openxmlformats.org/officeDocument/2006/relationships/hyperlink" Target="http://paperpile.com/b/pSvLzB/7iur" TargetMode="External"/><Relationship Id="rId41" Type="http://schemas.openxmlformats.org/officeDocument/2006/relationships/hyperlink" Target="http://dx.doi.org/10.1126/science.abd2161" TargetMode="External"/><Relationship Id="rId44" Type="http://schemas.openxmlformats.org/officeDocument/2006/relationships/hyperlink" Target="https://www.gov.scot/collections/coronavirus-covid-19-modelling-the-epidemic/" TargetMode="External"/><Relationship Id="rId43" Type="http://schemas.openxmlformats.org/officeDocument/2006/relationships/hyperlink" Target="http://paperpile.com/b/pSvLzB/SYr9" TargetMode="External"/><Relationship Id="rId46" Type="http://schemas.openxmlformats.org/officeDocument/2006/relationships/hyperlink" Target="http://paperpile.com/b/pSvLzB/N68F" TargetMode="External"/><Relationship Id="rId45" Type="http://schemas.openxmlformats.org/officeDocument/2006/relationships/hyperlink" Target="http://paperpile.com/b/pSvLzB/SYr9" TargetMode="External"/><Relationship Id="rId80" Type="http://schemas.openxmlformats.org/officeDocument/2006/relationships/hyperlink" Target="http://paperpile.com/b/pSvLzB/fCyM" TargetMode="External"/><Relationship Id="rId82" Type="http://schemas.openxmlformats.org/officeDocument/2006/relationships/hyperlink" Target="http://paperpile.com/b/pSvLzB/fCyM" TargetMode="External"/><Relationship Id="rId81" Type="http://schemas.openxmlformats.org/officeDocument/2006/relationships/hyperlink" Target="http://paperpile.com/b/pSvLzB/fCy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pSvLzB/7YGu" TargetMode="External"/><Relationship Id="rId48" Type="http://schemas.openxmlformats.org/officeDocument/2006/relationships/hyperlink" Target="http://paperpile.com/b/pSvLzB/N68F" TargetMode="External"/><Relationship Id="rId47" Type="http://schemas.openxmlformats.org/officeDocument/2006/relationships/hyperlink" Target="http://paperpile.com/b/pSvLzB/N68F" TargetMode="External"/><Relationship Id="rId49" Type="http://schemas.openxmlformats.org/officeDocument/2006/relationships/hyperlink" Target="http://paperpile.com/b/pSvLzB/SuTG" TargetMode="External"/><Relationship Id="rId5" Type="http://schemas.openxmlformats.org/officeDocument/2006/relationships/styles" Target="styles.xml"/><Relationship Id="rId6" Type="http://schemas.openxmlformats.org/officeDocument/2006/relationships/hyperlink" Target="https://paperpile.com/c/pSvLzB/nNU5" TargetMode="External"/><Relationship Id="rId7" Type="http://schemas.openxmlformats.org/officeDocument/2006/relationships/hyperlink" Target="https://paperpile.com/c/pSvLzB/SuTG" TargetMode="External"/><Relationship Id="rId8" Type="http://schemas.openxmlformats.org/officeDocument/2006/relationships/hyperlink" Target="https://paperpile.com/c/pSvLzB/ezjm+u6Tb+9vsQ" TargetMode="External"/><Relationship Id="rId73" Type="http://schemas.openxmlformats.org/officeDocument/2006/relationships/hyperlink" Target="http://paperpile.com/b/pSvLzB/KNMH" TargetMode="External"/><Relationship Id="rId72" Type="http://schemas.openxmlformats.org/officeDocument/2006/relationships/hyperlink" Target="http://paperpile.com/b/pSvLzB/KNMH" TargetMode="External"/><Relationship Id="rId31" Type="http://schemas.openxmlformats.org/officeDocument/2006/relationships/hyperlink" Target="http://paperpile.com/b/pSvLzB/9vsQ" TargetMode="External"/><Relationship Id="rId75" Type="http://schemas.openxmlformats.org/officeDocument/2006/relationships/hyperlink" Target="http://paperpile.com/b/pSvLzB/9szM" TargetMode="External"/><Relationship Id="rId30" Type="http://schemas.openxmlformats.org/officeDocument/2006/relationships/hyperlink" Target="http://paperpile.com/b/pSvLzB/9vsQ" TargetMode="External"/><Relationship Id="rId74" Type="http://schemas.openxmlformats.org/officeDocument/2006/relationships/hyperlink" Target="http://paperpile.com/b/pSvLzB/9szM" TargetMode="External"/><Relationship Id="rId33" Type="http://schemas.openxmlformats.org/officeDocument/2006/relationships/hyperlink" Target="https://reason.com/wp-content/uploads/2020/04/Bommer-Vollmer-2020-COVID-19-detection-April-2nd.pdf" TargetMode="External"/><Relationship Id="rId77" Type="http://schemas.openxmlformats.org/officeDocument/2006/relationships/hyperlink" Target="http://paperpile.com/b/pSvLzB/nNU5" TargetMode="External"/><Relationship Id="rId32" Type="http://schemas.openxmlformats.org/officeDocument/2006/relationships/hyperlink" Target="http://paperpile.com/b/pSvLzB/9vsQ" TargetMode="External"/><Relationship Id="rId76" Type="http://schemas.openxmlformats.org/officeDocument/2006/relationships/hyperlink" Target="http://paperpile.com/b/pSvLzB/9szM" TargetMode="External"/><Relationship Id="rId35" Type="http://schemas.openxmlformats.org/officeDocument/2006/relationships/hyperlink" Target="http://paperpile.com/b/pSvLzB/VQDF" TargetMode="External"/><Relationship Id="rId79" Type="http://schemas.openxmlformats.org/officeDocument/2006/relationships/hyperlink" Target="http://paperpile.com/b/pSvLzB/nNU5" TargetMode="External"/><Relationship Id="rId34" Type="http://schemas.openxmlformats.org/officeDocument/2006/relationships/hyperlink" Target="http://paperpile.com/b/pSvLzB/9vsQ" TargetMode="External"/><Relationship Id="rId78" Type="http://schemas.openxmlformats.org/officeDocument/2006/relationships/hyperlink" Target="http://paperpile.com/b/pSvLzB/nNU5" TargetMode="External"/><Relationship Id="rId71" Type="http://schemas.openxmlformats.org/officeDocument/2006/relationships/hyperlink" Target="http://paperpile.com/b/pSvLzB/KNMH" TargetMode="External"/><Relationship Id="rId70" Type="http://schemas.openxmlformats.org/officeDocument/2006/relationships/hyperlink" Target="http://paperpile.com/b/pSvLzB/ezjm" TargetMode="External"/><Relationship Id="rId37" Type="http://schemas.openxmlformats.org/officeDocument/2006/relationships/hyperlink" Target="http://paperpile.com/b/pSvLzB/VQDF" TargetMode="External"/><Relationship Id="rId36" Type="http://schemas.openxmlformats.org/officeDocument/2006/relationships/hyperlink" Target="http://paperpile.com/b/pSvLzB/VQDF" TargetMode="External"/><Relationship Id="rId39" Type="http://schemas.openxmlformats.org/officeDocument/2006/relationships/hyperlink" Target="http://paperpile.com/b/pSvLzB/7iur" TargetMode="External"/><Relationship Id="rId38" Type="http://schemas.openxmlformats.org/officeDocument/2006/relationships/hyperlink" Target="http://paperpile.com/b/pSvLzB/7iur" TargetMode="External"/><Relationship Id="rId62" Type="http://schemas.openxmlformats.org/officeDocument/2006/relationships/hyperlink" Target="http://paperpile.com/b/pSvLzB/CcRP" TargetMode="External"/><Relationship Id="rId61" Type="http://schemas.openxmlformats.org/officeDocument/2006/relationships/hyperlink" Target="http://paperpile.com/b/pSvLzB/9QVd" TargetMode="External"/><Relationship Id="rId20" Type="http://schemas.openxmlformats.org/officeDocument/2006/relationships/hyperlink" Target="https://paperpile.com/c/pSvLzB/SYr9" TargetMode="External"/><Relationship Id="rId64" Type="http://schemas.openxmlformats.org/officeDocument/2006/relationships/hyperlink" Target="http://paperpile.com/b/pSvLzB/CcRP" TargetMode="External"/><Relationship Id="rId63" Type="http://schemas.openxmlformats.org/officeDocument/2006/relationships/hyperlink" Target="http://paperpile.com/b/pSvLzB/CcRP" TargetMode="External"/><Relationship Id="rId22" Type="http://schemas.openxmlformats.org/officeDocument/2006/relationships/hyperlink" Target="http://paperpile.com/b/pSvLzB/u6Tb" TargetMode="External"/><Relationship Id="rId66" Type="http://schemas.openxmlformats.org/officeDocument/2006/relationships/hyperlink" Target="http://paperpile.com/b/pSvLzB/YAw8" TargetMode="External"/><Relationship Id="rId21" Type="http://schemas.openxmlformats.org/officeDocument/2006/relationships/hyperlink" Target="https://paperpile.com/c/pSvLzB/N68F" TargetMode="External"/><Relationship Id="rId65" Type="http://schemas.openxmlformats.org/officeDocument/2006/relationships/hyperlink" Target="http://paperpile.com/b/pSvLzB/YAw8" TargetMode="External"/><Relationship Id="rId24" Type="http://schemas.openxmlformats.org/officeDocument/2006/relationships/hyperlink" Target="http://paperpile.com/b/pSvLzB/u6Tb" TargetMode="External"/><Relationship Id="rId68" Type="http://schemas.openxmlformats.org/officeDocument/2006/relationships/hyperlink" Target="http://paperpile.com/b/pSvLzB/ezjm" TargetMode="External"/><Relationship Id="rId23" Type="http://schemas.openxmlformats.org/officeDocument/2006/relationships/hyperlink" Target="http://paperpile.com/b/pSvLzB/u6Tb" TargetMode="External"/><Relationship Id="rId67" Type="http://schemas.openxmlformats.org/officeDocument/2006/relationships/hyperlink" Target="http://paperpile.com/b/pSvLzB/YAw8" TargetMode="External"/><Relationship Id="rId60" Type="http://schemas.openxmlformats.org/officeDocument/2006/relationships/hyperlink" Target="http://dx.doi.org/10.1093/jtm/taaa021" TargetMode="External"/><Relationship Id="rId26" Type="http://schemas.openxmlformats.org/officeDocument/2006/relationships/hyperlink" Target="http://paperpile.com/b/pSvLzB/u6Tb" TargetMode="External"/><Relationship Id="rId25" Type="http://schemas.openxmlformats.org/officeDocument/2006/relationships/hyperlink" Target="http://dx.doi.org/10.1101/2020.07.31.20166249" TargetMode="External"/><Relationship Id="rId69" Type="http://schemas.openxmlformats.org/officeDocument/2006/relationships/hyperlink" Target="http://paperpile.com/b/pSvLzB/ezjm" TargetMode="External"/><Relationship Id="rId28" Type="http://schemas.openxmlformats.org/officeDocument/2006/relationships/hyperlink" Target="http://paperpile.com/b/pSvLzB/7YGu" TargetMode="External"/><Relationship Id="rId27" Type="http://schemas.openxmlformats.org/officeDocument/2006/relationships/hyperlink" Target="http://paperpile.com/b/pSvLzB/7YGu" TargetMode="External"/><Relationship Id="rId29" Type="http://schemas.openxmlformats.org/officeDocument/2006/relationships/hyperlink" Target="http://paperpile.com/b/pSvLzB/7YGu" TargetMode="External"/><Relationship Id="rId51" Type="http://schemas.openxmlformats.org/officeDocument/2006/relationships/hyperlink" Target="http://paperpile.com/b/pSvLzB/SuTG" TargetMode="External"/><Relationship Id="rId50" Type="http://schemas.openxmlformats.org/officeDocument/2006/relationships/hyperlink" Target="http://paperpile.com/b/pSvLzB/SuTG" TargetMode="External"/><Relationship Id="rId53" Type="http://schemas.openxmlformats.org/officeDocument/2006/relationships/hyperlink" Target="http://paperpile.com/b/pSvLzB/teVj" TargetMode="External"/><Relationship Id="rId52" Type="http://schemas.openxmlformats.org/officeDocument/2006/relationships/hyperlink" Target="http://paperpile.com/b/pSvLzB/teVj" TargetMode="External"/><Relationship Id="rId11" Type="http://schemas.openxmlformats.org/officeDocument/2006/relationships/hyperlink" Target="https://paperpile.com/c/pSvLzB/9QVd+SuTG" TargetMode="External"/><Relationship Id="rId55" Type="http://schemas.openxmlformats.org/officeDocument/2006/relationships/hyperlink" Target="http://dx.doi.org/10.5281/zenodo.4609660" TargetMode="External"/><Relationship Id="rId10" Type="http://schemas.openxmlformats.org/officeDocument/2006/relationships/hyperlink" Target="https://paperpile.com/c/pSvLzB/SuTG" TargetMode="External"/><Relationship Id="rId54" Type="http://schemas.openxmlformats.org/officeDocument/2006/relationships/hyperlink" Target="http://paperpile.com/b/pSvLzB/teVj" TargetMode="External"/><Relationship Id="rId13" Type="http://schemas.openxmlformats.org/officeDocument/2006/relationships/hyperlink" Target="https://paperpile.com/c/pSvLzB/SuTG" TargetMode="External"/><Relationship Id="rId57" Type="http://schemas.openxmlformats.org/officeDocument/2006/relationships/hyperlink" Target="http://paperpile.com/b/pSvLzB/9QVd" TargetMode="External"/><Relationship Id="rId12" Type="http://schemas.openxmlformats.org/officeDocument/2006/relationships/hyperlink" Target="https://paperpile.com/c/pSvLzB/SuTG" TargetMode="External"/><Relationship Id="rId56" Type="http://schemas.openxmlformats.org/officeDocument/2006/relationships/hyperlink" Target="http://paperpile.com/b/pSvLzB/teVj" TargetMode="External"/><Relationship Id="rId15" Type="http://schemas.openxmlformats.org/officeDocument/2006/relationships/hyperlink" Target="https://paperpile.com/c/pSvLzB/SuTG" TargetMode="External"/><Relationship Id="rId59" Type="http://schemas.openxmlformats.org/officeDocument/2006/relationships/hyperlink" Target="http://paperpile.com/b/pSvLzB/9QVd" TargetMode="External"/><Relationship Id="rId14" Type="http://schemas.openxmlformats.org/officeDocument/2006/relationships/hyperlink" Target="https://paperpile.com/c/pSvLzB/9szM+VQDF" TargetMode="External"/><Relationship Id="rId58" Type="http://schemas.openxmlformats.org/officeDocument/2006/relationships/hyperlink" Target="http://paperpile.com/b/pSvLzB/9QVd" TargetMode="External"/><Relationship Id="rId17" Type="http://schemas.openxmlformats.org/officeDocument/2006/relationships/hyperlink" Target="https://paperpile.com/c/pSvLzB/CcRP+7iur" TargetMode="External"/><Relationship Id="rId16" Type="http://schemas.openxmlformats.org/officeDocument/2006/relationships/hyperlink" Target="https://paperpile.com/c/pSvLzB/KNMH" TargetMode="External"/><Relationship Id="rId19" Type="http://schemas.openxmlformats.org/officeDocument/2006/relationships/hyperlink" Target="https://paperpile.com/c/pSvLzB/YAw8+teVj" TargetMode="External"/><Relationship Id="rId18" Type="http://schemas.openxmlformats.org/officeDocument/2006/relationships/hyperlink" Target="https://paperpile.com/c/pSvLzB/fC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