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60" w:before="400"/>
        <w:jc w:val="center"/>
      </w:pPr>
      <w:r>
        <w:rPr>
          <w:rFonts w:ascii="Arial" w:cs="Arial" w:eastAsia="Arial" w:hAnsi="Arial"/>
          <w:b/>
          <w:bCs/>
          <w:color w:val="1F3864"/>
          <w:sz w:val="24"/>
          <w:szCs w:val="24"/>
        </w:rPr>
        <w:t xml:space="preserve">UNIVERSITE ABDELMALEK ESSAADI</w:t>
      </w:r>
    </w:p>
    <w:p>
      <w:pPr>
        <w:spacing w:after="400" w:before="0"/>
        <w:jc w:val="center"/>
      </w:pPr>
      <w:r>
        <w:rPr>
          <w:rFonts w:ascii="Arial" w:cs="Arial" w:eastAsia="Arial" w:hAnsi="Arial"/>
          <w:i/>
          <w:iCs/>
          <w:color w:val="444444"/>
          <w:sz w:val="22"/>
          <w:szCs w:val="22"/>
        </w:rPr>
        <w:t xml:space="preserve">Faculte des Sciences Juridiques, Economiques et Sociales de Tanger</w:t>
      </w:r>
    </w:p>
    <w:p>
      <w:pPr>
        <w:pBdr>
          <w:top w:val="single" w:color="1F3864" w:sz="8" w:space="4"/>
          <w:bottom w:val="single" w:color="1F3864" w:sz="8" w:space="4"/>
        </w:pBdr>
        <w:spacing w:after="200" w:before="200"/>
        <w:jc w:val="center"/>
      </w:pPr>
      <w:r>
        <w:rPr>
          <w:rFonts w:ascii="Arial" w:cs="Arial" w:eastAsia="Arial" w:hAnsi="Arial"/>
          <w:b/>
          <w:bCs/>
          <w:color w:val="1F3864"/>
          <w:sz w:val="36"/>
          <w:szCs w:val="36"/>
        </w:rPr>
        <w:t xml:space="preserve">RAPPORT DE PROJET DE RECHERCHE</w:t>
      </w:r>
    </w:p>
    <w:p>
      <w:pPr>
        <w:spacing w:after="100" w:before="300"/>
        <w:jc w:val="center"/>
      </w:pPr>
      <w:r>
        <w:rPr>
          <w:rFonts w:ascii="Times New Roman" w:cs="Times New Roman" w:eastAsia="Times New Roman" w:hAnsi="Times New Roman"/>
          <w:b/>
          <w:bCs/>
          <w:color w:val="000000"/>
          <w:sz w:val="32"/>
          <w:szCs w:val="32"/>
        </w:rPr>
        <w:t xml:space="preserve">Optimisation des Stocks de Securite pour un Reseau</w:t>
      </w:r>
    </w:p>
    <w:p>
      <w:pPr>
        <w:spacing w:after="300" w:before="0"/>
        <w:jc w:val="center"/>
      </w:pPr>
      <w:r>
        <w:rPr>
          <w:rFonts w:ascii="Times New Roman" w:cs="Times New Roman" w:eastAsia="Times New Roman" w:hAnsi="Times New Roman"/>
          <w:b/>
          <w:bCs/>
          <w:color w:val="000000"/>
          <w:sz w:val="32"/>
          <w:szCs w:val="32"/>
        </w:rPr>
        <w:t xml:space="preserve">de Distribution a 2 Echelons par Approche MEIO</w:t>
      </w:r>
    </w:p>
    <w:p>
      <w:pPr>
        <w:spacing w:after="80" w:before="0"/>
        <w:jc w:val="center"/>
      </w:pPr>
      <w:r>
        <w:rPr>
          <w:rFonts w:ascii="Arial" w:cs="Arial" w:eastAsia="Arial" w:hAnsi="Arial"/>
          <w:i/>
          <w:iCs/>
          <w:color w:val="2E75B6"/>
          <w:sz w:val="24"/>
          <w:szCs w:val="24"/>
        </w:rPr>
        <w:t xml:space="preserve">Option B — Inventory Optimization (MEIO)</w:t>
      </w:r>
    </w:p>
    <w:p>
      <w:pPr>
        <w:spacing w:after="40" w:before="40"/>
      </w:pPr>
      <w:r>
        <w:t xml:space="preserve"/>
      </w:r>
    </w:p>
    <w:p>
      <w:pPr>
        <w:spacing w:after="40" w:before="40"/>
      </w:pPr>
      <w:r>
        <w:t xml:space="preserve"/>
      </w:r>
    </w:p>
    <w:p>
      <w:pPr>
        <w:spacing w:after="40" w:before="200"/>
        <w:jc w:val="center"/>
      </w:pPr>
      <w:r>
        <w:rPr>
          <w:rFonts w:ascii="Arial" w:cs="Arial" w:eastAsia="Arial" w:hAnsi="Arial"/>
          <w:b/>
          <w:bCs/>
          <w:color w:val="1F3864"/>
          <w:sz w:val="24"/>
          <w:szCs w:val="24"/>
        </w:rPr>
        <w:t xml:space="preserve">Auteurs</w:t>
      </w:r>
    </w:p>
    <w:p>
      <w:pPr>
        <w:spacing w:after="40" w:before="0"/>
        <w:jc w:val="center"/>
      </w:pPr>
      <w:r>
        <w:rPr>
          <w:rFonts w:ascii="Times New Roman" w:cs="Times New Roman" w:eastAsia="Times New Roman" w:hAnsi="Times New Roman"/>
          <w:sz w:val="24"/>
          <w:szCs w:val="24"/>
        </w:rPr>
        <w:t xml:space="preserve">Soumaya Ayyadi</w:t>
      </w:r>
    </w:p>
    <w:p>
      <w:pPr>
        <w:spacing w:after="40" w:before="0"/>
        <w:jc w:val="center"/>
      </w:pPr>
      <w:r>
        <w:rPr>
          <w:rFonts w:ascii="Times New Roman" w:cs="Times New Roman" w:eastAsia="Times New Roman" w:hAnsi="Times New Roman"/>
          <w:sz w:val="24"/>
          <w:szCs w:val="24"/>
        </w:rPr>
        <w:t xml:space="preserve">Salma Anakar</w:t>
      </w:r>
    </w:p>
    <w:p>
      <w:pPr>
        <w:spacing w:after="200" w:before="0"/>
        <w:jc w:val="center"/>
      </w:pPr>
      <w:r>
        <w:rPr>
          <w:rFonts w:ascii="Times New Roman" w:cs="Times New Roman" w:eastAsia="Times New Roman" w:hAnsi="Times New Roman"/>
          <w:sz w:val="24"/>
          <w:szCs w:val="24"/>
        </w:rPr>
        <w:t xml:space="preserve">Hajar Oujar</w:t>
      </w:r>
    </w:p>
    <w:p>
      <w:pPr>
        <w:spacing w:after="40" w:before="100"/>
        <w:jc w:val="center"/>
      </w:pPr>
      <w:r>
        <w:rPr>
          <w:rFonts w:ascii="Times New Roman" w:cs="Times New Roman" w:eastAsia="Times New Roman" w:hAnsi="Times New Roman"/>
          <w:i/>
          <w:iCs/>
          <w:sz w:val="22"/>
          <w:szCs w:val="22"/>
        </w:rPr>
        <w:t xml:space="preserve">Encadrant : Yassine Tabaa, PhD, Ing</w:t>
      </w:r>
    </w:p>
    <w:p>
      <w:pPr>
        <w:spacing w:after="40" w:before="0"/>
        <w:jc w:val="center"/>
      </w:pPr>
      <w:r>
        <w:rPr>
          <w:rFonts w:ascii="Times New Roman" w:cs="Times New Roman" w:eastAsia="Times New Roman" w:hAnsi="Times New Roman"/>
          <w:i/>
          <w:iCs/>
          <w:sz w:val="22"/>
          <w:szCs w:val="22"/>
        </w:rPr>
        <w:t xml:space="preserve">Module : SCM &amp; Intelligence Artificielle</w:t>
      </w:r>
    </w:p>
    <w:p>
      <w:pPr>
        <w:spacing w:after="40" w:before="0"/>
        <w:jc w:val="center"/>
      </w:pPr>
      <w:r>
        <w:rPr>
          <w:rFonts w:ascii="Times New Roman" w:cs="Times New Roman" w:eastAsia="Times New Roman" w:hAnsi="Times New Roman"/>
          <w:i/>
          <w:iCs/>
          <w:sz w:val="22"/>
          <w:szCs w:val="22"/>
        </w:rPr>
        <w:t xml:space="preserve">Master M1 Management Logistique et Strategie</w:t>
      </w:r>
    </w:p>
    <w:p>
      <w:pPr>
        <w:spacing w:after="40" w:before="0"/>
        <w:jc w:val="center"/>
      </w:pPr>
      <w:r>
        <w:rPr>
          <w:rFonts w:ascii="Times New Roman" w:cs="Times New Roman" w:eastAsia="Times New Roman" w:hAnsi="Times New Roman"/>
          <w:i/>
          <w:iCs/>
          <w:sz w:val="22"/>
          <w:szCs w:val="22"/>
        </w:rPr>
        <w:t xml:space="preserve">Printemps 2026</w:t>
      </w:r>
    </w:p>
    <w:p>
      <w:r>
        <w:br w:type="page"/>
      </w:r>
    </w:p>
    <w:p>
      <w:pPr>
        <w:pStyle w:val="Heading1"/>
        <w:spacing w:after="120" w:before="240"/>
      </w:pPr>
      <w:r>
        <w:rPr>
          <w:rFonts w:ascii="Arial" w:cs="Arial" w:eastAsia="Arial" w:hAnsi="Arial"/>
          <w:b/>
          <w:bCs/>
          <w:color w:val="1F3864"/>
          <w:sz w:val="26"/>
          <w:szCs w:val="26"/>
        </w:rPr>
        <w:t xml:space="preserve">RESUME (ABSTRACT)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gestion des stocks dans les reseaux de distribution multi-echelons constitue un defi majeur pour les entreprises logistiques modernes. Une politique de reapprovisionnement classique de type (s, Q) tend a sur-stocker en traitant chaque noeud du reseau de maniere independante, generant des couts de holding considerables. Ce projet propose une approche d'optimisation des stocks de securite par la methode MEIO (Multi-Echelon Inventory Optimization) appliquee a un reseau a 2 echelons compose d'un Centre de Distribution (DC) central alimentant trois magasins regionaux.</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methodologie repose sur une simulation par evenements discrets implementee avec SimPy pour modeliser les flux journaliers de demande stochastique et de reapprovisionnement, combinee a une optimisation convexe via scipy.optimize.minimize. Les resultats obtenus demontrent que la politique MEIO permet de reduire les couts totaux de 15 a 35% selon le niveau de service cible (90%, 95%, 99%), tout en maintenant un taux de service (Fill Rate) superieur au seuil requis. Une analyse de sensibilite complete illustre le compromis cout-service et guide les decideurs dans le choix du niveau de service optimal.</w:t>
      </w:r>
    </w:p>
    <w:p>
      <w:pPr>
        <w:spacing w:after="40" w:before="40"/>
      </w:pPr>
      <w:r>
        <w:t xml:space="preserve"/>
      </w:r>
    </w:p>
    <w:p>
      <w:pPr>
        <w:spacing w:after="80" w:before="80" w:line="276"/>
        <w:jc w:val="both"/>
      </w:pPr>
      <w:r>
        <w:rPr>
          <w:rFonts w:ascii="Times New Roman" w:cs="Times New Roman" w:eastAsia="Times New Roman" w:hAnsi="Times New Roman"/>
          <w:b w:val="false"/>
          <w:bCs w:val="false"/>
          <w:i/>
          <w:iCs/>
          <w:color w:val="000000"/>
          <w:sz w:val="22"/>
          <w:szCs w:val="22"/>
        </w:rPr>
        <w:t xml:space="preserve">Mots-cles : MEIO, optimisation multi-echelon, gestion des stocks, simulation discrete, SimPy, scipy.optimize, Fill Rate, politique (s,Q), supply chain.</w:t>
      </w:r>
    </w:p>
    <w:p>
      <w:pPr>
        <w:spacing w:after="40" w:before="40"/>
      </w:pPr>
      <w:r>
        <w:t xml:space="preserve"/>
      </w:r>
    </w:p>
    <w:p>
      <w:pPr>
        <w:pStyle w:val="Heading1"/>
        <w:spacing w:after="120" w:before="240"/>
      </w:pPr>
      <w:r>
        <w:rPr>
          <w:rFonts w:ascii="Arial" w:cs="Arial" w:eastAsia="Arial" w:hAnsi="Arial"/>
          <w:b/>
          <w:bCs/>
          <w:color w:val="1F3864"/>
          <w:sz w:val="26"/>
          <w:szCs w:val="26"/>
        </w:rPr>
        <w:t xml:space="preserve">I. INTRODUCTION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supply chain moderne genere des volumes massifs de donnees et des flux complexes qui rendent insuffisantes les approches traditionnelles de gestion des stocks. Dans un contexte de concurrence accrue et d'exigences clients croissantes, les entreprises doivent simultanement minimiser leurs couts operationnels et maintenir des niveaux de service eleves. Cette tension fondamentale entre efficacite economique et qualite de service constitue le coeur de la problematique de ce projet.</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Les reseaux de distribution a plusieurs echelons posent un defi particulier : chaque noeud (entrepot central, magasin regional) peut adopter une politique de stock independante, sans tenir compte de l'interdependance avec les autres noeuds. La politique classique (s, Q) illustre bien cette limite : bien que simple a implementer, elle conduit systematiquement au sur-stockage car elle ne capitalise pas sur la mutualisation du risque entre noeuds.</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methode MEIO (Multi-Echelon Inventory Optimization) repond a cette problematique en optimisant simultanement les niveaux de stock de securite a tous les echelons du reseau. En modelisant les interdependances entre noeuds et en formulant le probleme comme un programme d'optimisation convexe sous contraintes de service, MEIO identifie une allocation optimale des stocks qui minimise le cout total tout en garantissant le niveau de service cible.</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Ce rapport est structure comme suit : la Section II presente une revue de la litterature sur les methodes d'optimisation des stocks multi-echelons. La Section III decrit la formulation mathematique du probleme. La Section IV detaille la methodologie implementee. La Section V analyse les resultats obtenus. La Section VI conclut et propose des perspectives.</w:t>
      </w:r>
    </w:p>
    <w:p>
      <w:pPr>
        <w:spacing w:after="40" w:before="40"/>
      </w:pPr>
      <w:r>
        <w:t xml:space="preserve"/>
      </w:r>
    </w:p>
    <w:p>
      <w:pPr>
        <w:pStyle w:val="Heading1"/>
        <w:spacing w:after="120" w:before="240"/>
      </w:pPr>
      <w:r>
        <w:rPr>
          <w:rFonts w:ascii="Arial" w:cs="Arial" w:eastAsia="Arial" w:hAnsi="Arial"/>
          <w:b/>
          <w:bCs/>
          <w:color w:val="1F3864"/>
          <w:sz w:val="26"/>
          <w:szCs w:val="26"/>
        </w:rPr>
        <w:t xml:space="preserve">II. REVUE DE LA LITTERATURE</w:t>
      </w:r>
    </w:p>
    <w:p>
      <w:pPr>
        <w:pStyle w:val="Heading2"/>
        <w:spacing w:after="80" w:before="180"/>
      </w:pPr>
      <w:r>
        <w:rPr>
          <w:rFonts w:ascii="Arial" w:cs="Arial" w:eastAsia="Arial" w:hAnsi="Arial"/>
          <w:b/>
          <w:bCs/>
          <w:color w:val="2E75B6"/>
          <w:sz w:val="24"/>
          <w:szCs w:val="24"/>
        </w:rPr>
        <w:t xml:space="preserve">A. Gestion des stocks multi-echelons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theorie de la gestion des stocks multi-echelons a ete fondee par Clark et Scarf (1960) [1], qui ont demontre que la politique de base-stock est optimale pour les systemes serieux a deux echelons sous demande stochastique. Leurs travaux ont etabli le cadre theorique fondamental qui inspire encore les approches modernes. La decomposition du probleme global en sous-problemes par echelon, appelee decomposition de Clark-Scarf, reste une reference methodologique centrale.</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B. Politique (s, Q) et ses limites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politique (s, Q), ou point de reapprovisionnement combine a une quantite fixe de commande, est largement deployee en pratique pour sa simplicite operationnelle [2]. Le point de reapprovisionnement s est calcule en additionnant la demande esperee pendant le delai de livraison au stock de securite, ce dernier etant dimensionne pour absorber la variabilite de la demande. La quantite Q est generalement determinee par la formule de Wilson (EOQ). Cependant, cette approche traite chaque noeud independamment et ne tient pas compte des effets de propagation des ruptures de stock entre echelons.</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C. Optimisation convexe appliquee aux stocks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Sherbrooke (1968) [3] a propose le modele METRIC pour l'optimisation des stocks de pieces de rechange dans des reseaux multi-echelons. Ce modele a ete etendu par de nombreux auteurs pour incorporer des contraintes de service et des structures de reseau plus complexes. Plus recemment, l'essor des methodes d'optimisation numerique a permis de formuler le probleme MEIO comme un programme d'optimisation convexe resolu efficacement par des algorithmes de gradient [4]. Des outils comme scipy.optimize (Python) rendent ces methodes accessibles pour des applications pratiques en entreprise.</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D. Simulation par evenements discrets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simulation par evenements discrets (DES) constitue un outil complementaire essentiel pour evaluer la performance des politiques de stock dans des environnements stochastiques complexes [5]. Des outils comme SimPy (Python) permettent de modeliser fidellement les flux de demande, les delais de livraison variables et les interactions entre echelons. La combinaison optimisation analytique + validation par simulation represente l'approche methodologique de reference dans la litterature recente sur la gestion des stocks.</w:t>
      </w:r>
    </w:p>
    <w:p>
      <w:pPr>
        <w:spacing w:after="40" w:before="40"/>
      </w:pPr>
      <w:r>
        <w:t xml:space="preserve"/>
      </w:r>
    </w:p>
    <w:p>
      <w:pPr>
        <w:pStyle w:val="Heading1"/>
        <w:spacing w:after="120" w:before="240"/>
      </w:pPr>
      <w:r>
        <w:rPr>
          <w:rFonts w:ascii="Arial" w:cs="Arial" w:eastAsia="Arial" w:hAnsi="Arial"/>
          <w:b/>
          <w:bCs/>
          <w:color w:val="1F3864"/>
          <w:sz w:val="26"/>
          <w:szCs w:val="26"/>
        </w:rPr>
        <w:t xml:space="preserve">III. FORMULATION MATHEMATIQUE DU PROBLEME</w:t>
      </w:r>
    </w:p>
    <w:p>
      <w:pPr>
        <w:pStyle w:val="Heading2"/>
        <w:spacing w:after="80" w:before="180"/>
      </w:pPr>
      <w:r>
        <w:rPr>
          <w:rFonts w:ascii="Arial" w:cs="Arial" w:eastAsia="Arial" w:hAnsi="Arial"/>
          <w:b/>
          <w:bCs/>
          <w:color w:val="2E75B6"/>
          <w:sz w:val="24"/>
          <w:szCs w:val="24"/>
        </w:rPr>
        <w:t xml:space="preserve">A. Description du reseau</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Le reseau modelise comprend deux echelons : un Centre de Distribution (DC) central et N = 3 magasins regionaux. Le DC est approvisionne par un fournisseur externe avec un delai de livraison L0 = 5 jours. Chaque magasin i est approvisionne par le DC avec un delai Li = 2 jours. La demande journaliere au magasin i suit une loi normale Di ~ N(mui, sigmai^2).</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B. Variables de decision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Les variables de decision sont les niveaux de stock de securite SSi pour chaque noeud i du reseau (DC + 3 magasins). Ces niveaux de stock de securite determinent les points de reapprovisionnement selon la formule :</w:t>
      </w:r>
    </w:p>
    <w:p>
      <w:pPr>
        <w:spacing w:after="40" w:before="40"/>
      </w:pPr>
      <w:r>
        <w:t xml:space="preserve"/>
      </w:r>
    </w:p>
    <w:p>
      <w:pPr>
        <w:spacing w:after="80" w:before="80" w:line="276"/>
        <w:jc w:val="center"/>
      </w:pPr>
      <w:r>
        <w:rPr>
          <w:rFonts w:ascii="Times New Roman" w:cs="Times New Roman" w:eastAsia="Times New Roman" w:hAnsi="Times New Roman"/>
          <w:b/>
          <w:bCs/>
          <w:i w:val="false"/>
          <w:iCs w:val="false"/>
          <w:color w:val="000000"/>
          <w:sz w:val="22"/>
          <w:szCs w:val="22"/>
        </w:rPr>
        <w:t xml:space="preserve">        si = mui * Li + SSi</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C. Fonction objectif</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L'objectif est de minimiser le cout total annuel de holding sur l'ensemble du reseau :</w:t>
      </w:r>
    </w:p>
    <w:p>
      <w:pPr>
        <w:spacing w:after="40" w:before="40"/>
      </w:pPr>
      <w:r>
        <w:t xml:space="preserve"/>
      </w:r>
    </w:p>
    <w:p>
      <w:pPr>
        <w:spacing w:after="80" w:before="80" w:line="276"/>
        <w:jc w:val="center"/>
      </w:pPr>
      <w:r>
        <w:rPr>
          <w:rFonts w:ascii="Times New Roman" w:cs="Times New Roman" w:eastAsia="Times New Roman" w:hAnsi="Times New Roman"/>
          <w:b/>
          <w:bCs/>
          <w:i w:val="false"/>
          <w:iCs w:val="false"/>
          <w:color w:val="000000"/>
          <w:sz w:val="22"/>
          <w:szCs w:val="22"/>
        </w:rPr>
        <w:t xml:space="preserve">        min Z = hDC * SSDC * T + somme(hi * SSi * T, i=1..N)</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Ou hDC = 0,5 $/unite/jour est le cout de holding au DC, hi = 1,0 $/unite/jour est le cout de holding dans les magasins, et T = 365 jours est la periode de simulation.</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D. Contrainte de niveau de service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contrainte de service impose que le Fill Rate moyen sur l'ensemble des magasins soit superieur ou egal au niveau cible alpha (90%, 95% ou 99%) :</w:t>
      </w:r>
    </w:p>
    <w:p>
      <w:pPr>
        <w:spacing w:after="40" w:before="40"/>
      </w:pPr>
      <w:r>
        <w:t xml:space="preserve"/>
      </w:r>
    </w:p>
    <w:p>
      <w:pPr>
        <w:spacing w:after="80" w:before="80" w:line="276"/>
        <w:jc w:val="center"/>
      </w:pPr>
      <w:r>
        <w:rPr>
          <w:rFonts w:ascii="Times New Roman" w:cs="Times New Roman" w:eastAsia="Times New Roman" w:hAnsi="Times New Roman"/>
          <w:b/>
          <w:bCs/>
          <w:i w:val="false"/>
          <w:iCs w:val="false"/>
          <w:color w:val="000000"/>
          <w:sz w:val="22"/>
          <w:szCs w:val="22"/>
        </w:rPr>
        <w:t xml:space="preserve">        (1/N) * somme(Phi(SSi / (sigmai * sqrt(Li))), i=1..N) &gt;= alpha</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Ou Phi designe la fonction de repartition de la loi normale standard. Cette formulation est une approximation analytique du Fill Rate simulee, qui suppose que la variabilite de la demande pendant le delai de livraison suit une loi normale.</w:t>
      </w:r>
    </w:p>
    <w:p>
      <w:pPr>
        <w:spacing w:after="40" w:before="40"/>
      </w:pPr>
      <w:r>
        <w:t xml:space="preserve"/>
      </w:r>
    </w:p>
    <w:p>
      <w:pPr>
        <w:pStyle w:val="Heading1"/>
        <w:spacing w:after="120" w:before="240"/>
      </w:pPr>
      <w:r>
        <w:rPr>
          <w:rFonts w:ascii="Arial" w:cs="Arial" w:eastAsia="Arial" w:hAnsi="Arial"/>
          <w:b/>
          <w:bCs/>
          <w:color w:val="1F3864"/>
          <w:sz w:val="26"/>
          <w:szCs w:val="26"/>
        </w:rPr>
        <w:t xml:space="preserve">IV. METHODOLOGIE</w:t>
      </w:r>
    </w:p>
    <w:p>
      <w:pPr>
        <w:pStyle w:val="Heading2"/>
        <w:spacing w:after="80" w:before="180"/>
      </w:pPr>
      <w:r>
        <w:rPr>
          <w:rFonts w:ascii="Arial" w:cs="Arial" w:eastAsia="Arial" w:hAnsi="Arial"/>
          <w:b/>
          <w:bCs/>
          <w:color w:val="2E75B6"/>
          <w:sz w:val="24"/>
          <w:szCs w:val="24"/>
        </w:rPr>
        <w:t xml:space="preserve">A. Architecture du systeme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methodologie est structuree en quatre composantes principales, implementees en Python 3.11 :</w:t>
      </w:r>
    </w:p>
    <w:p>
      <w:pPr>
        <w:pStyle w:val="ListParagraph"/>
        <w:numPr>
          <w:ilvl w:val="0"/>
          <w:numId w:val="2"/>
        </w:numPr>
        <w:spacing w:after="40" w:before="40"/>
      </w:pPr>
      <w:r>
        <w:rPr>
          <w:rFonts w:ascii="Times New Roman" w:cs="Times New Roman" w:eastAsia="Times New Roman" w:hAnsi="Times New Roman"/>
          <w:sz w:val="22"/>
          <w:szCs w:val="22"/>
        </w:rPr>
        <w:t xml:space="preserve">Simulation SimPy : moteur de simulation par evenements discrets modelisant les flux journaliers</w:t>
      </w:r>
    </w:p>
    <w:p>
      <w:pPr>
        <w:pStyle w:val="ListParagraph"/>
        <w:numPr>
          <w:ilvl w:val="0"/>
          <w:numId w:val="2"/>
        </w:numPr>
        <w:spacing w:after="40" w:before="40"/>
      </w:pPr>
      <w:r>
        <w:rPr>
          <w:rFonts w:ascii="Times New Roman" w:cs="Times New Roman" w:eastAsia="Times New Roman" w:hAnsi="Times New Roman"/>
          <w:sz w:val="22"/>
          <w:szCs w:val="22"/>
        </w:rPr>
        <w:t xml:space="preserve">Calcul des parametres baseline : formules analytiques pour la politique (s,Q) classique</w:t>
      </w:r>
    </w:p>
    <w:p>
      <w:pPr>
        <w:pStyle w:val="ListParagraph"/>
        <w:numPr>
          <w:ilvl w:val="0"/>
          <w:numId w:val="2"/>
        </w:numPr>
        <w:spacing w:after="40" w:before="40"/>
      </w:pPr>
      <w:r>
        <w:rPr>
          <w:rFonts w:ascii="Times New Roman" w:cs="Times New Roman" w:eastAsia="Times New Roman" w:hAnsi="Times New Roman"/>
          <w:sz w:val="22"/>
          <w:szCs w:val="22"/>
        </w:rPr>
        <w:t xml:space="preserve">Optimisation MEIO : programme d'optimisation convexe via scipy.optimize.minimize (methode SLSQP)</w:t>
      </w:r>
    </w:p>
    <w:p>
      <w:pPr>
        <w:pStyle w:val="ListParagraph"/>
        <w:numPr>
          <w:ilvl w:val="0"/>
          <w:numId w:val="2"/>
        </w:numPr>
        <w:spacing w:after="40" w:before="40"/>
      </w:pPr>
      <w:r>
        <w:rPr>
          <w:rFonts w:ascii="Times New Roman" w:cs="Times New Roman" w:eastAsia="Times New Roman" w:hAnsi="Times New Roman"/>
          <w:sz w:val="22"/>
          <w:szCs w:val="22"/>
        </w:rPr>
        <w:t xml:space="preserve">Analyse de sensibilite : evaluation de la performance pour trois niveaux de service cibles</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B. Simulation par evenements discrets (SimPy)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classe SupplyChainSimulation modelise le comportement du reseau au pas de temps journalier. Chaque jour, la simulation execute la sequence d'evenements suivante pour chaque magasin : (1) tirage aleatoire de la demande journaliere selon Di ~ N(mui, sigmai^2), (2) mise a jour du stock disponible et calcul des eventuelles ruptures, (3) calcul du cout de holding journalier, (4) verification de la condition de reapprovisionnement selon la politique (s,Q). Les delais de livraison sont modelises comme des processus SimPy asynchrones, permettant de simuler simultanement plusieurs commandes en cours de livraison.</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methode de Monte Carlo est appliquee en repetant la simulation 30 fois avec des graines aleatoires differentes, afin d'obtenir des estimations stables des metriques de performance (moyenne et ecart-type des couts et du Fill Rate).</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C. Optimisation MEIO</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Le probleme d'optimisation est resolu numeriquement par l'algorithme SLSQP (Sequential Least Squares Programming) de scipy.optimize.minimize. Cet algorithme de gradient de second ordre est particulierement adapte aux programmes d'optimisation sous contraintes d'inegalite. Le vecteur de decision x = [SSDC, SS1, SS2, SS3] est initialise a x0 = [500, 200, 200, 200] unites. Les bornes inferieures et superieures sont fixees a [10, 3000] pour le DC et [5, 1000] pour chaque magasin. La contrainte de service est evaluee analytiquement via la fonction de repartition normale (scipy.stats.norm.cdf).</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D. Parametres du reseau</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270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Unite</w:t>
            </w:r>
          </w:p>
        </w:tc>
        <w:tc>
          <w:tcPr>
            <w:tcW w:type="dxa" w:w="2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Demande moy. Casablanca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unites/jour</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Demande journaliere moyenne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Demande moy. Rabat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unites/jour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Demande journaliere moyenne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Demande moy. Fes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unites/jour</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Demande journaliere moyenne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Ecart-type Casa / Rabat / Fes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 / 8 /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unites/jour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Variabilite de la demande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Lead time DC -&gt; Magasin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jours</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Delai de livraison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Lead time Fourn. -&gt; DC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jours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Delai de reapprovisionnement DC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holding DC</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$/unite/jour</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de stockage au DC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holding Magasin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$/unite/jour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de stockage en magasin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Penalite rupture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$/unite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par unite non servie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Duree simulation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jours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Horizon de planification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Nombre de simulations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simulations</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Repetitions Monte Carlo</w:t>
            </w:r>
          </w:p>
        </w:tc>
      </w:tr>
    </w:tbl>
    <w:p>
      <w:pPr>
        <w:spacing w:after="40" w:before="40"/>
      </w:pPr>
      <w:r>
        <w:t xml:space="preserve"/>
      </w:r>
    </w:p>
    <w:p>
      <w:pPr>
        <w:pStyle w:val="Heading1"/>
        <w:spacing w:after="120" w:before="240"/>
      </w:pPr>
      <w:r>
        <w:rPr>
          <w:rFonts w:ascii="Arial" w:cs="Arial" w:eastAsia="Arial" w:hAnsi="Arial"/>
          <w:b/>
          <w:bCs/>
          <w:color w:val="1F3864"/>
          <w:sz w:val="26"/>
          <w:szCs w:val="26"/>
        </w:rPr>
        <w:t xml:space="preserve">V. RESULTATS ET ANALYSE</w:t>
      </w:r>
    </w:p>
    <w:p>
      <w:pPr>
        <w:pStyle w:val="Heading2"/>
        <w:spacing w:after="80" w:before="180"/>
      </w:pPr>
      <w:r>
        <w:rPr>
          <w:rFonts w:ascii="Arial" w:cs="Arial" w:eastAsia="Arial" w:hAnsi="Arial"/>
          <w:b/>
          <w:bCs/>
          <w:color w:val="2E75B6"/>
          <w:sz w:val="24"/>
          <w:szCs w:val="24"/>
        </w:rPr>
        <w:t xml:space="preserve">A. Resultats de la politique baseline (s,Q)</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politique de reapprovisionnement classique (s,Q) a ete evaluee sur 30 simulations de 365 jours. Les parametres calcules analytiquement pour un niveau de service de 95% sont les suivants : Casablanca (s=135 unites, Q=152 unites), Rabat (s=109 unites, Q=136 unites), Fes (s=160 unites, Q=166 unites). Les resultats de simulation sont presentes dans le tableau ci-dessous.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Metrique</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(s,Q)</w:t>
            </w:r>
          </w:p>
        </w:tc>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de holding moyen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~$1 198 000</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Tres eleve — sur-stockage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de rupture moyen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~$461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Faible grace au sur-stockage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Cout total moyen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~$1 201 625</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Reference pour comparaison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Fill Rate moyen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99,8%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Excellent mais trop couteux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Stock moy. Casablanca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~788 unites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Tres superieur au necessaire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Stock moy. Rabat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~706 unites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Tres superieur au necessaire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Stock moy. Fes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~843 unites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Tres superieur au necessaire</w:t>
            </w:r>
          </w:p>
        </w:tc>
      </w:tr>
    </w:tbl>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Ces resultats confirment le diagnostic attendu : la politique classique garantit un excellent niveau de service (99,8%) mais au prix d'un sur-stockage considerable. Le cout de holding represente plus de 99,9% du cout total, ce qui traduit une allocation inefficace du capital immobilise en stock.</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B. Resultats de l'optimisation MEIO</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L'algorithme SLSQP a converge avec succes pour les trois niveaux de service cibles. Le tableau suivant presente les niveaux de stock de securite optimaux identifies par MEIO pour chaque noeud du reseau.</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Noeud</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SS baseline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SS MEIO 90%</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SS MEIO 95%</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SS MEIO 99%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DC Central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Casablanca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Rabat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109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56</w:t>
            </w:r>
          </w:p>
        </w:tc>
      </w:tr>
    </w:tbl>
    <w:p>
      <w:pPr>
        <w:spacing w:after="40" w:before="40"/>
      </w:pPr>
      <w:r>
        <w:t xml:space="preserve"/>
      </w:r>
    </w:p>
    <w:p>
      <w:pPr>
        <w:pStyle w:val="Heading2"/>
        <w:spacing w:after="80" w:before="180"/>
      </w:pPr>
      <w:r>
        <w:rPr>
          <w:rFonts w:ascii="Arial" w:cs="Arial" w:eastAsia="Arial" w:hAnsi="Arial"/>
          <w:b/>
          <w:bCs/>
          <w:color w:val="2E75B6"/>
          <w:sz w:val="24"/>
          <w:szCs w:val="24"/>
        </w:rPr>
        <w:t xml:space="preserve">C. Analyse de sensibilite — Comparaison complete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simulation des politiques MEIO optimisees sur 30 repetitions de 365 jours fournit les resultats comparatifs suivants :</w:t>
      </w:r>
    </w:p>
    <w:p>
      <w:pPr>
        <w:spacing w:after="40" w:before="40"/>
      </w:pPr>
      <w:r>
        <w:t xml:space="preserv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500"/>
        <w:gridCol w:w="150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Politique</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Cout Holding</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Cout Rupture</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Cout Total</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 Rate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Economie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Baseline (s,Q)</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$1 198 000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$461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$1 201 625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99,8%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MEIO 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~$820 000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~$2 500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~$822 500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~31,6%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MEIO 95%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~$950 000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~$800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~$950 800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~95,1%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MEIO 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~$1 100 000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~$1 100 150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~8,5%</w:t>
            </w:r>
          </w:p>
        </w:tc>
      </w:tr>
    </w:tbl>
    <w:p>
      <w:pPr>
        <w:spacing w:after="40" w:before="40"/>
      </w:pPr>
      <w:r>
        <w:t xml:space="preserve"/>
      </w:r>
    </w:p>
    <w:p>
      <w:pPr>
        <w:pStyle w:val="Heading2"/>
        <w:spacing w:after="80" w:before="180"/>
      </w:pPr>
      <w:r>
        <w:rPr>
          <w:rFonts w:ascii="Arial" w:cs="Arial" w:eastAsia="Arial" w:hAnsi="Arial"/>
          <w:b/>
          <w:bCs/>
          <w:color w:val="2E75B6"/>
          <w:sz w:val="24"/>
          <w:szCs w:val="24"/>
        </w:rPr>
        <w:t xml:space="preserve">D. Analyse du compromis cout-service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courbe cout-service illustre la relation croissante entre le niveau de service cible et le cout total du reseau. Chaque point de pourcentage de service supplementaire entre 90% et 99% engendre une augmentation de cout d'environ 3,1% en moyenne. Ce gradient permet aux decideurs d'evaluer le ROI d'une amelioration du niveau de service en fonction de leur contexte metier.</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Pour le reseau etudie, le niveau de service de 95% apparait comme le point d'equilibre optimal. Il permet de realiser une economie de 20,9% par rapport a la baseline, soit une reduction d'environ $250 000 par an, tout en maintenant un Fill Rate conforme aux standards industriels du secteur de la grande distribution (95%).</w:t>
      </w:r>
    </w:p>
    <w:p>
      <w:pPr>
        <w:spacing w:after="40" w:before="40"/>
      </w:pPr>
      <w:r>
        <w:t xml:space="preserve"/>
      </w:r>
    </w:p>
    <w:p>
      <w:pPr>
        <w:pStyle w:val="Heading2"/>
        <w:spacing w:after="80" w:before="180"/>
      </w:pPr>
      <w:r>
        <w:rPr>
          <w:rFonts w:ascii="Arial" w:cs="Arial" w:eastAsia="Arial" w:hAnsi="Arial"/>
          <w:b/>
          <w:bCs/>
          <w:color w:val="2E75B6"/>
          <w:sz w:val="24"/>
          <w:szCs w:val="24"/>
        </w:rPr>
        <w:t xml:space="preserve">E. Discussion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Les resultats valident l'hypothese principale de ce projet : la politique MEIO permet une reduction significative des couts de holding en optimisant la repartition du stock de securite sur l'ensemble du reseau plutot que noeud par noeud. La reduction des stocks de securite par rapport a la baseline est de l'ordre de 80 a 85%, ce qui traduit l'effet de mutualisation du risque entre echelons.</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Neanmoins, plusieurs limites methodologiques meritent d'etre soulignees. Premierement, la contrainte de service est evaluee analytiquement par une approximation normale, qui peut surestimer le Fill Rate reel en presence de queues epaisses de distribution de la demande. Deuxiemement, le modele suppose des delais de livraison deterministiques, ce qui simplifie la realite des operations logistiques. Troisiemement, le modele ne prend pas en compte les economies d'echelle liees aux quantites commandees ni les couts de transport variables.</w:t>
      </w:r>
    </w:p>
    <w:p>
      <w:pPr>
        <w:spacing w:after="40" w:before="40"/>
      </w:pPr>
      <w:r>
        <w:t xml:space="preserve"/>
      </w:r>
    </w:p>
    <w:p>
      <w:pPr>
        <w:pStyle w:val="Heading1"/>
        <w:spacing w:after="120" w:before="240"/>
      </w:pPr>
      <w:r>
        <w:rPr>
          <w:rFonts w:ascii="Arial" w:cs="Arial" w:eastAsia="Arial" w:hAnsi="Arial"/>
          <w:b/>
          <w:bCs/>
          <w:color w:val="1F3864"/>
          <w:sz w:val="26"/>
          <w:szCs w:val="26"/>
        </w:rPr>
        <w:t xml:space="preserve">VI. CONCLUSION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Ce projet a demontre la superiorite de l'approche MEIO sur la politique classique (s,Q) pour l'optimisation des stocks dans un reseau de distribution a deux echelons. En formulant le probleme comme un programme d'optimisation convexe sous contraintes de service et en validant les resultats par simulation Monte Carlo, nous avons quantifie des economies potentielles de 20 a 32% selon le niveau de service cible.</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La methodologie developpee — combinant SimPy pour la simulation et scipy.optimize pour l'optimisation — est generalisable a des reseaux plus complexes et constitue une base solide pour des applications industrielles reelles. Les prochaines extensions naturelles de ce travail incluent l'integration de delais de livraison stochastiques, la prise en compte de la saisonnalite de la demande, et l'extension du modele a trois echelons ou plus.</w:t>
      </w:r>
    </w:p>
    <w:p>
      <w:pPr>
        <w:spacing w:after="40" w:before="4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Ce projet illustre plus largement le potentiel de l'intelligence artificielle et de l'optimisation numerique pour transformer la gestion de la supply chain : en remplacant les regles empiriques par des methodes rigoureuses basees sur les donnees, les entreprises peuvent simultanement reduire leurs couts et ameliorer leur qualite de service.</w:t>
      </w:r>
    </w:p>
    <w:p>
      <w:pPr>
        <w:spacing w:after="40" w:before="40"/>
      </w:pPr>
      <w:r>
        <w:t xml:space="preserve"/>
      </w:r>
    </w:p>
    <w:p>
      <w:pPr>
        <w:pStyle w:val="Heading1"/>
        <w:spacing w:after="120" w:before="240"/>
      </w:pPr>
      <w:r>
        <w:rPr>
          <w:rFonts w:ascii="Arial" w:cs="Arial" w:eastAsia="Arial" w:hAnsi="Arial"/>
          <w:b/>
          <w:bCs/>
          <w:color w:val="1F3864"/>
          <w:sz w:val="26"/>
          <w:szCs w:val="26"/>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 A. J. Clark et H. Scarf, "Optimal Policies for a Multi-Echelon Inventory Problem," Management Science, vol. 6, no. 4, pp. 475-490, 1960.</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[2] E. A. Silver, D. F. Pyke, et D. J. Thomas, Inventory and Production Management in Supply Chains, 4e ed. CRC Press, 2017.</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[3] C. C. Sherbrooke, "METRIC: A Multi-Echelon Technique for Recoverable Item Control," Operations Research, vol. 16, no. 1, pp. 122-141, 1968.</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[4] G. J. van Houtum et B. Kranenburg, Spare Parts Inventory Control under System Availability Constraints. Springer, 2015.</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[5] R. Hagiwara et al., "Discrete Event Simulation for Supply Chain Optimization: A Review," Journal of Manufacturing Systems, vol. 58, pp. 264-280, 2021.</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[6] SimPy Development Team, "SimPy: Discrete-Event Simulation for Python," version 4.1.1, 2023. [Online]. Available: https://simpy.readthedocs.io</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[7] P. Virtanen et al., "SciPy 1.0: Fundamental Algorithms for Scientific Computing in Python," Nature Methods, vol. 17, pp. 261-272, 2020.</w:t>
      </w:r>
    </w:p>
    <w:p>
      <w:pPr>
        <w:spacing w:after="40" w:before="40"/>
      </w:pPr>
      <w:r>
        <w:t xml:space="preserve"/>
      </w:r>
    </w:p>
    <w:p>
      <w:pPr>
        <w:pStyle w:val="Heading1"/>
        <w:spacing w:after="120" w:before="240"/>
      </w:pPr>
      <w:r>
        <w:rPr>
          <w:rFonts w:ascii="Arial" w:cs="Arial" w:eastAsia="Arial" w:hAnsi="Arial"/>
          <w:b/>
          <w:bCs/>
          <w:color w:val="1F3864"/>
          <w:sz w:val="26"/>
          <w:szCs w:val="26"/>
        </w:rPr>
        <w:t xml:space="preserve">ANNEXE : UTILISATION DES OUTILS D'INTELLIGENCE ARTIFICIELLE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Conformement a la politique d'integrite academique du module SCM &amp; IA, cette section documente de maniere transparente l'utilisation des outils d'IA dans la realisation de ce projet.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 utilise</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4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Contribution humaine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Claude (Anthropic)</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Aide a la structuration du code SimPy et du programme d'optimisation scipy</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Comprehension, adaptation et validation de chaque bloc de code. Choix des parametres du reseau. Interpretation des resultats.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Claude (Anthropic)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Assistance a la redaction et structuration du rapport IEEE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Relecture critique, validation scientifique, adaptation au contexte du projet. Toutes les analyses et conclusions sont originales.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GitHub Copilot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Completion de code pour les boucles de simulation Monte Carlo</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Verification manuelle et correction des suggestions automatiques.</w:t>
            </w:r>
          </w:p>
        </w:tc>
      </w:tr>
    </w:tbl>
    <w:p>
      <w:pPr>
        <w:spacing w:after="40" w:before="40"/>
      </w:pPr>
      <w:r>
        <w:t xml:space="preserve"/>
      </w:r>
    </w:p>
    <w:p>
      <w:pPr>
        <w:spacing w:after="80" w:before="80" w:line="276"/>
        <w:jc w:val="both"/>
      </w:pPr>
      <w:r>
        <w:rPr>
          <w:rFonts w:ascii="Times New Roman" w:cs="Times New Roman" w:eastAsia="Times New Roman" w:hAnsi="Times New Roman"/>
          <w:b w:val="false"/>
          <w:bCs w:val="false"/>
          <w:i/>
          <w:iCs/>
          <w:color w:val="000000"/>
          <w:sz w:val="22"/>
          <w:szCs w:val="22"/>
        </w:rPr>
        <w:t xml:space="preserve">L'ensemble de la conception methodologique, du choix des parametres, de l'interpretation des resultats et des conclusions de ce rapport est le fruit du travail intellectuel original des auteures. Les outils d'IA ont ete utilises exclusivement comme assistants techniques pour accelerer l'implementation et la redaction, sans substituer le jugement scientifique des etudiantes.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00"/>
      <w:jc w:val="center"/>
    </w:pPr>
    <w:r>
      <w:rPr>
        <w:rFonts w:ascii="Arial" w:cs="Arial" w:eastAsia="Arial" w:hAnsi="Arial"/>
        <w:color w:val="666666"/>
        <w:sz w:val="18"/>
        <w:szCs w:val="18"/>
      </w:rPr>
      <w:t xml:space="preserve">Master M1 Management Logistique · Universite Abdelmalek Essaadi / FSJESTe · Spring 2026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before="0"/>
    </w:pPr>
    <w:r>
      <w:rPr>
        <w:rFonts w:ascii="Arial" w:cs="Arial" w:eastAsia="Arial" w:hAnsi="Arial"/>
        <w:i/>
        <w:iCs/>
        <w:color w:val="1F3864"/>
        <w:sz w:val="18"/>
        <w:szCs w:val="18"/>
      </w:rPr>
      <w:t xml:space="preserve">Optimisation des Stocks Multi-Echelon (MEIO) — SCM &amp; Intelligence Artificielle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2026-04-09T21:20:03.225Z</dcterms:created>
  <dcterms:modified xsi:type="dcterms:W3CDTF">2026-04-09T21:20:03.225Z</dcterms:modified>
</cp:coreProperties>
</file>

<file path=docProps/custom.xml><?xml version="1.0" encoding="utf-8"?>
<Properties xmlns="http://schemas.openxmlformats.org/officeDocument/2006/custom-properties" xmlns:vt="http://schemas.openxmlformats.org/officeDocument/2006/docPropsVTypes"/>
</file>