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CEB8F" w14:textId="77777777" w:rsidR="00D5441D" w:rsidRDefault="00D5441D" w:rsidP="00DC521B">
      <w:pPr>
        <w:ind w:left="720" w:hanging="360"/>
      </w:pPr>
    </w:p>
    <w:p w14:paraId="20CC03A2" w14:textId="77777777" w:rsidR="00D5441D" w:rsidRDefault="00D5441D" w:rsidP="00D5441D">
      <w:pPr>
        <w:pStyle w:val="ListParagraph"/>
      </w:pPr>
    </w:p>
    <w:p w14:paraId="3CBDFEBF" w14:textId="77777777" w:rsidR="00D5441D" w:rsidRDefault="00D5441D" w:rsidP="00D5441D">
      <w:pPr>
        <w:pStyle w:val="ListParagraph"/>
        <w:numPr>
          <w:ilvl w:val="0"/>
          <w:numId w:val="1"/>
        </w:numPr>
      </w:pPr>
      <w:r>
        <w:t xml:space="preserve">Cohorts: </w:t>
      </w:r>
    </w:p>
    <w:p w14:paraId="151BCEFF" w14:textId="63D71A89" w:rsidR="00D5441D" w:rsidRDefault="00D5441D" w:rsidP="00D5441D">
      <w:pPr>
        <w:pStyle w:val="ListParagraph"/>
        <w:numPr>
          <w:ilvl w:val="1"/>
          <w:numId w:val="1"/>
        </w:numPr>
      </w:pPr>
      <w:r>
        <w:t>1-PD</w:t>
      </w:r>
    </w:p>
    <w:p w14:paraId="1B725DDE" w14:textId="4F315E34" w:rsidR="00D5441D" w:rsidRDefault="00D5441D" w:rsidP="00D5441D">
      <w:pPr>
        <w:pStyle w:val="ListParagraph"/>
        <w:numPr>
          <w:ilvl w:val="1"/>
          <w:numId w:val="1"/>
        </w:numPr>
      </w:pPr>
      <w:r>
        <w:t xml:space="preserve">2-healthy </w:t>
      </w:r>
    </w:p>
    <w:p w14:paraId="27818CAD" w14:textId="271FF9DA" w:rsidR="00D5441D" w:rsidRDefault="00D5441D" w:rsidP="00D5441D">
      <w:pPr>
        <w:pStyle w:val="ListParagraph"/>
        <w:numPr>
          <w:ilvl w:val="1"/>
          <w:numId w:val="1"/>
        </w:numPr>
      </w:pPr>
      <w:r>
        <w:t>3-</w:t>
      </w:r>
      <w:r w:rsidR="00711467">
        <w:t>SWEDD</w:t>
      </w:r>
      <w:r w:rsidR="00F214C9">
        <w:t>(Scans without Evidence of Dopamine Deficit)</w:t>
      </w:r>
      <w:r w:rsidR="00CD0FB9">
        <w:t>—Absence of any scan abnormality in ppl who are resumed to have PD</w:t>
      </w:r>
    </w:p>
    <w:p w14:paraId="10C0D6D2" w14:textId="4D33C019" w:rsidR="00CD0FB9" w:rsidRDefault="009864CD" w:rsidP="00D5441D">
      <w:pPr>
        <w:pStyle w:val="ListParagraph"/>
        <w:numPr>
          <w:ilvl w:val="1"/>
          <w:numId w:val="1"/>
        </w:numPr>
      </w:pPr>
      <w:r>
        <w:t>4-Prodromal</w:t>
      </w:r>
    </w:p>
    <w:p w14:paraId="555D5E51" w14:textId="4622B7C0" w:rsidR="009864CD" w:rsidRDefault="009864CD" w:rsidP="00D5441D">
      <w:pPr>
        <w:pStyle w:val="ListParagraph"/>
        <w:numPr>
          <w:ilvl w:val="1"/>
          <w:numId w:val="1"/>
        </w:numPr>
      </w:pPr>
      <w:r>
        <w:t>5-Genetic Cohort PD</w:t>
      </w:r>
    </w:p>
    <w:p w14:paraId="3CF01D49" w14:textId="6BFF8450" w:rsidR="009864CD" w:rsidRDefault="009864CD" w:rsidP="00D5441D">
      <w:pPr>
        <w:pStyle w:val="ListParagraph"/>
        <w:numPr>
          <w:ilvl w:val="1"/>
          <w:numId w:val="1"/>
        </w:numPr>
      </w:pPr>
      <w:r>
        <w:t>6 Genetic Cohort-Unaffected PD</w:t>
      </w:r>
    </w:p>
    <w:p w14:paraId="4483DD69" w14:textId="30192812" w:rsidR="009864CD" w:rsidRDefault="00D77AB7" w:rsidP="00D5441D">
      <w:pPr>
        <w:pStyle w:val="ListParagraph"/>
        <w:numPr>
          <w:ilvl w:val="1"/>
          <w:numId w:val="1"/>
        </w:numPr>
      </w:pPr>
      <w:r>
        <w:t>7-Genetic Registry PD</w:t>
      </w:r>
    </w:p>
    <w:p w14:paraId="502314C1" w14:textId="42DF0993" w:rsidR="00D77AB7" w:rsidRDefault="00D77AB7" w:rsidP="00D5441D">
      <w:pPr>
        <w:pStyle w:val="ListParagraph"/>
        <w:numPr>
          <w:ilvl w:val="1"/>
          <w:numId w:val="1"/>
        </w:numPr>
      </w:pPr>
      <w:r>
        <w:t>8-Genetic Registry -Unaffected</w:t>
      </w:r>
    </w:p>
    <w:p w14:paraId="1B43D4B7" w14:textId="77777777" w:rsidR="007B7296" w:rsidRDefault="00A56527" w:rsidP="00A56527">
      <w:r>
        <w:t>Genetic Cohort</w:t>
      </w:r>
      <w:r w:rsidR="007B7296">
        <w:t>:</w:t>
      </w:r>
    </w:p>
    <w:p w14:paraId="19405058" w14:textId="77777777" w:rsidR="007B7296" w:rsidRDefault="00A56527" w:rsidP="007B7296">
      <w:pPr>
        <w:ind w:firstLine="720"/>
      </w:pPr>
      <w:r>
        <w:t xml:space="preserve"> o PD or Unaffected o More intensive arm</w:t>
      </w:r>
    </w:p>
    <w:p w14:paraId="2CF16FBA" w14:textId="4557FA94" w:rsidR="007B7296" w:rsidRDefault="00A56527" w:rsidP="00A56527">
      <w:r>
        <w:t xml:space="preserve"> </w:t>
      </w:r>
      <w:r w:rsidR="007B7296">
        <w:tab/>
      </w:r>
      <w:r>
        <w:t xml:space="preserve">o Schedule of events similar to PPMI de novo PD and HC cohorts. </w:t>
      </w:r>
    </w:p>
    <w:p w14:paraId="102FF165" w14:textId="77777777" w:rsidR="007B7296" w:rsidRDefault="00A56527" w:rsidP="00A56527">
      <w:r>
        <w:t xml:space="preserve">• Genetic Registry </w:t>
      </w:r>
      <w:r w:rsidR="007B7296">
        <w:t>:</w:t>
      </w:r>
    </w:p>
    <w:p w14:paraId="02485A7C" w14:textId="77777777" w:rsidR="007B7296" w:rsidRDefault="00A56527" w:rsidP="007B7296">
      <w:pPr>
        <w:ind w:firstLine="360"/>
      </w:pPr>
      <w:r>
        <w:t xml:space="preserve">o PD or Unaffected </w:t>
      </w:r>
    </w:p>
    <w:p w14:paraId="017F29C4" w14:textId="1A4C759A" w:rsidR="00A56527" w:rsidRDefault="00A56527" w:rsidP="007B7296">
      <w:pPr>
        <w:ind w:firstLine="360"/>
      </w:pPr>
      <w:r>
        <w:t>o Subjects evaluated at less frequent intervals, fewer study visits and assessments.</w:t>
      </w:r>
    </w:p>
    <w:p w14:paraId="0C24D71D" w14:textId="36F252C1" w:rsidR="005F141E" w:rsidRDefault="00DC521B" w:rsidP="00DC521B">
      <w:pPr>
        <w:pStyle w:val="ListParagraph"/>
        <w:numPr>
          <w:ilvl w:val="0"/>
          <w:numId w:val="1"/>
        </w:numPr>
      </w:pPr>
      <w:r>
        <w:t>Despite similar</w:t>
      </w:r>
      <w:r>
        <w:t xml:space="preserve"> </w:t>
      </w:r>
      <w:r>
        <w:t>disease duration and severity, patients with PD carriers of the G2019S mutation walked with lower arm swing</w:t>
      </w:r>
      <w:r>
        <w:t xml:space="preserve"> </w:t>
      </w:r>
      <w:r>
        <w:t>amplitude and higher arm swing asymmetry ratio than PD non-carriers.</w:t>
      </w:r>
    </w:p>
    <w:p w14:paraId="095D9906" w14:textId="48D87D57" w:rsidR="00AC0757" w:rsidRDefault="000636D7" w:rsidP="000636D7">
      <w:pPr>
        <w:pStyle w:val="ListParagraph"/>
        <w:numPr>
          <w:ilvl w:val="0"/>
          <w:numId w:val="1"/>
        </w:numPr>
      </w:pPr>
      <w:r>
        <w:t>T</w:t>
      </w:r>
      <w:r>
        <w:t>he width of the dominant frequency in the locomotion band was larger in the carriers,</w:t>
      </w:r>
      <w:r>
        <w:t xml:space="preserve"> </w:t>
      </w:r>
      <w:r>
        <w:t>indicative of a less consistent, more variable walking pattern). This finding suggests an association between</w:t>
      </w:r>
      <w:r>
        <w:t xml:space="preserve"> </w:t>
      </w:r>
      <w:r>
        <w:t>carrying the LRRK2 G2019S mutation and poorer performance in gait dynamics</w:t>
      </w:r>
    </w:p>
    <w:p w14:paraId="344D4182" w14:textId="2AEE01FC" w:rsidR="000636D7" w:rsidRDefault="00B62A38" w:rsidP="000636D7">
      <w:pPr>
        <w:pStyle w:val="ListParagraph"/>
        <w:numPr>
          <w:ilvl w:val="0"/>
          <w:numId w:val="1"/>
        </w:numPr>
      </w:pPr>
      <w:r>
        <w:t>Increased arm swing asymmetry was detected in both patients with PD carriers of the LRRK2 G2019S mutation and non-manifesting carriers, compared to non-carriers (p&lt;0.009).</w:t>
      </w:r>
    </w:p>
    <w:p w14:paraId="07CEF9CA" w14:textId="13594A32" w:rsidR="00B62A38" w:rsidRDefault="003140FD" w:rsidP="003140FD">
      <w:pPr>
        <w:pStyle w:val="ListParagraph"/>
        <w:numPr>
          <w:ilvl w:val="0"/>
          <w:numId w:val="1"/>
        </w:numPr>
      </w:pPr>
      <w:r>
        <w:t>Despite similar</w:t>
      </w:r>
      <w:r>
        <w:t xml:space="preserve"> </w:t>
      </w:r>
      <w:r>
        <w:t>disease duration and severity, patients with PD carriers of the G2019S mutation walked with lower arm swing</w:t>
      </w:r>
      <w:r>
        <w:t xml:space="preserve"> </w:t>
      </w:r>
      <w:r>
        <w:t>amplitude and higher arm swing asymmetry ratio than PD non-carriers.</w:t>
      </w:r>
    </w:p>
    <w:p w14:paraId="638015E3" w14:textId="6B57A98D" w:rsidR="003140FD" w:rsidRDefault="002302CE" w:rsidP="003140FD">
      <w:pPr>
        <w:pStyle w:val="ListParagraph"/>
        <w:numPr>
          <w:ilvl w:val="0"/>
          <w:numId w:val="1"/>
        </w:numPr>
      </w:pPr>
      <w:r>
        <w:t>These findings were consistent with higher gait variability and a higher frequency of Postural Instability Gait Difficulty (PIGD) manifestation in PD carriers, as compared to non-carriers.</w:t>
      </w:r>
    </w:p>
    <w:p w14:paraId="346117F9" w14:textId="0A853DA4" w:rsidR="003C4C9F" w:rsidRDefault="003C4C9F" w:rsidP="003C4C9F">
      <w:pPr>
        <w:pStyle w:val="ListParagraph"/>
        <w:numPr>
          <w:ilvl w:val="0"/>
          <w:numId w:val="1"/>
        </w:numPr>
      </w:pPr>
      <w:r>
        <w:t>N</w:t>
      </w:r>
      <w:r>
        <w:t>on-manifesting carriers walked with higher asymmetry ratios and</w:t>
      </w:r>
      <w:r>
        <w:t xml:space="preserve"> </w:t>
      </w:r>
      <w:r>
        <w:t>worse arm swing jerk (smoothness) as compared to the non-carriers in the challenging gait conditions. The findings</w:t>
      </w:r>
    </w:p>
    <w:p w14:paraId="1D108381" w14:textId="4FF304B1" w:rsidR="002302CE" w:rsidRDefault="003C4C9F" w:rsidP="003C4C9F">
      <w:pPr>
        <w:pStyle w:val="ListParagraph"/>
      </w:pPr>
      <w:r>
        <w:t>suggest that arm swing measures may be related to LRRK2, further indicating that quantitative evaluation of arm</w:t>
      </w:r>
      <w:r>
        <w:t xml:space="preserve"> </w:t>
      </w:r>
      <w:r>
        <w:t>swing may have utility for identifying early motor changes even in prodromal PD.</w:t>
      </w:r>
    </w:p>
    <w:p w14:paraId="3907DA49" w14:textId="189DB507" w:rsidR="003C4C9F" w:rsidRDefault="003C4C9F" w:rsidP="00DC238A">
      <w:pPr>
        <w:pStyle w:val="ListParagraph"/>
      </w:pPr>
    </w:p>
    <w:p w14:paraId="75368BF5" w14:textId="10068C26" w:rsidR="00FF20EF" w:rsidRDefault="00FF20EF" w:rsidP="00FF20EF">
      <w:pPr>
        <w:pStyle w:val="ListParagraph"/>
      </w:pPr>
      <w:r>
        <w:lastRenderedPageBreak/>
        <w:t>We propose to perform a simple gait test annually in order to identify potential motor markers of disease in th</w:t>
      </w:r>
      <w:r>
        <w:t xml:space="preserve">e </w:t>
      </w:r>
      <w:r>
        <w:t>prodromal phase. We</w:t>
      </w:r>
      <w:r>
        <w:t xml:space="preserve"> </w:t>
      </w:r>
      <w:r>
        <w:t>anticipate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collected</w:t>
      </w:r>
      <w:r>
        <w:t xml:space="preserve"> </w:t>
      </w:r>
      <w:r>
        <w:t>will</w:t>
      </w:r>
      <w:r>
        <w:t xml:space="preserve"> </w:t>
      </w:r>
      <w:r>
        <w:t>provide</w:t>
      </w:r>
      <w:r>
        <w:t xml:space="preserve"> </w:t>
      </w:r>
      <w:r>
        <w:t>insight</w:t>
      </w:r>
      <w:r>
        <w:t xml:space="preserve"> </w:t>
      </w:r>
      <w:r>
        <w:t>into</w:t>
      </w:r>
      <w:r>
        <w:t xml:space="preserve"> </w:t>
      </w:r>
      <w:r>
        <w:t>phenoconversion</w:t>
      </w:r>
      <w:r>
        <w:t xml:space="preserve"> </w:t>
      </w:r>
      <w:r>
        <w:t>and</w:t>
      </w:r>
      <w:r>
        <w:t xml:space="preserve"> </w:t>
      </w:r>
      <w:r>
        <w:t>motor biomarkers.</w:t>
      </w:r>
    </w:p>
    <w:sectPr w:rsidR="00FF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26E2"/>
    <w:multiLevelType w:val="hybridMultilevel"/>
    <w:tmpl w:val="802A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xMDQ3NDW3tLAwM7ZU0lEKTi0uzszPAykwrAUAMxCbdywAAAA="/>
  </w:docVars>
  <w:rsids>
    <w:rsidRoot w:val="00DC521B"/>
    <w:rsid w:val="000636D7"/>
    <w:rsid w:val="002302CE"/>
    <w:rsid w:val="002D6C1A"/>
    <w:rsid w:val="003140FD"/>
    <w:rsid w:val="003C4C9F"/>
    <w:rsid w:val="005F141E"/>
    <w:rsid w:val="00711467"/>
    <w:rsid w:val="007B7296"/>
    <w:rsid w:val="009864CD"/>
    <w:rsid w:val="00A56527"/>
    <w:rsid w:val="00AC0757"/>
    <w:rsid w:val="00B62A38"/>
    <w:rsid w:val="00CD0FB9"/>
    <w:rsid w:val="00D5441D"/>
    <w:rsid w:val="00D77AB7"/>
    <w:rsid w:val="00DC238A"/>
    <w:rsid w:val="00DC521B"/>
    <w:rsid w:val="00F214C9"/>
    <w:rsid w:val="00F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E0C3"/>
  <w15:chartTrackingRefBased/>
  <w15:docId w15:val="{02F12276-EF4A-4405-94DB-F992B247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Bhat</dc:creator>
  <cp:keywords/>
  <dc:description/>
  <cp:lastModifiedBy>Soumya Bhat</cp:lastModifiedBy>
  <cp:revision>18</cp:revision>
  <dcterms:created xsi:type="dcterms:W3CDTF">2020-04-27T17:21:00Z</dcterms:created>
  <dcterms:modified xsi:type="dcterms:W3CDTF">2020-04-27T17:40:00Z</dcterms:modified>
</cp:coreProperties>
</file>