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PROVISIONAL PATENT APPLICATION</w:t>
      </w:r>
    </w:p>
    <w:p>
      <w:pPr>
        <w:pBdr>
          <w:bottom w:val="single" w:color="CCCCCC" w:sz="4" w:space="1"/>
        </w:pBdr>
        <w:spacing w:after="120" w:before="120"/>
      </w:pPr>
      <w:r>
        <w:rPr>
          <w:rFonts w:ascii="Arial" w:cs="Arial" w:eastAsia="Arial" w:hAnsi="Arial"/>
        </w:rPr>
        <w:t xml:space="preserve"/>
      </w:r>
    </w:p>
    <w:p>
      <w:pPr>
        <w:spacing w:after="0" w:before="0"/>
      </w:pPr>
      <w:r>
        <w:t xml:space="preserve"/>
      </w:r>
    </w:p>
    <w:p>
      <w:pPr>
        <w:spacing w:after="60"/>
        <w:jc w:val="center"/>
      </w:pPr>
      <w:r>
        <w:rPr>
          <w:rFonts w:ascii="Arial" w:cs="Arial" w:eastAsia="Arial" w:hAnsi="Arial"/>
          <w:b/>
          <w:bCs/>
          <w:sz w:val="22"/>
          <w:szCs w:val="22"/>
        </w:rPr>
        <w:t xml:space="preserve">TITLE OF INVENTION:</w:t>
      </w:r>
    </w:p>
    <w:p>
      <w:pPr>
        <w:spacing w:after="40"/>
        <w:jc w:val="center"/>
      </w:pPr>
      <w:r>
        <w:rPr>
          <w:rFonts w:ascii="Arial" w:cs="Arial" w:eastAsia="Arial" w:hAnsi="Arial"/>
          <w:b/>
          <w:bCs/>
          <w:sz w:val="22"/>
          <w:szCs w:val="22"/>
        </w:rPr>
        <w:t xml:space="preserve">SYSTEM AND METHOD FOR FAMILY-UNIT TRAVEL EXPENSE ALLOCATION</w:t>
      </w:r>
    </w:p>
    <w:p>
      <w:pPr>
        <w:spacing w:after="120"/>
        <w:jc w:val="center"/>
      </w:pPr>
      <w:r>
        <w:rPr>
          <w:rFonts w:ascii="Arial" w:cs="Arial" w:eastAsia="Arial" w:hAnsi="Arial"/>
          <w:b/>
          <w:bCs/>
          <w:sz w:val="22"/>
          <w:szCs w:val="22"/>
        </w:rPr>
        <w:t xml:space="preserve">AND COMPOSITION-AWARE AI ITINERARY CREDIT ESTIMATION</w:t>
      </w:r>
    </w:p>
    <w:p>
      <w:pPr>
        <w:pBdr>
          <w:bottom w:val="single" w:color="CCCCCC" w:sz="4" w:space="1"/>
        </w:pBdr>
        <w:spacing w:after="120" w:before="120"/>
      </w:pPr>
      <w:r>
        <w:rPr>
          <w:rFonts w:ascii="Arial" w:cs="Arial" w:eastAsia="Arial" w:hAnsi="Arial"/>
        </w:rPr>
        <w:t xml:space="preserve"/>
      </w:r>
    </w:p>
    <w:p>
      <w:pPr>
        <w:spacing w:after="0" w:before="0"/>
      </w:pPr>
      <w:r>
        <w:t xml:space="preserve"/>
      </w:r>
    </w:p>
    <w:p>
      <w:pPr>
        <w:spacing w:after="40"/>
      </w:pPr>
      <w:r>
        <w:rPr>
          <w:rFonts w:ascii="Arial" w:cs="Arial" w:eastAsia="Arial" w:hAnsi="Arial"/>
          <w:b/>
          <w:bCs/>
          <w:sz w:val="20"/>
          <w:szCs w:val="20"/>
        </w:rPr>
        <w:t xml:space="preserve">INVENTOR(S):</w:t>
      </w:r>
    </w:p>
    <w:p>
      <w:pPr>
        <w:spacing w:after="40"/>
      </w:pPr>
      <w:r>
        <w:rPr>
          <w:rFonts w:ascii="Arial" w:cs="Arial" w:eastAsia="Arial" w:hAnsi="Arial"/>
          <w:i/>
          <w:iCs/>
          <w:color w:val="888888"/>
          <w:sz w:val="20"/>
          <w:szCs w:val="20"/>
        </w:rPr>
        <w:t xml:space="preserve">[Insert Full Legal Name(s) of Inventor(s)]</w:t>
      </w:r>
    </w:p>
    <w:p>
      <w:pPr>
        <w:spacing w:after="160"/>
      </w:pPr>
      <w:r>
        <w:rPr>
          <w:rFonts w:ascii="Arial" w:cs="Arial" w:eastAsia="Arial" w:hAnsi="Arial"/>
          <w:i/>
          <w:iCs/>
          <w:color w:val="888888"/>
          <w:sz w:val="20"/>
          <w:szCs w:val="20"/>
        </w:rPr>
        <w:t xml:space="preserve">[Insert Address]</w:t>
      </w:r>
    </w:p>
    <w:p>
      <w:pPr>
        <w:spacing w:after="40"/>
      </w:pPr>
      <w:r>
        <w:rPr>
          <w:rFonts w:ascii="Arial" w:cs="Arial" w:eastAsia="Arial" w:hAnsi="Arial"/>
          <w:b/>
          <w:bCs/>
          <w:sz w:val="20"/>
          <w:szCs w:val="20"/>
        </w:rPr>
        <w:t xml:space="preserve">FILING DATE:</w:t>
      </w:r>
    </w:p>
    <w:p>
      <w:pPr>
        <w:spacing w:after="160"/>
      </w:pPr>
      <w:r>
        <w:rPr>
          <w:rFonts w:ascii="Arial" w:cs="Arial" w:eastAsia="Arial" w:hAnsi="Arial"/>
          <w:sz w:val="20"/>
          <w:szCs w:val="20"/>
        </w:rPr>
        <w:t xml:space="preserve">May 2026</w:t>
      </w:r>
    </w:p>
    <w:p>
      <w:pPr>
        <w:spacing w:after="40"/>
      </w:pPr>
      <w:r>
        <w:rPr>
          <w:rFonts w:ascii="Arial" w:cs="Arial" w:eastAsia="Arial" w:hAnsi="Arial"/>
          <w:b/>
          <w:bCs/>
          <w:sz w:val="20"/>
          <w:szCs w:val="20"/>
        </w:rPr>
        <w:t xml:space="preserve">CORRESPONDENCE ADDRESS:</w:t>
      </w:r>
    </w:p>
    <w:p>
      <w:pPr>
        <w:spacing w:after="160"/>
      </w:pPr>
      <w:r>
        <w:rPr>
          <w:rFonts w:ascii="Arial" w:cs="Arial" w:eastAsia="Arial" w:hAnsi="Arial"/>
          <w:i/>
          <w:iCs/>
          <w:color w:val="888888"/>
          <w:sz w:val="20"/>
          <w:szCs w:val="20"/>
        </w:rPr>
        <w:t xml:space="preserve">[Insert Attorney Name and Address, or Inventor Address]</w:t>
      </w:r>
    </w:p>
    <w:p>
      <w:r>
        <w:br w:type="page"/>
      </w:r>
    </w:p>
    <w:p>
      <w:pPr>
        <w:pStyle w:val="Heading1"/>
        <w:spacing w:after="120" w:before="300"/>
      </w:pPr>
      <w:r>
        <w:rPr>
          <w:rFonts w:ascii="Arial" w:cs="Arial" w:eastAsia="Arial" w:hAnsi="Arial"/>
          <w:b/>
          <w:bCs/>
          <w:color w:val="1a3a6b"/>
          <w:sz w:val="32"/>
          <w:szCs w:val="32"/>
        </w:rPr>
        <w:t xml:space="preserve">FIELD OF THE INVENTION</w:t>
      </w:r>
    </w:p>
    <w:p>
      <w:pPr>
        <w:spacing w:after="60" w:before="60"/>
      </w:pPr>
      <w:r>
        <w:rPr>
          <w:rFonts w:ascii="Arial" w:cs="Arial" w:eastAsia="Arial" w:hAnsi="Arial"/>
          <w:color w:val="000000"/>
          <w:sz w:val="20"/>
          <w:szCs w:val="20"/>
        </w:rPr>
        <w:t xml:space="preserve">The present invention relates to computer-implemented travel planning systems, and more particularly to a system and method for (1) allocating shared travel expenses among distinct family group units in a multi-family travel scenario, and (2) estimating and managing AI computational credits required to generate personalized travel itineraries based on the composition and accessibility requirements of a traveling group.</w:t>
      </w:r>
    </w:p>
    <w:p>
      <w:pPr>
        <w:spacing w:after="0" w:before="0"/>
      </w:pPr>
      <w:r>
        <w:t xml:space="preserve"/>
      </w:r>
    </w:p>
    <w:p>
      <w:pPr>
        <w:pStyle w:val="Heading1"/>
        <w:spacing w:after="120" w:before="300"/>
      </w:pPr>
      <w:r>
        <w:rPr>
          <w:rFonts w:ascii="Arial" w:cs="Arial" w:eastAsia="Arial" w:hAnsi="Arial"/>
          <w:b/>
          <w:bCs/>
          <w:color w:val="1a3a6b"/>
          <w:sz w:val="32"/>
          <w:szCs w:val="32"/>
        </w:rPr>
        <w:t xml:space="preserve">BACKGROUND OF THE INVENTION</w:t>
      </w:r>
    </w:p>
    <w:p>
      <w:pPr>
        <w:spacing w:after="60" w:before="60"/>
      </w:pPr>
      <w:r>
        <w:rPr>
          <w:rFonts w:ascii="Arial" w:cs="Arial" w:eastAsia="Arial" w:hAnsi="Arial"/>
          <w:color w:val="000000"/>
          <w:sz w:val="20"/>
          <w:szCs w:val="20"/>
        </w:rPr>
        <w:t xml:space="preserve">Group travel planning presents unique logistical challenges, particularly when multiple family units travel together. Existing travel expense-splitting applications, such as Splitwise and Tricount, operate at the level of individual travelers. Each expense is distributed among named individual participants, requiring manual calculation when a family group is the relevant billing unit. No prior system treats the family group as the atomic unit of expense allocation, nor provides a data model for including or excluding specific family groups from individual expenses within a shared trip.</w:t>
      </w:r>
    </w:p>
    <w:p>
      <w:pPr>
        <w:spacing w:after="60" w:before="60"/>
      </w:pPr>
      <w:r>
        <w:rPr>
          <w:rFonts w:ascii="Arial" w:cs="Arial" w:eastAsia="Arial" w:hAnsi="Arial"/>
          <w:color w:val="000000"/>
          <w:sz w:val="20"/>
          <w:szCs w:val="20"/>
        </w:rPr>
        <w:t xml:space="preserve">Additionally, existing AI-powered travel planning tools use flat-rate subscriptions or offer unlimited free generation. None accounts for the varying computational complexity of generating itineraries for different group compositions. Specifically, generating a trip itinerary for a group that includes elderly travelers, wheelchair users, infants, or travelers with dietary restrictions requires significantly more complex AI reasoning than a homogeneous adult group. No prior system quantifies this complexity differential as a credit cost presented to the user before generation.</w:t>
      </w:r>
    </w:p>
    <w:p>
      <w:pPr>
        <w:spacing w:after="60" w:before="60"/>
      </w:pPr>
      <w:r>
        <w:rPr>
          <w:rFonts w:ascii="Arial" w:cs="Arial" w:eastAsia="Arial" w:hAnsi="Arial"/>
          <w:color w:val="000000"/>
          <w:sz w:val="20"/>
          <w:szCs w:val="20"/>
        </w:rPr>
        <w:t xml:space="preserve">There exists a need for a travel planning system that (a) models family groups as distinct billing entities in expense allocation, and (b) provides a transparent, composition-aware estimate of AI generation credits before committing to itinerary generation.</w:t>
      </w:r>
    </w:p>
    <w:p>
      <w:pPr>
        <w:spacing w:after="0" w:before="0"/>
      </w:pPr>
      <w:r>
        <w:t xml:space="preserve"/>
      </w:r>
    </w:p>
    <w:p>
      <w:pPr>
        <w:pStyle w:val="Heading1"/>
        <w:spacing w:after="120" w:before="300"/>
      </w:pPr>
      <w:r>
        <w:rPr>
          <w:rFonts w:ascii="Arial" w:cs="Arial" w:eastAsia="Arial" w:hAnsi="Arial"/>
          <w:b/>
          <w:bCs/>
          <w:color w:val="1a3a6b"/>
          <w:sz w:val="32"/>
          <w:szCs w:val="32"/>
        </w:rPr>
        <w:t xml:space="preserve">SUMMARY OF THE INVENTION</w:t>
      </w:r>
    </w:p>
    <w:p>
      <w:pPr>
        <w:spacing w:after="60" w:before="60"/>
      </w:pPr>
      <w:r>
        <w:rPr>
          <w:rFonts w:ascii="Arial" w:cs="Arial" w:eastAsia="Arial" w:hAnsi="Arial"/>
          <w:color w:val="000000"/>
          <w:sz w:val="20"/>
          <w:szCs w:val="20"/>
        </w:rPr>
        <w:t xml:space="preserve">The present invention provides a computer-implemented system and method comprising two related inventions:</w:t>
      </w:r>
    </w:p>
    <w:p>
      <w:pPr>
        <w:spacing w:after="60" w:before="120"/>
      </w:pPr>
      <w:r>
        <w:rPr>
          <w:rFonts w:ascii="Arial" w:cs="Arial" w:eastAsia="Arial" w:hAnsi="Arial"/>
          <w:b/>
          <w:bCs/>
          <w:sz w:val="20"/>
          <w:szCs w:val="20"/>
        </w:rPr>
        <w:t xml:space="preserve">Invention A: Family-Unit Expense Allocation</w:t>
      </w:r>
    </w:p>
    <w:p>
      <w:pPr>
        <w:spacing w:after="60" w:before="60"/>
      </w:pPr>
      <w:r>
        <w:rPr>
          <w:rFonts w:ascii="Arial" w:cs="Arial" w:eastAsia="Arial" w:hAnsi="Arial"/>
          <w:color w:val="000000"/>
          <w:sz w:val="20"/>
          <w:szCs w:val="20"/>
        </w:rPr>
        <w:t xml:space="preserve">A system that associates each travel expense record with a set of participating family group identifiers, a paying family group identifier, and a split mode. A settlement computation engine calculates the net financial obligation of each family group across all shared expenses, accounting for which expenses each family participated in. The system produces family-level settlement instructions rather than individual-level settlement instructions.</w:t>
      </w:r>
    </w:p>
    <w:p>
      <w:pPr>
        <w:spacing w:after="60" w:before="120"/>
      </w:pPr>
      <w:r>
        <w:rPr>
          <w:rFonts w:ascii="Arial" w:cs="Arial" w:eastAsia="Arial" w:hAnsi="Arial"/>
          <w:b/>
          <w:bCs/>
          <w:sz w:val="20"/>
          <w:szCs w:val="20"/>
        </w:rPr>
        <w:t xml:space="preserve">Invention B: Composition-Aware AI Credit Estimation</w:t>
      </w:r>
    </w:p>
    <w:p>
      <w:pPr>
        <w:spacing w:after="60" w:before="60"/>
      </w:pPr>
      <w:r>
        <w:rPr>
          <w:rFonts w:ascii="Arial" w:cs="Arial" w:eastAsia="Arial" w:hAnsi="Arial"/>
          <w:color w:val="000000"/>
          <w:sz w:val="20"/>
          <w:szCs w:val="20"/>
        </w:rPr>
        <w:t xml:space="preserve">A system that estimates the number of AI planning credits required to generate a travel itinerary as a function of trip duration, adult traveler count, child traveler count, and accessibility need count. The system displays an itemized credit cost breakdown to the user before generation, manages a user credit balance, and deducts credits upon successful itinerary generation. New user accounts receive a free credit allocation upon registration.</w:t>
      </w:r>
    </w:p>
    <w:p>
      <w:pPr>
        <w:spacing w:after="0" w:before="0"/>
      </w:pPr>
      <w:r>
        <w:t xml:space="preserve"/>
      </w:r>
    </w:p>
    <w:p>
      <w:pPr>
        <w:pStyle w:val="Heading1"/>
        <w:spacing w:after="120" w:before="300"/>
      </w:pPr>
      <w:r>
        <w:rPr>
          <w:rFonts w:ascii="Arial" w:cs="Arial" w:eastAsia="Arial" w:hAnsi="Arial"/>
          <w:b/>
          <w:bCs/>
          <w:color w:val="1a3a6b"/>
          <w:sz w:val="32"/>
          <w:szCs w:val="32"/>
        </w:rPr>
        <w:t xml:space="preserve">DETAILED DESCRIPTION OF THE PREFERRED EMBODIMENTS</w:t>
      </w:r>
    </w:p>
    <w:p>
      <w:pPr>
        <w:pStyle w:val="Heading2"/>
        <w:spacing w:after="100" w:before="240"/>
      </w:pPr>
      <w:r>
        <w:rPr>
          <w:rFonts w:ascii="Arial" w:cs="Arial" w:eastAsia="Arial" w:hAnsi="Arial"/>
          <w:b/>
          <w:bCs/>
          <w:color w:val="2563a8"/>
          <w:sz w:val="26"/>
          <w:szCs w:val="26"/>
        </w:rPr>
        <w:t xml:space="preserve">I. Family-Unit Expense Allocation System</w:t>
      </w:r>
    </w:p>
    <w:p>
      <w:pPr>
        <w:spacing w:after="80" w:before="180"/>
      </w:pPr>
      <w:r>
        <w:rPr>
          <w:rFonts w:ascii="Arial" w:cs="Arial" w:eastAsia="Arial" w:hAnsi="Arial"/>
          <w:b/>
          <w:bCs/>
          <w:sz w:val="22"/>
          <w:szCs w:val="22"/>
        </w:rPr>
        <w:t xml:space="preserve">A. Data Model</w:t>
      </w:r>
    </w:p>
    <w:p>
      <w:pPr>
        <w:spacing w:after="60" w:before="60"/>
      </w:pPr>
      <w:r>
        <w:rPr>
          <w:rFonts w:ascii="Arial" w:cs="Arial" w:eastAsia="Arial" w:hAnsi="Arial"/>
          <w:color w:val="000000"/>
          <w:sz w:val="20"/>
          <w:szCs w:val="20"/>
        </w:rPr>
        <w:t xml:space="preserve">The system maintains a hierarchical trip data model comprising the following entities:</w:t>
      </w:r>
    </w:p>
    <w:p>
      <w:pPr>
        <w:pStyle w:val="ListParagraph"/>
        <w:numPr>
          <w:ilvl w:val="0"/>
          <w:numId w:val="2"/>
        </w:numPr>
        <w:spacing w:after="40" w:before="40"/>
      </w:pPr>
      <w:r>
        <w:rPr>
          <w:rFonts w:ascii="Arial" w:cs="Arial" w:eastAsia="Arial" w:hAnsi="Arial"/>
          <w:sz w:val="20"/>
          <w:szCs w:val="20"/>
        </w:rPr>
        <w:t xml:space="preserve">Trip entity: contains trip metadata (name, destination, dates, planning mode) and arrays of Family entities and Expense entities.</w:t>
      </w:r>
    </w:p>
    <w:p>
      <w:pPr>
        <w:pStyle w:val="ListParagraph"/>
        <w:numPr>
          <w:ilvl w:val="0"/>
          <w:numId w:val="2"/>
        </w:numPr>
        <w:spacing w:after="40" w:before="40"/>
      </w:pPr>
      <w:r>
        <w:rPr>
          <w:rFonts w:ascii="Arial" w:cs="Arial" w:eastAsia="Arial" w:hAnsi="Arial"/>
          <w:sz w:val="20"/>
          <w:szCs w:val="20"/>
        </w:rPr>
        <w:t xml:space="preserve">Family entity: contains a unique family identifier (famId), a human-readable family name, a color code for visual differentiation, and an array of Member entities.</w:t>
      </w:r>
    </w:p>
    <w:p>
      <w:pPr>
        <w:pStyle w:val="ListParagraph"/>
        <w:numPr>
          <w:ilvl w:val="0"/>
          <w:numId w:val="2"/>
        </w:numPr>
        <w:spacing w:after="40" w:before="40"/>
      </w:pPr>
      <w:r>
        <w:rPr>
          <w:rFonts w:ascii="Arial" w:cs="Arial" w:eastAsia="Arial" w:hAnsi="Arial"/>
          <w:sz w:val="20"/>
          <w:szCs w:val="20"/>
        </w:rPr>
        <w:t xml:space="preserve">Member entity: contains a unique member identifier (memberId), a name, an age, and an array of accessibility need descriptors (e.g., "Wheelchair", "Infant (0-2)", "Elderly (65+)", "Dietary Needs").</w:t>
      </w:r>
    </w:p>
    <w:p>
      <w:pPr>
        <w:pStyle w:val="ListParagraph"/>
        <w:numPr>
          <w:ilvl w:val="0"/>
          <w:numId w:val="2"/>
        </w:numPr>
        <w:spacing w:after="40" w:before="40"/>
      </w:pPr>
      <w:r>
        <w:rPr>
          <w:rFonts w:ascii="Arial" w:cs="Arial" w:eastAsia="Arial" w:hAnsi="Arial"/>
          <w:sz w:val="20"/>
          <w:szCs w:val="20"/>
        </w:rPr>
        <w:t xml:space="preserve">Expense entity: contains a unique expense identifier, a description, a total amount, a paying family identifier (payorFamId), an optional array of participating family identifiers (participatingFamilies), a split mode indicator, and an excluded flag.</w:t>
      </w:r>
    </w:p>
    <w:p>
      <w:pPr>
        <w:spacing w:after="80" w:before="180"/>
      </w:pPr>
      <w:r>
        <w:rPr>
          <w:rFonts w:ascii="Arial" w:cs="Arial" w:eastAsia="Arial" w:hAnsi="Arial"/>
          <w:b/>
          <w:bCs/>
          <w:sz w:val="22"/>
          <w:szCs w:val="22"/>
        </w:rPr>
        <w:t xml:space="preserve">B. Expense Recording</w:t>
      </w:r>
    </w:p>
    <w:p>
      <w:pPr>
        <w:spacing w:after="60" w:before="60"/>
      </w:pPr>
      <w:r>
        <w:rPr>
          <w:rFonts w:ascii="Arial" w:cs="Arial" w:eastAsia="Arial" w:hAnsi="Arial"/>
          <w:color w:val="000000"/>
          <w:sz w:val="20"/>
          <w:szCs w:val="20"/>
        </w:rPr>
        <w:t xml:space="preserve">When a user records an expense, the system receives as input: a description, a total monetary amount, the identifier of the family group that paid the expense, and optionally a subset of family group identifiers representing the family groups that participated in or benefited from the expense. If no participating families are specified, all family groups in the trip are deemed participants.</w:t>
      </w:r>
    </w:p>
    <w:p>
      <w:pPr>
        <w:spacing w:after="60" w:before="60"/>
      </w:pPr>
      <w:r>
        <w:rPr>
          <w:rFonts w:ascii="Arial" w:cs="Arial" w:eastAsia="Arial" w:hAnsi="Arial"/>
          <w:color w:val="000000"/>
          <w:sz w:val="20"/>
          <w:szCs w:val="20"/>
        </w:rPr>
        <w:t xml:space="preserve">The split mode may be set to one of: (i) equal split, wherein the expense total is divided equally among participating family groups regardless of family size; or (ii) proportional split, wherein the expense total is divided in proportion to the number of members in each participating family group.</w:t>
      </w:r>
    </w:p>
    <w:p>
      <w:pPr>
        <w:spacing w:after="80" w:before="180"/>
      </w:pPr>
      <w:r>
        <w:rPr>
          <w:rFonts w:ascii="Arial" w:cs="Arial" w:eastAsia="Arial" w:hAnsi="Arial"/>
          <w:b/>
          <w:bCs/>
          <w:sz w:val="22"/>
          <w:szCs w:val="22"/>
        </w:rPr>
        <w:t xml:space="preserve">C. Settlement Computation</w:t>
      </w:r>
    </w:p>
    <w:p>
      <w:pPr>
        <w:spacing w:after="60" w:before="60"/>
      </w:pPr>
      <w:r>
        <w:rPr>
          <w:rFonts w:ascii="Arial" w:cs="Arial" w:eastAsia="Arial" w:hAnsi="Arial"/>
          <w:color w:val="000000"/>
          <w:sz w:val="20"/>
          <w:szCs w:val="20"/>
        </w:rPr>
        <w:t xml:space="preserve">The settlement computation engine iterates over all non-excluded expense records. For each expense, the engine:</w:t>
      </w:r>
    </w:p>
    <w:p>
      <w:pPr>
        <w:pStyle w:val="ListParagraph"/>
        <w:numPr>
          <w:ilvl w:val="0"/>
          <w:numId w:val="3"/>
        </w:numPr>
        <w:spacing w:after="40" w:before="40"/>
      </w:pPr>
      <w:r>
        <w:rPr>
          <w:rFonts w:ascii="Arial" w:cs="Arial" w:eastAsia="Arial" w:hAnsi="Arial"/>
          <w:sz w:val="20"/>
          <w:szCs w:val="20"/>
        </w:rPr>
        <w:t xml:space="preserve">Identifies the set of participating family identifiers.</w:t>
      </w:r>
    </w:p>
    <w:p>
      <w:pPr>
        <w:pStyle w:val="ListParagraph"/>
        <w:numPr>
          <w:ilvl w:val="0"/>
          <w:numId w:val="3"/>
        </w:numPr>
        <w:spacing w:after="40" w:before="40"/>
      </w:pPr>
      <w:r>
        <w:rPr>
          <w:rFonts w:ascii="Arial" w:cs="Arial" w:eastAsia="Arial" w:hAnsi="Arial"/>
          <w:sz w:val="20"/>
          <w:szCs w:val="20"/>
        </w:rPr>
        <w:t xml:space="preserve">Computes the share owed by each participating family according to the split mode.</w:t>
      </w:r>
    </w:p>
    <w:p>
      <w:pPr>
        <w:pStyle w:val="ListParagraph"/>
        <w:numPr>
          <w:ilvl w:val="0"/>
          <w:numId w:val="3"/>
        </w:numPr>
        <w:spacing w:after="40" w:before="40"/>
      </w:pPr>
      <w:r>
        <w:rPr>
          <w:rFonts w:ascii="Arial" w:cs="Arial" w:eastAsia="Arial" w:hAnsi="Arial"/>
          <w:sz w:val="20"/>
          <w:szCs w:val="20"/>
        </w:rPr>
        <w:t xml:space="preserve">Increments the net balance of each participating family by its computed share.</w:t>
      </w:r>
    </w:p>
    <w:p>
      <w:pPr>
        <w:pStyle w:val="ListParagraph"/>
        <w:numPr>
          <w:ilvl w:val="0"/>
          <w:numId w:val="3"/>
        </w:numPr>
        <w:spacing w:after="40" w:before="40"/>
      </w:pPr>
      <w:r>
        <w:rPr>
          <w:rFonts w:ascii="Arial" w:cs="Arial" w:eastAsia="Arial" w:hAnsi="Arial"/>
          <w:sz w:val="20"/>
          <w:szCs w:val="20"/>
        </w:rPr>
        <w:t xml:space="preserve">Decrements the net balance of the paying family by the total expense amount.</w:t>
      </w:r>
    </w:p>
    <w:p>
      <w:pPr>
        <w:spacing w:after="60" w:before="80"/>
      </w:pPr>
      <w:r>
        <w:rPr>
          <w:rFonts w:ascii="Arial" w:cs="Arial" w:eastAsia="Arial" w:hAnsi="Arial"/>
          <w:color w:val="000000"/>
          <w:sz w:val="20"/>
          <w:szCs w:val="20"/>
        </w:rPr>
        <w:t xml:space="preserve">After processing all expenses, the engine produces a settlement summary: a list of (debtor family, creditor family, amount) tuples representing the minimum set of transactions required to settle all obligations. In the preferred embodiment, this is presented as a per-family card showing total paid, total owed, and net balance.</w:t>
      </w:r>
    </w:p>
    <w:p>
      <w:pPr>
        <w:spacing w:after="80" w:before="180"/>
      </w:pPr>
      <w:r>
        <w:rPr>
          <w:rFonts w:ascii="Arial" w:cs="Arial" w:eastAsia="Arial" w:hAnsi="Arial"/>
          <w:b/>
          <w:bCs/>
          <w:sz w:val="22"/>
          <w:szCs w:val="22"/>
        </w:rPr>
        <w:t xml:space="preserve">D. Itinerary-Linked Auto-Expenses</w:t>
      </w:r>
    </w:p>
    <w:p>
      <w:pPr>
        <w:spacing w:after="60" w:before="60"/>
      </w:pPr>
      <w:r>
        <w:rPr>
          <w:rFonts w:ascii="Arial" w:cs="Arial" w:eastAsia="Arial" w:hAnsi="Arial"/>
          <w:color w:val="000000"/>
          <w:sz w:val="20"/>
          <w:szCs w:val="20"/>
        </w:rPr>
        <w:t xml:space="preserve">In a preferred embodiment, the system also supports itinerary-linked expenses. Each day of the itinerary may contain one or more activity records, each carrying a cost estimate and a per-family cost map. The user may invoke a "push to expense" action that converts itinerary activity costs into Expense records in the expense allocation system, preserving the activity's per-family cost allocation.</w:t>
      </w:r>
    </w:p>
    <w:p>
      <w:pPr>
        <w:pStyle w:val="Heading2"/>
        <w:spacing w:after="100" w:before="240"/>
      </w:pPr>
      <w:r>
        <w:rPr>
          <w:rFonts w:ascii="Arial" w:cs="Arial" w:eastAsia="Arial" w:hAnsi="Arial"/>
          <w:b/>
          <w:bCs/>
          <w:color w:val="2563a8"/>
          <w:sz w:val="26"/>
          <w:szCs w:val="26"/>
        </w:rPr>
        <w:t xml:space="preserve">II. Composition-Aware AI Credit Estimation System</w:t>
      </w:r>
    </w:p>
    <w:p>
      <w:pPr>
        <w:spacing w:after="80" w:before="180"/>
      </w:pPr>
      <w:r>
        <w:rPr>
          <w:rFonts w:ascii="Arial" w:cs="Arial" w:eastAsia="Arial" w:hAnsi="Arial"/>
          <w:b/>
          <w:bCs/>
          <w:sz w:val="22"/>
          <w:szCs w:val="22"/>
        </w:rPr>
        <w:t xml:space="preserve">A. Credit Account Model</w:t>
      </w:r>
    </w:p>
    <w:p>
      <w:pPr>
        <w:spacing w:after="60" w:before="60"/>
      </w:pPr>
      <w:r>
        <w:rPr>
          <w:rFonts w:ascii="Arial" w:cs="Arial" w:eastAsia="Arial" w:hAnsi="Arial"/>
          <w:color w:val="000000"/>
          <w:sz w:val="20"/>
          <w:szCs w:val="20"/>
        </w:rPr>
        <w:t xml:space="preserve">The system maintains a credit account for each registered user. Upon account creation, the system grants a predetermined number of free credits (in the preferred embodiment, 100 credits) to the user's account without requiring payment. Users may purchase additional credits through an in-app purchase flow.</w:t>
      </w:r>
    </w:p>
    <w:p>
      <w:pPr>
        <w:spacing w:after="80" w:before="180"/>
      </w:pPr>
      <w:r>
        <w:rPr>
          <w:rFonts w:ascii="Arial" w:cs="Arial" w:eastAsia="Arial" w:hAnsi="Arial"/>
          <w:b/>
          <w:bCs/>
          <w:sz w:val="22"/>
          <w:szCs w:val="22"/>
        </w:rPr>
        <w:t xml:space="preserve">B. Credit Estimation Formula</w:t>
      </w:r>
    </w:p>
    <w:p>
      <w:pPr>
        <w:spacing w:after="60" w:before="60"/>
      </w:pPr>
      <w:r>
        <w:rPr>
          <w:rFonts w:ascii="Arial" w:cs="Arial" w:eastAsia="Arial" w:hAnsi="Arial"/>
          <w:color w:val="000000"/>
          <w:sz w:val="20"/>
          <w:szCs w:val="20"/>
        </w:rPr>
        <w:t xml:space="preserve">The system estimates the credit cost of an AI itinerary generation request using the following formula:</w:t>
      </w:r>
    </w:p>
    <w:p>
      <w:pPr>
        <w:spacing w:after="80" w:before="80"/>
        <w:jc w:val="center"/>
      </w:pPr>
      <w:r>
        <w:rPr>
          <w:rFonts w:ascii="Courier New" w:cs="Courier New" w:eastAsia="Courier New" w:hAnsi="Courier New"/>
          <w:b/>
          <w:bCs/>
          <w:sz w:val="22"/>
          <w:szCs w:val="22"/>
        </w:rPr>
        <w:t xml:space="preserve">C = B + (D × wᵉ) + (A × wₐ) + (K × wᵏ) + (N × wₙ)</w:t>
      </w:r>
    </w:p>
    <w:p>
      <w:pPr>
        <w:spacing w:after="60" w:before="60"/>
      </w:pPr>
      <w:r>
        <w:rPr>
          <w:rFonts w:ascii="Arial" w:cs="Arial" w:eastAsia="Arial" w:hAnsi="Arial"/>
          <w:color w:val="000000"/>
          <w:sz w:val="20"/>
          <w:szCs w:val="20"/>
        </w:rPr>
        <w:t xml:space="preserve">Where:</w:t>
      </w:r>
    </w:p>
    <w:p>
      <w:pPr>
        <w:pStyle w:val="ListParagraph"/>
        <w:numPr>
          <w:ilvl w:val="0"/>
          <w:numId w:val="2"/>
        </w:numPr>
        <w:spacing w:after="40" w:before="40"/>
      </w:pPr>
      <w:r>
        <w:rPr>
          <w:rFonts w:ascii="Arial" w:cs="Arial" w:eastAsia="Arial" w:hAnsi="Arial"/>
          <w:sz w:val="20"/>
          <w:szCs w:val="20"/>
        </w:rPr>
        <w:t xml:space="preserve">C = total credit cost estimate</w:t>
      </w:r>
    </w:p>
    <w:p>
      <w:pPr>
        <w:pStyle w:val="ListParagraph"/>
        <w:numPr>
          <w:ilvl w:val="0"/>
          <w:numId w:val="2"/>
        </w:numPr>
        <w:spacing w:after="40" w:before="40"/>
      </w:pPr>
      <w:r>
        <w:rPr>
          <w:rFonts w:ascii="Arial" w:cs="Arial" w:eastAsia="Arial" w:hAnsi="Arial"/>
          <w:sz w:val="20"/>
          <w:szCs w:val="20"/>
        </w:rPr>
        <w:t xml:space="preserve">B = base planning credit (fixed cost, in the preferred embodiment B = 10)</w:t>
      </w:r>
    </w:p>
    <w:p>
      <w:pPr>
        <w:pStyle w:val="ListParagraph"/>
        <w:numPr>
          <w:ilvl w:val="0"/>
          <w:numId w:val="2"/>
        </w:numPr>
        <w:spacing w:after="40" w:before="40"/>
      </w:pPr>
      <w:r>
        <w:rPr>
          <w:rFonts w:ascii="Arial" w:cs="Arial" w:eastAsia="Arial" w:hAnsi="Arial"/>
          <w:sz w:val="20"/>
          <w:szCs w:val="20"/>
        </w:rPr>
        <w:t xml:space="preserve">D = trip duration in days</w:t>
      </w:r>
    </w:p>
    <w:p>
      <w:pPr>
        <w:pStyle w:val="ListParagraph"/>
        <w:numPr>
          <w:ilvl w:val="0"/>
          <w:numId w:val="2"/>
        </w:numPr>
        <w:spacing w:after="40" w:before="40"/>
      </w:pPr>
      <w:r>
        <w:rPr>
          <w:rFonts w:ascii="Arial" w:cs="Arial" w:eastAsia="Arial" w:hAnsi="Arial"/>
          <w:sz w:val="20"/>
          <w:szCs w:val="20"/>
        </w:rPr>
        <w:t xml:space="preserve">wᵉ = per-day weight (in the preferred embodiment wᵉ = 3)</w:t>
      </w:r>
    </w:p>
    <w:p>
      <w:pPr>
        <w:pStyle w:val="ListParagraph"/>
        <w:numPr>
          <w:ilvl w:val="0"/>
          <w:numId w:val="2"/>
        </w:numPr>
        <w:spacing w:after="40" w:before="40"/>
      </w:pPr>
      <w:r>
        <w:rPr>
          <w:rFonts w:ascii="Arial" w:cs="Arial" w:eastAsia="Arial" w:hAnsi="Arial"/>
          <w:sz w:val="20"/>
          <w:szCs w:val="20"/>
        </w:rPr>
        <w:t xml:space="preserve">A = count of adult travelers (age &gt;= 18 or member type = "adult")</w:t>
      </w:r>
    </w:p>
    <w:p>
      <w:pPr>
        <w:pStyle w:val="ListParagraph"/>
        <w:numPr>
          <w:ilvl w:val="0"/>
          <w:numId w:val="2"/>
        </w:numPr>
        <w:spacing w:after="40" w:before="40"/>
      </w:pPr>
      <w:r>
        <w:rPr>
          <w:rFonts w:ascii="Arial" w:cs="Arial" w:eastAsia="Arial" w:hAnsi="Arial"/>
          <w:sz w:val="20"/>
          <w:szCs w:val="20"/>
        </w:rPr>
        <w:t xml:space="preserve">wₐ = per-adult weight (in the preferred embodiment wₐ = 3)</w:t>
      </w:r>
    </w:p>
    <w:p>
      <w:pPr>
        <w:pStyle w:val="ListParagraph"/>
        <w:numPr>
          <w:ilvl w:val="0"/>
          <w:numId w:val="2"/>
        </w:numPr>
        <w:spacing w:after="40" w:before="40"/>
      </w:pPr>
      <w:r>
        <w:rPr>
          <w:rFonts w:ascii="Arial" w:cs="Arial" w:eastAsia="Arial" w:hAnsi="Arial"/>
          <w:sz w:val="20"/>
          <w:szCs w:val="20"/>
        </w:rPr>
        <w:t xml:space="preserve">K = count of child travelers (member type = "child")</w:t>
      </w:r>
    </w:p>
    <w:p>
      <w:pPr>
        <w:pStyle w:val="ListParagraph"/>
        <w:numPr>
          <w:ilvl w:val="0"/>
          <w:numId w:val="2"/>
        </w:numPr>
        <w:spacing w:after="40" w:before="40"/>
      </w:pPr>
      <w:r>
        <w:rPr>
          <w:rFonts w:ascii="Arial" w:cs="Arial" w:eastAsia="Arial" w:hAnsi="Arial"/>
          <w:sz w:val="20"/>
          <w:szCs w:val="20"/>
        </w:rPr>
        <w:t xml:space="preserve">wᵏ = per-child weight (in the preferred embodiment wᵏ = 1)</w:t>
      </w:r>
    </w:p>
    <w:p>
      <w:pPr>
        <w:pStyle w:val="ListParagraph"/>
        <w:numPr>
          <w:ilvl w:val="0"/>
          <w:numId w:val="2"/>
        </w:numPr>
        <w:spacing w:after="40" w:before="40"/>
      </w:pPr>
      <w:r>
        <w:rPr>
          <w:rFonts w:ascii="Arial" w:cs="Arial" w:eastAsia="Arial" w:hAnsi="Arial"/>
          <w:sz w:val="20"/>
          <w:szCs w:val="20"/>
        </w:rPr>
        <w:t xml:space="preserve">N = count of travelers with one or more accessibility needs</w:t>
      </w:r>
    </w:p>
    <w:p>
      <w:pPr>
        <w:pStyle w:val="ListParagraph"/>
        <w:numPr>
          <w:ilvl w:val="0"/>
          <w:numId w:val="2"/>
        </w:numPr>
        <w:spacing w:after="40" w:before="40"/>
      </w:pPr>
      <w:r>
        <w:rPr>
          <w:rFonts w:ascii="Arial" w:cs="Arial" w:eastAsia="Arial" w:hAnsi="Arial"/>
          <w:sz w:val="20"/>
          <w:szCs w:val="20"/>
        </w:rPr>
        <w:t xml:space="preserve">wₙ = per-accessibility-need-traveler weight (in the preferred embodiment wₙ = 2)</w:t>
      </w:r>
    </w:p>
    <w:p>
      <w:pPr>
        <w:spacing w:after="60" w:before="80"/>
      </w:pPr>
      <w:r>
        <w:rPr>
          <w:rFonts w:ascii="Arial" w:cs="Arial" w:eastAsia="Arial" w:hAnsi="Arial"/>
          <w:color w:val="000000"/>
          <w:sz w:val="20"/>
          <w:szCs w:val="20"/>
        </w:rPr>
        <w:t xml:space="preserve">The weights reflect the relative complexity of AI itinerary generation: adult travelers require more accommodation and dining options than children; travelers with accessibility requirements require specialized venue selection, routing, and timing adjustments.</w:t>
      </w:r>
    </w:p>
    <w:p>
      <w:pPr>
        <w:spacing w:after="80" w:before="180"/>
      </w:pPr>
      <w:r>
        <w:rPr>
          <w:rFonts w:ascii="Arial" w:cs="Arial" w:eastAsia="Arial" w:hAnsi="Arial"/>
          <w:b/>
          <w:bCs/>
          <w:sz w:val="22"/>
          <w:szCs w:val="22"/>
        </w:rPr>
        <w:t xml:space="preserve">C. Pre-Generation Disclosure</w:t>
      </w:r>
    </w:p>
    <w:p>
      <w:pPr>
        <w:spacing w:after="60" w:before="60"/>
      </w:pPr>
      <w:r>
        <w:rPr>
          <w:rFonts w:ascii="Arial" w:cs="Arial" w:eastAsia="Arial" w:hAnsi="Arial"/>
          <w:color w:val="000000"/>
          <w:sz w:val="20"/>
          <w:szCs w:val="20"/>
        </w:rPr>
        <w:t xml:space="preserve">Before initiating AI generation, the system presents the user with an itemized credit cost disclosure comprising: (i) the base credit cost, (ii) the duration-based credit cost, (iii) the adult-based credit cost, (iv) the child-based credit cost, (v) the accessibility-based credit cost, (vi) the total estimated credit cost, (vii) the user's current credit balance, and (viii) the projected credit balance after deduction. If the user's credit balance is insufficient, the system displays a warning and provides a prompt to purchase additional credits.</w:t>
      </w:r>
    </w:p>
    <w:p>
      <w:pPr>
        <w:spacing w:after="80" w:before="180"/>
      </w:pPr>
      <w:r>
        <w:rPr>
          <w:rFonts w:ascii="Arial" w:cs="Arial" w:eastAsia="Arial" w:hAnsi="Arial"/>
          <w:b/>
          <w:bCs/>
          <w:sz w:val="22"/>
          <w:szCs w:val="22"/>
        </w:rPr>
        <w:t xml:space="preserve">D. Credit Deduction and Generation</w:t>
      </w:r>
    </w:p>
    <w:p>
      <w:pPr>
        <w:spacing w:after="60" w:before="60"/>
      </w:pPr>
      <w:r>
        <w:rPr>
          <w:rFonts w:ascii="Arial" w:cs="Arial" w:eastAsia="Arial" w:hAnsi="Arial"/>
          <w:color w:val="000000"/>
          <w:sz w:val="20"/>
          <w:szCs w:val="20"/>
        </w:rPr>
        <w:t xml:space="preserve">Upon user confirmation, the system: (1) verifies the user's credit balance is greater than or equal to the estimated cost; (2) deducts the estimated credit cost from the user's account; (3) submits the trip composition, dates, destination, and traveler profiles (including accessibility needs) to an AI planning engine; (4) injects the generated itinerary activities into the trip data model; and (5) notifies the user of successful generation.</w:t>
      </w:r>
    </w:p>
    <w:p>
      <w:pPr>
        <w:spacing w:after="80" w:before="180"/>
      </w:pPr>
      <w:r>
        <w:rPr>
          <w:rFonts w:ascii="Arial" w:cs="Arial" w:eastAsia="Arial" w:hAnsi="Arial"/>
          <w:b/>
          <w:bCs/>
          <w:sz w:val="22"/>
          <w:szCs w:val="22"/>
        </w:rPr>
        <w:t xml:space="preserve">E. Three-Mode Planning Architecture</w:t>
      </w:r>
    </w:p>
    <w:p>
      <w:pPr>
        <w:spacing w:after="60" w:before="60"/>
      </w:pPr>
      <w:r>
        <w:rPr>
          <w:rFonts w:ascii="Arial" w:cs="Arial" w:eastAsia="Arial" w:hAnsi="Arial"/>
          <w:color w:val="000000"/>
          <w:sz w:val="20"/>
          <w:szCs w:val="20"/>
        </w:rPr>
        <w:t xml:space="preserve">In the preferred embodiment, the system supports three planning modes stored as a mode field on the Trip entity: (i) "manual" — the user builds the itinerary from scratch with no AI involvement and no credit cost; (ii) "ai" — the system generates an itinerary using the credit estimation and deduction system described above; and (iii) "expert" — the trip is flagged for assignment to a human travel consultant, and AI-specific UI elements are replaced with a status indicator showing expert planning is in progress.</w:t>
      </w:r>
    </w:p>
    <w:p>
      <w:pPr>
        <w:spacing w:after="60" w:before="60"/>
      </w:pPr>
      <w:r>
        <w:rPr>
          <w:rFonts w:ascii="Arial" w:cs="Arial" w:eastAsia="Arial" w:hAnsi="Arial"/>
          <w:color w:val="000000"/>
          <w:sz w:val="20"/>
          <w:szCs w:val="20"/>
        </w:rPr>
        <w:t xml:space="preserve">The mode field governs which UI components are rendered for each trip, which actions are available to the user, and whether the credit estimation system is invoked. All three modes share the same underlying trip, family, member, and expense data model.</w:t>
      </w:r>
    </w:p>
    <w:p>
      <w:pPr>
        <w:spacing w:after="0" w:before="0"/>
      </w:pPr>
      <w:r>
        <w:t xml:space="preserve"/>
      </w:r>
    </w:p>
    <w:p>
      <w:pPr>
        <w:pStyle w:val="Heading1"/>
        <w:spacing w:after="120" w:before="300"/>
      </w:pPr>
      <w:r>
        <w:rPr>
          <w:rFonts w:ascii="Arial" w:cs="Arial" w:eastAsia="Arial" w:hAnsi="Arial"/>
          <w:b/>
          <w:bCs/>
          <w:color w:val="1a3a6b"/>
          <w:sz w:val="32"/>
          <w:szCs w:val="32"/>
        </w:rPr>
        <w:t xml:space="preserve">CLAIMS</w:t>
      </w:r>
    </w:p>
    <w:p>
      <w:pPr>
        <w:spacing w:after="60" w:before="60"/>
      </w:pPr>
      <w:r>
        <w:rPr>
          <w:rFonts w:ascii="Arial" w:cs="Arial" w:eastAsia="Arial" w:hAnsi="Arial"/>
          <w:color w:val="000000"/>
          <w:sz w:val="20"/>
          <w:szCs w:val="20"/>
        </w:rPr>
        <w:t xml:space="preserve">(Note: Claims in a provisional application are optional and do not need to be in final form. The following claims are provided as a placeholder and should be refined by a patent attorney for the non-provisional application.)</w:t>
      </w:r>
    </w:p>
    <w:p>
      <w:pPr>
        <w:spacing w:after="60" w:before="120"/>
      </w:pPr>
      <w:r>
        <w:rPr>
          <w:rFonts w:ascii="Arial" w:cs="Arial" w:eastAsia="Arial" w:hAnsi="Arial"/>
          <w:b/>
          <w:bCs/>
          <w:sz w:val="20"/>
          <w:szCs w:val="20"/>
        </w:rPr>
        <w:t xml:space="preserve">Independent Claim 1 (Method — Expense Allocation):</w:t>
      </w:r>
    </w:p>
    <w:p>
      <w:pPr>
        <w:spacing w:after="60" w:before="60"/>
      </w:pPr>
      <w:r>
        <w:rPr>
          <w:rFonts w:ascii="Arial" w:cs="Arial" w:eastAsia="Arial" w:hAnsi="Arial"/>
          <w:color w:val="000000"/>
          <w:sz w:val="20"/>
          <w:szCs w:val="20"/>
        </w:rPr>
        <w:t xml:space="preserve">A computer-implemented method for allocating shared travel expenses among a plurality of family groups, comprising: receiving, by a computing system, an expense record comprising a total expense amount, an identifier of a paying family group from among the plurality of family groups, and a set of participating family group identifiers identifying a subset of the plurality of family groups; computing, for each family group in the set of participating family group identifiers, a share of the expense amount according to a split mode; and generating a settlement record comprising, for each family group in the plurality of family groups, a net balance representing the difference between amounts paid and amounts owed across all expense records.</w:t>
      </w:r>
    </w:p>
    <w:p>
      <w:pPr>
        <w:spacing w:after="60" w:before="120"/>
      </w:pPr>
      <w:r>
        <w:rPr>
          <w:rFonts w:ascii="Arial" w:cs="Arial" w:eastAsia="Arial" w:hAnsi="Arial"/>
          <w:b/>
          <w:bCs/>
          <w:sz w:val="20"/>
          <w:szCs w:val="20"/>
        </w:rPr>
        <w:t xml:space="preserve">Independent Claim 2 (System — Expense Allocation):</w:t>
      </w:r>
    </w:p>
    <w:p>
      <w:pPr>
        <w:spacing w:after="60" w:before="60"/>
      </w:pPr>
      <w:r>
        <w:rPr>
          <w:rFonts w:ascii="Arial" w:cs="Arial" w:eastAsia="Arial" w:hAnsi="Arial"/>
          <w:color w:val="000000"/>
          <w:sz w:val="20"/>
          <w:szCs w:val="20"/>
        </w:rPr>
        <w:t xml:space="preserve">A system for multi-family travel expense allocation comprising: a data store configured to store a trip entity comprising a plurality of family entities, each family entity comprising a family identifier and a plurality of member entities, and a plurality of expense entities each comprising a total amount, a paying family identifier, a participating family identifier set, and a split mode; and a settlement computation engine configured to compute, for each family entity, a net financial balance by summing the shares of all expense entities in which the family entity appears in the participating family identifier set and subtracting the total amounts of all expense entities in which the family entity is the paying family.</w:t>
      </w:r>
    </w:p>
    <w:p>
      <w:pPr>
        <w:spacing w:after="60" w:before="120"/>
      </w:pPr>
      <w:r>
        <w:rPr>
          <w:rFonts w:ascii="Arial" w:cs="Arial" w:eastAsia="Arial" w:hAnsi="Arial"/>
          <w:b/>
          <w:bCs/>
          <w:sz w:val="20"/>
          <w:szCs w:val="20"/>
        </w:rPr>
        <w:t xml:space="preserve">Independent Claim 3 (Method — Credit Estimation):</w:t>
      </w:r>
    </w:p>
    <w:p>
      <w:pPr>
        <w:spacing w:after="60" w:before="60"/>
      </w:pPr>
      <w:r>
        <w:rPr>
          <w:rFonts w:ascii="Arial" w:cs="Arial" w:eastAsia="Arial" w:hAnsi="Arial"/>
          <w:color w:val="000000"/>
          <w:sz w:val="20"/>
          <w:szCs w:val="20"/>
        </w:rPr>
        <w:t xml:space="preserve">A computer-implemented method for estimating computational resource credits for AI travel itinerary generation, comprising: receiving, by a computing system, a trip composition comprising a trip duration in days, an adult traveler count, a child traveler count, and an accessibility need traveler count; computing a credit estimate as a weighted sum of the trip composition parameters; displaying, prior to generation, an itemized disclosure of the credit estimate to a user; and upon user confirmation, deducting the credit estimate from a user credit account and initiating AI itinerary generation for the trip.</w:t>
      </w:r>
    </w:p>
    <w:p>
      <w:pPr>
        <w:spacing w:after="60" w:before="120"/>
      </w:pPr>
      <w:r>
        <w:rPr>
          <w:rFonts w:ascii="Arial" w:cs="Arial" w:eastAsia="Arial" w:hAnsi="Arial"/>
          <w:b/>
          <w:bCs/>
          <w:sz w:val="20"/>
          <w:szCs w:val="20"/>
        </w:rPr>
        <w:t xml:space="preserve">Dependent Claim 4:</w:t>
      </w:r>
    </w:p>
    <w:p>
      <w:pPr>
        <w:spacing w:after="60" w:before="60"/>
      </w:pPr>
      <w:r>
        <w:rPr>
          <w:rFonts w:ascii="Arial" w:cs="Arial" w:eastAsia="Arial" w:hAnsi="Arial"/>
          <w:color w:val="000000"/>
          <w:sz w:val="20"/>
          <w:szCs w:val="20"/>
        </w:rPr>
        <w:t xml:space="preserve">The method of Claim 3, wherein computing a credit estimate comprises applying the formula: C = B + (D x wᵉ) + (A x wₐ) + (K x wᵏ) + (N x wₙ), where B is a base credit constant, wᵉ is a per-day weight, wₐ is a per-adult weight greater than wᵏ, wᵏ is a per-child weight, and wₙ is a per-accessibility-need-traveler weight.</w:t>
      </w:r>
    </w:p>
    <w:p>
      <w:pPr>
        <w:spacing w:after="60" w:before="120"/>
      </w:pPr>
      <w:r>
        <w:rPr>
          <w:rFonts w:ascii="Arial" w:cs="Arial" w:eastAsia="Arial" w:hAnsi="Arial"/>
          <w:b/>
          <w:bCs/>
          <w:sz w:val="20"/>
          <w:szCs w:val="20"/>
        </w:rPr>
        <w:t xml:space="preserve">Dependent Claim 5:</w:t>
      </w:r>
    </w:p>
    <w:p>
      <w:pPr>
        <w:spacing w:after="60" w:before="60"/>
      </w:pPr>
      <w:r>
        <w:rPr>
          <w:rFonts w:ascii="Arial" w:cs="Arial" w:eastAsia="Arial" w:hAnsi="Arial"/>
          <w:color w:val="000000"/>
          <w:sz w:val="20"/>
          <w:szCs w:val="20"/>
        </w:rPr>
        <w:t xml:space="preserve">The method of Claim 3, further comprising: upon creation of a new user account, granting a predetermined free credit allocation to the user credit account without requiring payment.</w:t>
      </w:r>
    </w:p>
    <w:p>
      <w:pPr>
        <w:spacing w:after="60" w:before="120"/>
      </w:pPr>
      <w:r>
        <w:rPr>
          <w:rFonts w:ascii="Arial" w:cs="Arial" w:eastAsia="Arial" w:hAnsi="Arial"/>
          <w:b/>
          <w:bCs/>
          <w:sz w:val="20"/>
          <w:szCs w:val="20"/>
        </w:rPr>
        <w:t xml:space="preserve">Dependent Claim 6:</w:t>
      </w:r>
    </w:p>
    <w:p>
      <w:pPr>
        <w:spacing w:after="60" w:before="60"/>
      </w:pPr>
      <w:r>
        <w:rPr>
          <w:rFonts w:ascii="Arial" w:cs="Arial" w:eastAsia="Arial" w:hAnsi="Arial"/>
          <w:color w:val="000000"/>
          <w:sz w:val="20"/>
          <w:szCs w:val="20"/>
        </w:rPr>
        <w:t xml:space="preserve">The method of Claim 1, wherein the split mode is one of: an equal split mode, wherein the expense amount is divided equally among all family groups in the participating family identifier set; or a proportional split mode, wherein the expense amount is divided among the family groups in the participating family identifier set in proportion to the number of member entities in each family group.</w:t>
      </w:r>
    </w:p>
    <w:p>
      <w:pPr>
        <w:spacing w:after="0" w:before="0"/>
      </w:pPr>
      <w:r>
        <w:t xml:space="preserve"/>
      </w:r>
    </w:p>
    <w:p>
      <w:pPr>
        <w:pStyle w:val="Heading1"/>
        <w:spacing w:after="120" w:before="300"/>
      </w:pPr>
      <w:r>
        <w:rPr>
          <w:rFonts w:ascii="Arial" w:cs="Arial" w:eastAsia="Arial" w:hAnsi="Arial"/>
          <w:b/>
          <w:bCs/>
          <w:color w:val="1a3a6b"/>
          <w:sz w:val="32"/>
          <w:szCs w:val="32"/>
        </w:rPr>
        <w:t xml:space="preserve">ABSTRACT</w:t>
      </w:r>
    </w:p>
    <w:p>
      <w:pPr>
        <w:spacing w:after="60" w:before="60"/>
      </w:pPr>
      <w:r>
        <w:rPr>
          <w:rFonts w:ascii="Arial" w:cs="Arial" w:eastAsia="Arial" w:hAnsi="Arial"/>
          <w:color w:val="000000"/>
          <w:sz w:val="20"/>
          <w:szCs w:val="20"/>
        </w:rPr>
        <w:t xml:space="preserve">A computer-implemented system and method for multi-family group travel planning is disclosed. In a first aspect, the system models a travel group as a plurality of family units, each family unit comprising one or more member entities with associated accessibility requirement descriptors. Shared travel expenses are allocated at the family-unit level, with each expense record carrying a participating family identifier set and a paying family identifier. A settlement computation engine produces net financial balances per family group. In a second aspect, the system provides a composition-aware AI itinerary credit estimation mechanism, wherein the credit cost of AI itinerary generation is computed as a weighted function of trip duration, adult traveler count, child traveler count, and accessibility need traveler count. Users receive a pre-generation itemized credit cost disclosure, and credits are deducted from the user account upon confirmed generation. New user accounts receive a free credit grant upon registration.</w:t>
      </w:r>
    </w:p>
    <w:p>
      <w:pPr>
        <w:spacing w:after="0" w:before="0"/>
      </w:pPr>
      <w:r>
        <w:t xml:space="preserve"/>
      </w:r>
    </w:p>
    <w:p>
      <w:pPr>
        <w:spacing w:after="0" w:before="0"/>
      </w:pPr>
      <w:r>
        <w:t xml:space="preserve"/>
      </w:r>
    </w:p>
    <w:p>
      <w:pPr>
        <w:pBdr>
          <w:bottom w:val="single" w:color="CCCCCC" w:sz="4" w:space="1"/>
        </w:pBdr>
        <w:spacing w:after="120" w:before="120"/>
      </w:pPr>
      <w:r>
        <w:rPr>
          <w:rFonts w:ascii="Arial" w:cs="Arial" w:eastAsia="Arial" w:hAnsi="Arial"/>
        </w:rPr>
        <w:t xml:space="preserve"/>
      </w:r>
    </w:p>
    <w:p>
      <w:pPr>
        <w:spacing w:after="60" w:before="80"/>
        <w:jc w:val="center"/>
      </w:pPr>
      <w:r>
        <w:rPr>
          <w:rFonts w:ascii="Arial" w:cs="Arial" w:eastAsia="Arial" w:hAnsi="Arial"/>
          <w:b/>
          <w:bCs/>
          <w:color w:val="000000"/>
          <w:sz w:val="20"/>
          <w:szCs w:val="20"/>
        </w:rPr>
        <w:t xml:space="preserve">END OF PROVISIONAL PATENT APPLICATION</w:t>
      </w:r>
    </w:p>
    <w:p>
      <w:pPr>
        <w:spacing w:after="60" w:before="60"/>
        <w:jc w:val="center"/>
      </w:pPr>
      <w:r>
        <w:rPr>
          <w:rFonts w:ascii="Arial" w:cs="Arial" w:eastAsia="Arial" w:hAnsi="Arial"/>
          <w:color w:val="999999"/>
          <w:sz w:val="16"/>
          <w:szCs w:val="16"/>
        </w:rPr>
        <w:t xml:space="preserve">Filed: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999999"/>
        <w:sz w:val="16"/>
        <w:szCs w:val="16"/>
      </w:rPr>
      <w:t xml:space="preserve">Provisional Patent Application — Voyara</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80"/>
    </w:pPr>
    <w:r>
      <w:rPr>
        <w:rFonts w:ascii="Arial" w:cs="Arial" w:eastAsia="Arial" w:hAnsi="Arial"/>
        <w:color w:val="666666"/>
        <w:sz w:val="16"/>
        <w:szCs w:val="16"/>
      </w:rPr>
      <w:t xml:space="preserve">PROVISIONAL PATENT APPLICATION</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2026-05-30T19:21:32.676Z</dcterms:created>
  <dcterms:modified xsi:type="dcterms:W3CDTF">2026-05-30T19:21:32.676Z</dcterms:modified>
</cp:coreProperties>
</file>

<file path=docProps/custom.xml><?xml version="1.0" encoding="utf-8"?>
<Properties xmlns="http://schemas.openxmlformats.org/officeDocument/2006/custom-properties" xmlns:vt="http://schemas.openxmlformats.org/officeDocument/2006/docPropsVTypes"/>
</file>