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Default="00000000">
      <w:pPr>
        <w:spacing w:after="0"/>
        <w:jc w:val="center"/>
        <w:rPr>
          <w:b/>
          <w:sz w:val="24"/>
          <w:szCs w:val="24"/>
        </w:rPr>
      </w:pPr>
      <w:r>
        <w:rPr>
          <w:b/>
          <w:sz w:val="24"/>
          <w:szCs w:val="24"/>
        </w:rPr>
        <w:t>Project Design Phase</w:t>
      </w:r>
    </w:p>
    <w:p w14:paraId="09C4EF8E" w14:textId="77777777" w:rsidR="00E370AF" w:rsidRDefault="00000000">
      <w:pPr>
        <w:spacing w:after="0"/>
        <w:jc w:val="center"/>
        <w:rPr>
          <w:b/>
          <w:sz w:val="24"/>
          <w:szCs w:val="24"/>
        </w:rPr>
      </w:pPr>
      <w:r>
        <w:rPr>
          <w:b/>
          <w:sz w:val="24"/>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tc>
          <w:tcPr>
            <w:tcW w:w="4508" w:type="dxa"/>
          </w:tcPr>
          <w:p w14:paraId="652051F0" w14:textId="77777777" w:rsidR="00E370AF" w:rsidRDefault="00000000">
            <w:r>
              <w:t>Date</w:t>
            </w:r>
          </w:p>
        </w:tc>
        <w:tc>
          <w:tcPr>
            <w:tcW w:w="4508" w:type="dxa"/>
          </w:tcPr>
          <w:p w14:paraId="23F44226" w14:textId="194578B0" w:rsidR="00E370AF" w:rsidRDefault="00297670">
            <w:r>
              <w:t>2</w:t>
            </w:r>
            <w:r w:rsidR="00267921" w:rsidRPr="00267921">
              <w:t xml:space="preserve"> </w:t>
            </w:r>
            <w:r>
              <w:t>Jul</w:t>
            </w:r>
            <w:r w:rsidR="00267921" w:rsidRPr="00267921">
              <w:t>y 202</w:t>
            </w:r>
            <w:r>
              <w:t>6</w:t>
            </w:r>
          </w:p>
        </w:tc>
      </w:tr>
      <w:tr w:rsidR="00E370AF" w14:paraId="189E08C9" w14:textId="77777777">
        <w:tc>
          <w:tcPr>
            <w:tcW w:w="4508" w:type="dxa"/>
          </w:tcPr>
          <w:p w14:paraId="7DBE2B5A" w14:textId="77777777" w:rsidR="00E370AF" w:rsidRDefault="00000000">
            <w:r>
              <w:t>Team ID</w:t>
            </w:r>
          </w:p>
        </w:tc>
        <w:tc>
          <w:tcPr>
            <w:tcW w:w="4508" w:type="dxa"/>
          </w:tcPr>
          <w:p w14:paraId="039224E5" w14:textId="145FB217" w:rsidR="00E370AF" w:rsidRDefault="00E370AF"/>
        </w:tc>
      </w:tr>
      <w:tr w:rsidR="00E370AF" w14:paraId="7247E3F4" w14:textId="77777777">
        <w:tc>
          <w:tcPr>
            <w:tcW w:w="4508" w:type="dxa"/>
          </w:tcPr>
          <w:p w14:paraId="01C3C537" w14:textId="77777777" w:rsidR="00E370AF" w:rsidRDefault="00000000">
            <w:r>
              <w:t>Project Name</w:t>
            </w:r>
          </w:p>
        </w:tc>
        <w:tc>
          <w:tcPr>
            <w:tcW w:w="4508" w:type="dxa"/>
          </w:tcPr>
          <w:p w14:paraId="4E717950" w14:textId="402139F2" w:rsidR="00E370AF" w:rsidRDefault="00297670">
            <w:r>
              <w:t>CAB BOOKING</w:t>
            </w:r>
          </w:p>
        </w:tc>
      </w:tr>
      <w:tr w:rsidR="00E370AF" w14:paraId="6D6CFC5F" w14:textId="77777777">
        <w:tc>
          <w:tcPr>
            <w:tcW w:w="4508" w:type="dxa"/>
          </w:tcPr>
          <w:p w14:paraId="4B00FC14" w14:textId="77777777" w:rsidR="00E370AF" w:rsidRDefault="00000000">
            <w:r>
              <w:t>Maximum Marks</w:t>
            </w:r>
          </w:p>
        </w:tc>
        <w:tc>
          <w:tcPr>
            <w:tcW w:w="4508" w:type="dxa"/>
          </w:tcPr>
          <w:p w14:paraId="7FD36F97" w14:textId="24AA781A" w:rsidR="00E370AF" w:rsidRDefault="00267921">
            <w:pPr>
              <w:rPr>
                <w:sz w:val="24"/>
                <w:szCs w:val="24"/>
              </w:rPr>
            </w:pPr>
            <w:r>
              <w:rPr>
                <w:sz w:val="24"/>
                <w:szCs w:val="24"/>
              </w:rPr>
              <w:t>4 Marks</w:t>
            </w:r>
          </w:p>
        </w:tc>
      </w:tr>
    </w:tbl>
    <w:p w14:paraId="7C6AA396" w14:textId="3A583B14" w:rsidR="00297670" w:rsidRPr="00297670" w:rsidRDefault="00297670" w:rsidP="00297670">
      <w:pPr>
        <w:shd w:val="clear" w:color="auto" w:fill="FFFFFF"/>
        <w:spacing w:after="150" w:line="240" w:lineRule="auto"/>
        <w:rPr>
          <w:rFonts w:ascii="Arial" w:eastAsia="Arial" w:hAnsi="Arial" w:cs="Arial"/>
          <w:color w:val="000000"/>
          <w:sz w:val="24"/>
          <w:szCs w:val="24"/>
        </w:rPr>
      </w:pPr>
    </w:p>
    <w:p w14:paraId="22129D17" w14:textId="77777777" w:rsidR="00297670" w:rsidRPr="00297670" w:rsidRDefault="00297670" w:rsidP="00297670">
      <w:pPr>
        <w:pStyle w:val="ListParagraph"/>
        <w:numPr>
          <w:ilvl w:val="0"/>
          <w:numId w:val="2"/>
        </w:numPr>
        <w:shd w:val="clear" w:color="auto" w:fill="FFFFFF"/>
        <w:spacing w:after="150" w:line="240" w:lineRule="auto"/>
        <w:rPr>
          <w:rFonts w:ascii="Arial" w:eastAsia="Arial" w:hAnsi="Arial" w:cs="Arial"/>
          <w:color w:val="000000"/>
          <w:sz w:val="24"/>
          <w:szCs w:val="24"/>
        </w:rPr>
      </w:pPr>
      <w:r w:rsidRPr="00297670">
        <w:rPr>
          <w:rFonts w:ascii="Arial" w:eastAsia="Arial" w:hAnsi="Arial" w:cs="Arial"/>
          <w:b/>
          <w:bCs/>
          <w:color w:val="000000"/>
          <w:sz w:val="24"/>
          <w:szCs w:val="24"/>
        </w:rPr>
        <w:t>Solution Architecture:</w:t>
      </w:r>
    </w:p>
    <w:p w14:paraId="3F214EE7" w14:textId="77777777" w:rsidR="00297670" w:rsidRPr="00297670" w:rsidRDefault="00297670" w:rsidP="00297670">
      <w:pPr>
        <w:shd w:val="clear" w:color="auto" w:fill="FFFFFF"/>
        <w:spacing w:after="150" w:line="240" w:lineRule="auto"/>
        <w:ind w:left="720"/>
        <w:rPr>
          <w:rFonts w:ascii="Arial" w:eastAsia="Arial" w:hAnsi="Arial" w:cs="Arial"/>
          <w:color w:val="000000"/>
          <w:sz w:val="24"/>
          <w:szCs w:val="24"/>
        </w:rPr>
      </w:pPr>
      <w:r w:rsidRPr="00297670">
        <w:rPr>
          <w:rFonts w:ascii="Arial" w:eastAsia="Arial" w:hAnsi="Arial" w:cs="Arial"/>
          <w:color w:val="000000"/>
          <w:sz w:val="24"/>
          <w:szCs w:val="24"/>
        </w:rPr>
        <w:t xml:space="preserve">The proposed Cab Booking System follows the </w:t>
      </w:r>
      <w:r w:rsidRPr="00297670">
        <w:rPr>
          <w:rFonts w:ascii="Arial" w:eastAsia="Arial" w:hAnsi="Arial" w:cs="Arial"/>
          <w:b/>
          <w:bCs/>
          <w:color w:val="000000"/>
          <w:sz w:val="24"/>
          <w:szCs w:val="24"/>
        </w:rPr>
        <w:t>MERN Stack architecture</w:t>
      </w:r>
      <w:r w:rsidRPr="00297670">
        <w:rPr>
          <w:rFonts w:ascii="Arial" w:eastAsia="Arial" w:hAnsi="Arial" w:cs="Arial"/>
          <w:color w:val="000000"/>
          <w:sz w:val="24"/>
          <w:szCs w:val="24"/>
        </w:rPr>
        <w:t>, consisting of React.js for the frontend, Node.js and Express.js for the backend, and MongoDB as the database. The frontend communicates with the backend through REST APIs to perform user authentication, cab browsing, booking, and booking management.</w:t>
      </w:r>
    </w:p>
    <w:p w14:paraId="7BDCBBB2" w14:textId="77777777" w:rsidR="00297670" w:rsidRPr="00297670" w:rsidRDefault="00297670" w:rsidP="00297670">
      <w:pPr>
        <w:shd w:val="clear" w:color="auto" w:fill="FFFFFF"/>
        <w:spacing w:after="150" w:line="240" w:lineRule="auto"/>
        <w:ind w:left="720"/>
        <w:rPr>
          <w:rFonts w:ascii="Arial" w:eastAsia="Arial" w:hAnsi="Arial" w:cs="Arial"/>
          <w:color w:val="000000"/>
          <w:sz w:val="24"/>
          <w:szCs w:val="24"/>
        </w:rPr>
      </w:pPr>
      <w:r w:rsidRPr="00297670">
        <w:rPr>
          <w:rFonts w:ascii="Arial" w:eastAsia="Arial" w:hAnsi="Arial" w:cs="Arial"/>
          <w:color w:val="000000"/>
          <w:sz w:val="24"/>
          <w:szCs w:val="24"/>
        </w:rPr>
        <w:t>The backend processes user requests, applies business logic, and securely stores and retrieves data from MongoDB. This architecture provides a scalable, secure, and efficient solution that can be enhanced in the future with features such as online payments, live ride tracking, driver management, and notifications.</w:t>
      </w:r>
    </w:p>
    <w:p w14:paraId="2C0C9151" w14:textId="6196DC53" w:rsidR="00E370AF" w:rsidRDefault="00E370AF" w:rsidP="00297670">
      <w:pPr>
        <w:shd w:val="clear" w:color="auto" w:fill="FFFFFF"/>
        <w:spacing w:after="150" w:line="240" w:lineRule="auto"/>
        <w:ind w:left="720"/>
        <w:rPr>
          <w:rFonts w:ascii="Arial" w:eastAsia="Arial" w:hAnsi="Arial" w:cs="Arial"/>
          <w:color w:val="000000"/>
          <w:sz w:val="24"/>
          <w:szCs w:val="24"/>
        </w:rPr>
      </w:pPr>
    </w:p>
    <w:p w14:paraId="792FA76A" w14:textId="77777777" w:rsidR="00E370AF" w:rsidRDefault="00E370AF">
      <w:pPr>
        <w:rPr>
          <w:b/>
        </w:rPr>
      </w:pPr>
    </w:p>
    <w:p w14:paraId="3436894A" w14:textId="77777777" w:rsidR="00E370AF" w:rsidRDefault="00000000">
      <w:pPr>
        <w:rPr>
          <w:b/>
        </w:rPr>
      </w:pPr>
      <w:r>
        <w:rPr>
          <w:rFonts w:ascii="Arial" w:eastAsia="Arial" w:hAnsi="Arial" w:cs="Arial"/>
          <w:b/>
          <w:color w:val="000000"/>
          <w:sz w:val="24"/>
          <w:szCs w:val="24"/>
        </w:rPr>
        <w:t>Example - Solution Architecture Diagram</w:t>
      </w:r>
      <w:r>
        <w:rPr>
          <w:b/>
        </w:rPr>
        <w:t xml:space="preserve">: </w:t>
      </w:r>
    </w:p>
    <w:p w14:paraId="2B3DB86C" w14:textId="77777777" w:rsidR="00E370AF" w:rsidRDefault="00E370AF">
      <w:pPr>
        <w:rPr>
          <w:b/>
        </w:rPr>
      </w:pPr>
    </w:p>
    <w:p w14:paraId="79D8C738" w14:textId="77777777" w:rsidR="00E370AF" w:rsidRDefault="00000000">
      <w:pPr>
        <w:tabs>
          <w:tab w:val="left" w:pos="5529"/>
        </w:tabs>
        <w:rPr>
          <w:b/>
        </w:rPr>
      </w:pPr>
      <w:r>
        <w:rPr>
          <w:noProof/>
        </w:rPr>
        <w:drawing>
          <wp:inline distT="0" distB="0" distL="0" distR="0" wp14:anchorId="2FD46D14" wp14:editId="03695530">
            <wp:extent cx="5731510" cy="2564765"/>
            <wp:effectExtent l="0" t="0" r="0" b="0"/>
            <wp:docPr id="3" name="image1.jpg" descr="Voice applications in clinical research powered by AI on AWS – Part 1:  Architecture and design considerations | AWS for Industries"/>
            <wp:cNvGraphicFramePr/>
            <a:graphic xmlns:a="http://schemas.openxmlformats.org/drawingml/2006/main">
              <a:graphicData uri="http://schemas.openxmlformats.org/drawingml/2006/picture">
                <pic:pic xmlns:pic="http://schemas.openxmlformats.org/drawingml/2006/picture">
                  <pic:nvPicPr>
                    <pic:cNvPr id="0" name="image1.jpg" descr="Voice applications in clinical research powered by AI on AWS – Part 1:  Architecture and design considerations | AWS for Industries"/>
                    <pic:cNvPicPr preferRelativeResize="0"/>
                  </pic:nvPicPr>
                  <pic:blipFill>
                    <a:blip r:embed="rId6"/>
                    <a:srcRect/>
                    <a:stretch>
                      <a:fillRect/>
                    </a:stretch>
                  </pic:blipFill>
                  <pic:spPr>
                    <a:xfrm>
                      <a:off x="0" y="0"/>
                      <a:ext cx="5731510" cy="2564765"/>
                    </a:xfrm>
                    <a:prstGeom prst="rect">
                      <a:avLst/>
                    </a:prstGeom>
                    <a:ln/>
                  </pic:spPr>
                </pic:pic>
              </a:graphicData>
            </a:graphic>
          </wp:inline>
        </w:drawing>
      </w:r>
    </w:p>
    <w:p w14:paraId="0C5FB432" w14:textId="77777777" w:rsidR="00E370AF" w:rsidRDefault="00000000">
      <w:pPr>
        <w:rPr>
          <w:b/>
        </w:rPr>
      </w:pPr>
      <w:r>
        <w:rPr>
          <w:rFonts w:ascii="Helvetica Neue" w:eastAsia="Helvetica Neue" w:hAnsi="Helvetica Neue" w:cs="Helvetica Neue"/>
          <w:i/>
          <w:color w:val="333333"/>
          <w:sz w:val="21"/>
          <w:szCs w:val="21"/>
        </w:rPr>
        <w:t>Figure 1: Architecture and data flow of the voice patient diary sample application</w:t>
      </w:r>
    </w:p>
    <w:p w14:paraId="4E909796" w14:textId="77777777" w:rsidR="00E370AF" w:rsidRDefault="00000000">
      <w:pPr>
        <w:rPr>
          <w:b/>
        </w:rPr>
      </w:pPr>
      <w:r>
        <w:rPr>
          <w:b/>
        </w:rPr>
        <w:t xml:space="preserve">Reference: </w:t>
      </w:r>
      <w:hyperlink r:id="rId7">
        <w:r w:rsidR="00E370AF">
          <w:rPr>
            <w:b/>
            <w:color w:val="0563C1"/>
            <w:u w:val="single"/>
          </w:rPr>
          <w:t>https://aws.amazon.com/blogs/industries/voice-applications-in-clinical-research-powered-by-ai-on-aws-part-1-architecture-and-design-considerations/</w:t>
        </w:r>
      </w:hyperlink>
    </w:p>
    <w:p w14:paraId="1C1442E4" w14:textId="77777777" w:rsidR="00E370AF" w:rsidRDefault="00E370AF">
      <w:pPr>
        <w:rPr>
          <w:b/>
        </w:rPr>
      </w:pPr>
    </w:p>
    <w:p w14:paraId="5056DFCC" w14:textId="77777777" w:rsidR="00E370AF" w:rsidRDefault="00E370AF">
      <w:pPr>
        <w:rPr>
          <w:b/>
        </w:rPr>
      </w:pP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0AA0CBF1-4881-4744-A25E-F28C547BE82C}"/>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4DE5EC95-0471-4BA5-89A1-2EDB06DB75C3}"/>
    <w:embedBold r:id="rId3" w:fontKey="{54F473C9-5CE1-4081-AA2B-E265AB27B01D}"/>
  </w:font>
  <w:font w:name="Georgia">
    <w:panose1 w:val="02040502050405020303"/>
    <w:charset w:val="00"/>
    <w:family w:val="roman"/>
    <w:pitch w:val="variable"/>
    <w:sig w:usb0="00000287" w:usb1="00000000" w:usb2="00000000" w:usb3="00000000" w:csb0="0000009F" w:csb1="00000000"/>
    <w:embedRegular r:id="rId4" w:fontKey="{ACC28F7E-9F2E-4941-A24F-C196A00C0D07}"/>
    <w:embedItalic r:id="rId5" w:fontKey="{CBA0665A-4D39-40E8-B68C-AE6699B5E4AE}"/>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Regular r:id="rId6" w:fontKey="{E2CE8BCE-E7FA-48A3-8919-02CB282D5F66}"/>
    <w:embedItalic r:id="rId7" w:fontKey="{3DEE027B-755C-48EC-8A00-C90B19666683}"/>
  </w:font>
  <w:font w:name="Calibri Light">
    <w:panose1 w:val="020F0302020204030204"/>
    <w:charset w:val="00"/>
    <w:family w:val="swiss"/>
    <w:pitch w:val="variable"/>
    <w:sig w:usb0="E4002EFF" w:usb1="C200247B" w:usb2="00000009" w:usb3="00000000" w:csb0="000001FF" w:csb1="00000000"/>
    <w:embedRegular r:id="rId8" w:fontKey="{0DA5AD09-531A-4BEE-87DC-C3C24F44B77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8FB4E51"/>
    <w:multiLevelType w:val="hybridMultilevel"/>
    <w:tmpl w:val="84449B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63013408">
    <w:abstractNumId w:val="0"/>
  </w:num>
  <w:num w:numId="2" w16cid:durableId="1684894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04326E"/>
    <w:rsid w:val="00267921"/>
    <w:rsid w:val="00297670"/>
    <w:rsid w:val="00862077"/>
    <w:rsid w:val="00CB1FE1"/>
    <w:rsid w:val="00E37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aws.amazon.com/blogs/industries/voice-applications-in-clinical-research-powered-by-ai-on-aws-part-1-architecture-and-design-consideration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184</Words>
  <Characters>1053</Characters>
  <Application>Microsoft Office Word</Application>
  <DocSecurity>0</DocSecurity>
  <Lines>8</Lines>
  <Paragraphs>2</Paragraphs>
  <ScaleCrop>false</ScaleCrop>
  <Company/>
  <LinksUpToDate>false</LinksUpToDate>
  <CharactersWithSpaces>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Soumya Bandlamudi</cp:lastModifiedBy>
  <cp:revision>3</cp:revision>
  <dcterms:created xsi:type="dcterms:W3CDTF">2026-07-15T13:35:00Z</dcterms:created>
  <dcterms:modified xsi:type="dcterms:W3CDTF">2026-07-15T13:37:00Z</dcterms:modified>
</cp:coreProperties>
</file>