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56122F">
      <w:pPr>
        <w:jc w:val="center"/>
      </w:pPr>
      <w:r>
        <w:rPr>
          <w:b/>
          <w:sz w:val="44"/>
        </w:rPr>
        <w:t>WEEK 2 INTERNSHIP REPORT</w:t>
      </w:r>
    </w:p>
    <w:p w14:paraId="607A0231">
      <w:pPr>
        <w:jc w:val="center"/>
      </w:pPr>
      <w:r>
        <w:rPr>
          <w:b/>
          <w:sz w:val="32"/>
        </w:rPr>
        <w:t>System Architecture &amp; Design</w:t>
      </w:r>
    </w:p>
    <w:p w14:paraId="543BE12D">
      <w:pPr>
        <w:jc w:val="center"/>
      </w:pPr>
      <w:r>
        <w:rPr>
          <w:b/>
          <w:sz w:val="24"/>
        </w:rPr>
        <w:t>Junior Software Developer – E-Governance &amp; Digital Services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34B23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1844481E">
            <w:pPr>
              <w:spacing w:after="0" w:line="240" w:lineRule="auto"/>
            </w:pPr>
            <w:r>
              <w:rPr>
                <w:rFonts w:ascii="Arial" w:hAnsi="Arial"/>
                <w:b/>
                <w:sz w:val="18"/>
              </w:rPr>
              <w:t>Internship</w:t>
            </w:r>
          </w:p>
        </w:tc>
        <w:tc>
          <w:tcPr>
            <w:tcW w:w="5040" w:type="dxa"/>
            <w:vAlign w:val="center"/>
          </w:tcPr>
          <w:p w14:paraId="60A0E21D">
            <w:pPr>
              <w:spacing w:after="0" w:line="240" w:lineRule="auto"/>
            </w:pPr>
            <w:r>
              <w:rPr>
                <w:rFonts w:ascii="Arial" w:hAnsi="Arial"/>
                <w:b w:val="0"/>
                <w:sz w:val="18"/>
              </w:rPr>
              <w:t>Junior Software Developer – E-Governance &amp; Digital Services</w:t>
            </w:r>
          </w:p>
        </w:tc>
      </w:tr>
      <w:tr w14:paraId="12C38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0CB2D552">
            <w:pPr>
              <w:spacing w:after="0" w:line="240" w:lineRule="auto"/>
            </w:pPr>
            <w:r>
              <w:rPr>
                <w:rFonts w:ascii="Arial" w:hAnsi="Arial"/>
                <w:b/>
                <w:sz w:val="18"/>
              </w:rPr>
              <w:t>Week</w:t>
            </w:r>
          </w:p>
        </w:tc>
        <w:tc>
          <w:tcPr>
            <w:tcW w:w="5040" w:type="dxa"/>
            <w:vAlign w:val="center"/>
          </w:tcPr>
          <w:p w14:paraId="7A76F50A">
            <w:pPr>
              <w:spacing w:after="0" w:line="240" w:lineRule="auto"/>
            </w:pPr>
            <w:r>
              <w:rPr>
                <w:rFonts w:ascii="Arial" w:hAnsi="Arial"/>
                <w:b w:val="0"/>
                <w:sz w:val="18"/>
              </w:rPr>
              <w:t>Week 2 – System Architecture &amp; Design</w:t>
            </w:r>
          </w:p>
        </w:tc>
      </w:tr>
      <w:tr w14:paraId="2F7CC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49B03DDE">
            <w:pPr>
              <w:spacing w:after="0" w:line="240" w:lineRule="auto"/>
            </w:pPr>
            <w:r>
              <w:rPr>
                <w:rFonts w:ascii="Arial" w:hAnsi="Arial"/>
                <w:b/>
                <w:sz w:val="18"/>
              </w:rPr>
              <w:t>Project</w:t>
            </w:r>
          </w:p>
        </w:tc>
        <w:tc>
          <w:tcPr>
            <w:tcW w:w="5040" w:type="dxa"/>
            <w:vAlign w:val="center"/>
          </w:tcPr>
          <w:p w14:paraId="032CDA05">
            <w:pPr>
              <w:spacing w:after="0" w:line="240" w:lineRule="auto"/>
            </w:pPr>
            <w:r>
              <w:rPr>
                <w:rFonts w:ascii="Arial" w:hAnsi="Arial"/>
                <w:b w:val="0"/>
                <w:sz w:val="18"/>
              </w:rPr>
              <w:t>Digital Service Platform for Government Operations</w:t>
            </w:r>
          </w:p>
        </w:tc>
      </w:tr>
      <w:tr w14:paraId="0839D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624C19AF">
            <w:pPr>
              <w:spacing w:after="0" w:line="240" w:lineRule="auto"/>
            </w:pPr>
            <w:r>
              <w:rPr>
                <w:rFonts w:ascii="Arial" w:hAnsi="Arial"/>
                <w:b/>
                <w:sz w:val="18"/>
              </w:rPr>
              <w:t>Prepared by</w:t>
            </w:r>
          </w:p>
        </w:tc>
        <w:tc>
          <w:tcPr>
            <w:tcW w:w="5040" w:type="dxa"/>
            <w:vAlign w:val="center"/>
          </w:tcPr>
          <w:p w14:paraId="365D7C55">
            <w:pPr>
              <w:spacing w:after="0" w:line="240" w:lineRule="auto"/>
              <w:rPr>
                <w:rFonts w:hint="default"/>
                <w:lang w:val="en-US"/>
              </w:rPr>
            </w:pPr>
            <w:r>
              <w:rPr>
                <w:rFonts w:ascii="Arial" w:hAnsi="Arial"/>
                <w:b w:val="0"/>
                <w:sz w:val="18"/>
              </w:rPr>
              <w:t>Soumya</w:t>
            </w:r>
            <w:r>
              <w:rPr>
                <w:rFonts w:hint="default"/>
                <w:b w:val="0"/>
                <w:sz w:val="18"/>
                <w:lang w:val="en-US"/>
              </w:rPr>
              <w:t xml:space="preserve"> Bharti</w:t>
            </w:r>
          </w:p>
        </w:tc>
      </w:tr>
      <w:tr w14:paraId="0202B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774045CB">
            <w:pPr>
              <w:spacing w:after="0" w:line="240" w:lineRule="auto"/>
            </w:pPr>
            <w:r>
              <w:rPr>
                <w:rFonts w:ascii="Arial" w:hAnsi="Arial"/>
                <w:b/>
                <w:sz w:val="18"/>
              </w:rPr>
              <w:t>Internship duration</w:t>
            </w:r>
          </w:p>
        </w:tc>
        <w:tc>
          <w:tcPr>
            <w:tcW w:w="5040" w:type="dxa"/>
            <w:vAlign w:val="center"/>
          </w:tcPr>
          <w:p w14:paraId="611A8086">
            <w:pPr>
              <w:spacing w:after="0" w:line="240" w:lineRule="auto"/>
            </w:pPr>
            <w:r>
              <w:rPr>
                <w:rFonts w:ascii="Arial" w:hAnsi="Arial"/>
                <w:b w:val="0"/>
                <w:sz w:val="18"/>
              </w:rPr>
              <w:t>6 Weeks (30 September 2026 – 11 November 2026)</w:t>
            </w:r>
          </w:p>
        </w:tc>
      </w:tr>
      <w:tr w14:paraId="35C8E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3A55EEA9">
            <w:pPr>
              <w:spacing w:after="0" w:line="240" w:lineRule="auto"/>
            </w:pPr>
            <w:r>
              <w:rPr>
                <w:rFonts w:ascii="Arial" w:hAnsi="Arial"/>
                <w:b/>
                <w:sz w:val="18"/>
              </w:rPr>
              <w:t>Deliverable</w:t>
            </w:r>
          </w:p>
        </w:tc>
        <w:tc>
          <w:tcPr>
            <w:tcW w:w="5040" w:type="dxa"/>
            <w:vAlign w:val="center"/>
          </w:tcPr>
          <w:p w14:paraId="121BEAAD">
            <w:pPr>
              <w:spacing w:after="0" w:line="240" w:lineRule="auto"/>
            </w:pPr>
            <w:r>
              <w:rPr>
                <w:rFonts w:ascii="Arial" w:hAnsi="Arial"/>
                <w:b w:val="0"/>
                <w:sz w:val="18"/>
              </w:rPr>
              <w:t>System architecture, component design, technology justification, security and scalability plan</w:t>
            </w:r>
          </w:p>
        </w:tc>
      </w:tr>
    </w:tbl>
    <w:p w14:paraId="0E2BCCD5">
      <w:pPr>
        <w:jc w:val="center"/>
      </w:pPr>
      <w:r>
        <w:rPr>
          <w:i/>
          <w:sz w:val="18"/>
        </w:rPr>
        <w:t>Note: This document describes a proposed architecture for the internship project. Technology choices and workload figures are design assumptions for planning, not claims about a deployed production system.</w:t>
      </w:r>
    </w:p>
    <w:p w14:paraId="3F2CBE35">
      <w:r>
        <w:br w:type="page"/>
      </w:r>
      <w:bookmarkStart w:id="0" w:name="_GoBack"/>
      <w:bookmarkEnd w:id="0"/>
    </w:p>
    <w:p w14:paraId="4AEB02EB">
      <w:pPr>
        <w:pStyle w:val="2"/>
        <w:spacing w:before="160" w:after="80"/>
      </w:pPr>
      <w:r>
        <w:t>1. Contextual Analysis</w:t>
      </w:r>
    </w:p>
    <w:p w14:paraId="5511D379">
      <w:pPr>
        <w:spacing w:after="100" w:line="259" w:lineRule="auto"/>
      </w:pPr>
      <w:r>
        <w:t>The proposed e-governance platform is a centralized web-based digital service system through which citizens can discover government services, submit applications, upload supporting documents, track application status, receive notifications and raise grievances. Authorized government staff can verify submissions, request corrections, update workflow status, communicate decisions and generate operational reports.</w:t>
      </w:r>
    </w:p>
    <w:p w14:paraId="635BD9CA">
      <w:pPr>
        <w:spacing w:after="100" w:line="259" w:lineRule="auto"/>
      </w:pPr>
      <w:r>
        <w:t>The architecture must support citizen-facing users who need a simple and reliable experience and authorized staff who require secure workflow and administrative capabilities. Government services can experience uneven demand, such as a sudden increase in applications near a scheme deadline, so the design must support controlled scaling without compromising data integrity or security.</w:t>
      </w:r>
    </w:p>
    <w:p w14:paraId="2088FD13">
      <w:pPr>
        <w:spacing w:after="100" w:line="259" w:lineRule="auto"/>
      </w:pPr>
      <w:r>
        <w:t>This Week 2 task converts the requirements identified during Week 1 into a technical blueprint. The design follows a layered architecture with a responsive front end, API gateway, modular back-end services, relational data storage, document storage, notification services and centralized authentication/authorization.</w:t>
      </w:r>
    </w:p>
    <w:p w14:paraId="4391BB8A">
      <w:pPr>
        <w:pStyle w:val="2"/>
        <w:spacing w:before="160" w:after="80"/>
      </w:pPr>
      <w:r>
        <w:t>2. Design Goals</w:t>
      </w:r>
    </w:p>
    <w:p w14:paraId="5DC5B0CC">
      <w:pPr>
        <w:pStyle w:val="23"/>
        <w:spacing w:after="40"/>
      </w:pPr>
      <w:r>
        <w:t>Scalability: allow application and API capacity to increase when concurrent traffic grows.</w:t>
      </w:r>
    </w:p>
    <w:p w14:paraId="7D82951A">
      <w:pPr>
        <w:pStyle w:val="23"/>
        <w:spacing w:after="40"/>
      </w:pPr>
      <w:r>
        <w:t>Security: protect identity data, application information and uploaded documents through authentication, authorization, encryption and audit logging.</w:t>
      </w:r>
    </w:p>
    <w:p w14:paraId="0D3146D1">
      <w:pPr>
        <w:pStyle w:val="23"/>
        <w:spacing w:after="40"/>
      </w:pPr>
      <w:r>
        <w:t>Data integrity: maintain consistent application status, document metadata and workflow transactions.</w:t>
      </w:r>
    </w:p>
    <w:p w14:paraId="005AECD8">
      <w:pPr>
        <w:pStyle w:val="23"/>
        <w:spacing w:after="40"/>
      </w:pPr>
      <w:r>
        <w:t>Usability: keep common citizen tasks understandable on mobile and desktop devices.</w:t>
      </w:r>
    </w:p>
    <w:p w14:paraId="6054CFD3">
      <w:pPr>
        <w:pStyle w:val="23"/>
        <w:spacing w:after="40"/>
      </w:pPr>
      <w:r>
        <w:t>Maintainability: separate presentation, business logic, data access and integration concerns.</w:t>
      </w:r>
    </w:p>
    <w:p w14:paraId="4550AB03">
      <w:pPr>
        <w:pStyle w:val="23"/>
        <w:spacing w:after="40"/>
      </w:pPr>
      <w:r>
        <w:t>Availability and recoverability: reduce single points of failure and provide backup/recovery mechanisms.</w:t>
      </w:r>
    </w:p>
    <w:p w14:paraId="4F4ED2B6">
      <w:pPr>
        <w:pStyle w:val="23"/>
        <w:spacing w:after="40"/>
      </w:pPr>
      <w:r>
        <w:t>Interoperability: expose controlled REST APIs so approved services or future modules can integrate without rewriting the whole platform.</w:t>
      </w:r>
    </w:p>
    <w:p w14:paraId="5FB601DA">
      <w:pPr>
        <w:pStyle w:val="2"/>
        <w:spacing w:before="160" w:after="80"/>
      </w:pPr>
      <w:r>
        <w:t>3. Envisioned Services and Real-World Scenarios</w:t>
      </w:r>
    </w:p>
    <w:p w14:paraId="06DC0DBE">
      <w:pPr>
        <w:pStyle w:val="3"/>
        <w:spacing w:before="160" w:after="80"/>
      </w:pPr>
      <w:r>
        <w:t>Scenario A – Citizen submits a service application</w:t>
      </w:r>
    </w:p>
    <w:p w14:paraId="60694728">
      <w:pPr>
        <w:spacing w:after="100" w:line="259" w:lineRule="auto"/>
      </w:pPr>
      <w:r>
        <w:t>A citizen selects a service, completes a form, uploads required documents and submits the application. The system validates mandatory fields, records the application, stores document metadata, generates an application reference number and sends a confirmation notification.</w:t>
      </w:r>
    </w:p>
    <w:p w14:paraId="370009F9">
      <w:pPr>
        <w:pStyle w:val="3"/>
        <w:spacing w:before="160" w:after="80"/>
      </w:pPr>
      <w:r>
        <w:t>Scenario B – Officer reviews an application</w:t>
      </w:r>
    </w:p>
    <w:p w14:paraId="7303ECED">
      <w:pPr>
        <w:spacing w:after="100" w:line="259" w:lineRule="auto"/>
      </w:pPr>
      <w:r>
        <w:t>An authorized officer opens the work queue, verifies the submitted information and documents, and either approves the application, rejects it with a reason, or requests correction. Every status change is recorded in the audit trail.</w:t>
      </w:r>
    </w:p>
    <w:p w14:paraId="20F493C8">
      <w:pPr>
        <w:pStyle w:val="3"/>
        <w:spacing w:before="160" w:after="80"/>
      </w:pPr>
      <w:r>
        <w:t>Scenario C – Deadline traffic spike</w:t>
      </w:r>
    </w:p>
    <w:p w14:paraId="4F4A904F">
      <w:pPr>
        <w:spacing w:after="100" w:line="259" w:lineRule="auto"/>
      </w:pPr>
      <w:r>
        <w:t>Suppose a service normally receives around 500 applications per day but a deadline causes an illustrative peak of 5,000 applications in a day. The application/API layer should be horizontally scalable and the database protected through connection pooling, indexing and controlled background processing. These numbers are planning assumptions, not measured production data.</w:t>
      </w:r>
    </w:p>
    <w:p w14:paraId="1CB090F5">
      <w:pPr>
        <w:pStyle w:val="3"/>
        <w:spacing w:before="160" w:after="80"/>
      </w:pPr>
      <w:r>
        <w:t>Scenario D – Document upload</w:t>
      </w:r>
    </w:p>
    <w:p w14:paraId="0C9405A1">
      <w:pPr>
        <w:spacing w:after="100" w:line="259" w:lineRule="auto"/>
      </w:pPr>
      <w:r>
        <w:t>A citizen uploads a PDF or image required for an application. The file is stored separately from transactional records, while the database stores secure metadata such as document ID, application ID, type, size, checksum and storage reference.</w:t>
      </w:r>
    </w:p>
    <w:p w14:paraId="755D8D24">
      <w:pPr>
        <w:pStyle w:val="3"/>
        <w:spacing w:before="160" w:after="80"/>
      </w:pPr>
      <w:r>
        <w:t>Scenario E – Grievance and notification</w:t>
      </w:r>
    </w:p>
    <w:p w14:paraId="22C28CBC">
      <w:pPr>
        <w:spacing w:after="100" w:line="259" w:lineRule="auto"/>
      </w:pPr>
      <w:r>
        <w:t>A citizen raises a grievance and receives a tracking number. The notification service can send an email/SMS/in-app notification without making the main application transaction wait for every external delivery attempt.</w:t>
      </w:r>
    </w:p>
    <w:p w14:paraId="03272F51">
      <w:pPr>
        <w:pStyle w:val="2"/>
        <w:spacing w:before="160" w:after="80"/>
      </w:pPr>
      <w:r>
        <w:t>4. Proposed System Architecture</w:t>
      </w:r>
    </w:p>
    <w:p w14:paraId="2F3C54F5">
      <w:pPr>
        <w:spacing w:after="100" w:line="259" w:lineRule="auto"/>
      </w:pPr>
      <w:r>
        <w:t>A layered modular architecture is proposed. The design keeps the user interface, API access, business modules, persistence and external integrations logically separated. This makes individual components easier to test, secure, scale and replace.</w:t>
      </w:r>
    </w:p>
    <w:p w14:paraId="02351D2B">
      <w:pPr>
        <w:jc w:val="center"/>
      </w:pPr>
      <w:r>
        <w:rPr>
          <w:rFonts w:ascii="Consolas" w:hAnsi="Consolas"/>
          <w:b/>
          <w:sz w:val="18"/>
        </w:rPr>
        <w:t>CITIZEN / GOVERNMENT STAFF</w:t>
      </w:r>
      <w:r>
        <w:rPr>
          <w:rFonts w:ascii="Consolas" w:hAnsi="Consolas"/>
          <w:b/>
          <w:sz w:val="18"/>
        </w:rPr>
        <w:br w:type="textWrapping"/>
      </w:r>
      <w:r>
        <w:rPr>
          <w:rFonts w:ascii="Consolas" w:hAnsi="Consolas"/>
          <w:b/>
          <w:sz w:val="18"/>
        </w:rPr>
        <w:t xml:space="preserve">        │</w:t>
      </w:r>
      <w:r>
        <w:rPr>
          <w:rFonts w:ascii="Consolas" w:hAnsi="Consolas"/>
          <w:b/>
          <w:sz w:val="18"/>
        </w:rPr>
        <w:br w:type="textWrapping"/>
      </w:r>
      <w:r>
        <w:rPr>
          <w:rFonts w:ascii="Consolas" w:hAnsi="Consolas"/>
          <w:b/>
          <w:sz w:val="18"/>
        </w:rPr>
        <w:t xml:space="preserve">        ▼</w:t>
      </w:r>
      <w:r>
        <w:rPr>
          <w:rFonts w:ascii="Consolas" w:hAnsi="Consolas"/>
          <w:b/>
          <w:sz w:val="18"/>
        </w:rPr>
        <w:br w:type="textWrapping"/>
      </w:r>
      <w:r>
        <w:rPr>
          <w:rFonts w:ascii="Consolas" w:hAnsi="Consolas"/>
          <w:b/>
          <w:sz w:val="18"/>
        </w:rPr>
        <w:t>Responsive Web UI (React)</w:t>
      </w:r>
      <w:r>
        <w:rPr>
          <w:rFonts w:ascii="Consolas" w:hAnsi="Consolas"/>
          <w:b/>
          <w:sz w:val="18"/>
        </w:rPr>
        <w:br w:type="textWrapping"/>
      </w:r>
      <w:r>
        <w:rPr>
          <w:rFonts w:ascii="Consolas" w:hAnsi="Consolas"/>
          <w:b/>
          <w:sz w:val="18"/>
        </w:rPr>
        <w:t xml:space="preserve">        │ HTTPS / REST</w:t>
      </w:r>
      <w:r>
        <w:rPr>
          <w:rFonts w:ascii="Consolas" w:hAnsi="Consolas"/>
          <w:b/>
          <w:sz w:val="18"/>
        </w:rPr>
        <w:br w:type="textWrapping"/>
      </w:r>
      <w:r>
        <w:rPr>
          <w:rFonts w:ascii="Consolas" w:hAnsi="Consolas"/>
          <w:b/>
          <w:sz w:val="18"/>
        </w:rPr>
        <w:t xml:space="preserve">        ▼</w:t>
      </w:r>
      <w:r>
        <w:rPr>
          <w:rFonts w:ascii="Consolas" w:hAnsi="Consolas"/>
          <w:b/>
          <w:sz w:val="18"/>
        </w:rPr>
        <w:br w:type="textWrapping"/>
      </w:r>
      <w:r>
        <w:rPr>
          <w:rFonts w:ascii="Consolas" w:hAnsi="Consolas"/>
          <w:b/>
          <w:sz w:val="18"/>
        </w:rPr>
        <w:t>API Gateway / Reverse Proxy</w:t>
      </w:r>
      <w:r>
        <w:rPr>
          <w:rFonts w:ascii="Consolas" w:hAnsi="Consolas"/>
          <w:b/>
          <w:sz w:val="18"/>
        </w:rPr>
        <w:br w:type="textWrapping"/>
      </w:r>
      <w:r>
        <w:rPr>
          <w:rFonts w:ascii="Consolas" w:hAnsi="Consolas"/>
          <w:b/>
          <w:sz w:val="18"/>
        </w:rPr>
        <w:t xml:space="preserve">        │</w:t>
      </w:r>
      <w:r>
        <w:rPr>
          <w:rFonts w:ascii="Consolas" w:hAnsi="Consolas"/>
          <w:b/>
          <w:sz w:val="18"/>
        </w:rPr>
        <w:br w:type="textWrapping"/>
      </w:r>
      <w:r>
        <w:rPr>
          <w:rFonts w:ascii="Consolas" w:hAnsi="Consolas"/>
          <w:b/>
          <w:sz w:val="18"/>
        </w:rPr>
        <w:t xml:space="preserve">        ├── Authentication &amp; Authorization (OAuth 2.0 / OIDC)</w:t>
      </w:r>
      <w:r>
        <w:rPr>
          <w:rFonts w:ascii="Consolas" w:hAnsi="Consolas"/>
          <w:b/>
          <w:sz w:val="18"/>
        </w:rPr>
        <w:br w:type="textWrapping"/>
      </w:r>
      <w:r>
        <w:rPr>
          <w:rFonts w:ascii="Consolas" w:hAnsi="Consolas"/>
          <w:b/>
          <w:sz w:val="18"/>
        </w:rPr>
        <w:t xml:space="preserve">        ├── Application &amp; Workflow Module</w:t>
      </w:r>
      <w:r>
        <w:rPr>
          <w:rFonts w:ascii="Consolas" w:hAnsi="Consolas"/>
          <w:b/>
          <w:sz w:val="18"/>
        </w:rPr>
        <w:br w:type="textWrapping"/>
      </w:r>
      <w:r>
        <w:rPr>
          <w:rFonts w:ascii="Consolas" w:hAnsi="Consolas"/>
          <w:b/>
          <w:sz w:val="18"/>
        </w:rPr>
        <w:t xml:space="preserve">        ├── Document Management Module</w:t>
      </w:r>
      <w:r>
        <w:rPr>
          <w:rFonts w:ascii="Consolas" w:hAnsi="Consolas"/>
          <w:b/>
          <w:sz w:val="18"/>
        </w:rPr>
        <w:br w:type="textWrapping"/>
      </w:r>
      <w:r>
        <w:rPr>
          <w:rFonts w:ascii="Consolas" w:hAnsi="Consolas"/>
          <w:b/>
          <w:sz w:val="18"/>
        </w:rPr>
        <w:t xml:space="preserve">        ├── Notification Module</w:t>
      </w:r>
      <w:r>
        <w:rPr>
          <w:rFonts w:ascii="Consolas" w:hAnsi="Consolas"/>
          <w:b/>
          <w:sz w:val="18"/>
        </w:rPr>
        <w:br w:type="textWrapping"/>
      </w:r>
      <w:r>
        <w:rPr>
          <w:rFonts w:ascii="Consolas" w:hAnsi="Consolas"/>
          <w:b/>
          <w:sz w:val="18"/>
        </w:rPr>
        <w:t xml:space="preserve">        ├── Grievance Module</w:t>
      </w:r>
      <w:r>
        <w:rPr>
          <w:rFonts w:ascii="Consolas" w:hAnsi="Consolas"/>
          <w:b/>
          <w:sz w:val="18"/>
        </w:rPr>
        <w:br w:type="textWrapping"/>
      </w:r>
      <w:r>
        <w:rPr>
          <w:rFonts w:ascii="Consolas" w:hAnsi="Consolas"/>
          <w:b/>
          <w:sz w:val="18"/>
        </w:rPr>
        <w:t xml:space="preserve">        └── Reporting / Audit Module</w:t>
      </w:r>
      <w:r>
        <w:rPr>
          <w:rFonts w:ascii="Consolas" w:hAnsi="Consolas"/>
          <w:b/>
          <w:sz w:val="18"/>
        </w:rPr>
        <w:br w:type="textWrapping"/>
      </w:r>
      <w:r>
        <w:rPr>
          <w:rFonts w:ascii="Consolas" w:hAnsi="Consolas"/>
          <w:b/>
          <w:sz w:val="18"/>
        </w:rPr>
        <w:t xml:space="preserve">        │</w:t>
      </w:r>
      <w:r>
        <w:rPr>
          <w:rFonts w:ascii="Consolas" w:hAnsi="Consolas"/>
          <w:b/>
          <w:sz w:val="18"/>
        </w:rPr>
        <w:br w:type="textWrapping"/>
      </w:r>
      <w:r>
        <w:rPr>
          <w:rFonts w:ascii="Consolas" w:hAnsi="Consolas"/>
          <w:b/>
          <w:sz w:val="18"/>
        </w:rPr>
        <w:t xml:space="preserve">        ├── PostgreSQL (transactional data)</w:t>
      </w:r>
      <w:r>
        <w:rPr>
          <w:rFonts w:ascii="Consolas" w:hAnsi="Consolas"/>
          <w:b/>
          <w:sz w:val="18"/>
        </w:rPr>
        <w:br w:type="textWrapping"/>
      </w:r>
      <w:r>
        <w:rPr>
          <w:rFonts w:ascii="Consolas" w:hAnsi="Consolas"/>
          <w:b/>
          <w:sz w:val="18"/>
        </w:rPr>
        <w:t xml:space="preserve">        ├── Object Storage (documents)</w:t>
      </w:r>
      <w:r>
        <w:rPr>
          <w:rFonts w:ascii="Consolas" w:hAnsi="Consolas"/>
          <w:b/>
          <w:sz w:val="18"/>
        </w:rPr>
        <w:br w:type="textWrapping"/>
      </w:r>
      <w:r>
        <w:rPr>
          <w:rFonts w:ascii="Consolas" w:hAnsi="Consolas"/>
          <w:b/>
          <w:sz w:val="18"/>
        </w:rPr>
        <w:t xml:space="preserve">        ├── Redis (cache / short-lived state)</w:t>
      </w:r>
      <w:r>
        <w:rPr>
          <w:rFonts w:ascii="Consolas" w:hAnsi="Consolas"/>
          <w:b/>
          <w:sz w:val="18"/>
        </w:rPr>
        <w:br w:type="textWrapping"/>
      </w:r>
      <w:r>
        <w:rPr>
          <w:rFonts w:ascii="Consolas" w:hAnsi="Consolas"/>
          <w:b/>
          <w:sz w:val="18"/>
        </w:rPr>
        <w:t xml:space="preserve">        └── External SMS / Email / Government APIs</w:t>
      </w:r>
    </w:p>
    <w:p w14:paraId="39396F24">
      <w:pPr>
        <w:pStyle w:val="2"/>
        <w:spacing w:before="160" w:after="80"/>
      </w:pPr>
      <w:r>
        <w:t>5. Architectural Components and Interactions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26D8F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shd w:val="clear" w:color="auto" w:fill="D9EAF7"/>
            <w:vAlign w:val="center"/>
          </w:tcPr>
          <w:p w14:paraId="3CBB425B">
            <w:pPr>
              <w:spacing w:after="0" w:line="240" w:lineRule="auto"/>
            </w:pPr>
            <w:r>
              <w:rPr>
                <w:rFonts w:ascii="Arial" w:hAnsi="Arial"/>
                <w:b/>
                <w:sz w:val="18"/>
              </w:rPr>
              <w:t>Component</w:t>
            </w:r>
          </w:p>
        </w:tc>
        <w:tc>
          <w:tcPr>
            <w:tcW w:w="5040" w:type="dxa"/>
            <w:shd w:val="clear" w:color="auto" w:fill="D9EAF7"/>
            <w:vAlign w:val="center"/>
          </w:tcPr>
          <w:p w14:paraId="54BA6591">
            <w:pPr>
              <w:spacing w:after="0" w:line="240" w:lineRule="auto"/>
            </w:pPr>
            <w:r>
              <w:rPr>
                <w:rFonts w:ascii="Arial" w:hAnsi="Arial"/>
                <w:b/>
                <w:sz w:val="18"/>
              </w:rPr>
              <w:t>Role and interaction</w:t>
            </w:r>
          </w:p>
        </w:tc>
      </w:tr>
      <w:tr w14:paraId="68BC4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vAlign w:val="center"/>
          </w:tcPr>
          <w:p w14:paraId="78C6E0C7">
            <w:pPr>
              <w:spacing w:after="0" w:line="240" w:lineRule="auto"/>
            </w:pPr>
            <w:r>
              <w:rPr>
                <w:rFonts w:ascii="Arial" w:hAnsi="Arial"/>
                <w:b/>
                <w:sz w:val="18"/>
              </w:rPr>
              <w:t>Presentation layer</w:t>
            </w:r>
          </w:p>
        </w:tc>
        <w:tc>
          <w:tcPr>
            <w:tcW w:w="5040" w:type="dxa"/>
            <w:vAlign w:val="center"/>
          </w:tcPr>
          <w:p w14:paraId="24551F34">
            <w:pPr>
              <w:spacing w:after="0" w:line="240" w:lineRule="auto"/>
            </w:pPr>
            <w:r>
              <w:rPr>
                <w:rFonts w:ascii="Arial" w:hAnsi="Arial"/>
                <w:b w:val="0"/>
                <w:sz w:val="18"/>
              </w:rPr>
              <w:t>Responsive React web interface for citizen and staff portals. It performs client-side validation and communicates with the back end through HTTPS APIs.</w:t>
            </w:r>
          </w:p>
        </w:tc>
      </w:tr>
      <w:tr w14:paraId="2C094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vAlign w:val="center"/>
          </w:tcPr>
          <w:p w14:paraId="19DC2AEE">
            <w:pPr>
              <w:spacing w:after="0" w:line="240" w:lineRule="auto"/>
            </w:pPr>
            <w:r>
              <w:rPr>
                <w:rFonts w:ascii="Arial" w:hAnsi="Arial"/>
                <w:b/>
                <w:sz w:val="18"/>
              </w:rPr>
              <w:t>API gateway</w:t>
            </w:r>
          </w:p>
        </w:tc>
        <w:tc>
          <w:tcPr>
            <w:tcW w:w="5040" w:type="dxa"/>
            <w:vAlign w:val="center"/>
          </w:tcPr>
          <w:p w14:paraId="1934056A">
            <w:pPr>
              <w:spacing w:after="0" w:line="240" w:lineRule="auto"/>
            </w:pPr>
            <w:r>
              <w:rPr>
                <w:rFonts w:ascii="Arial" w:hAnsi="Arial"/>
                <w:b w:val="0"/>
                <w:sz w:val="18"/>
              </w:rPr>
              <w:t>Controlled entry point for APIs; can handle routing, rate limiting, request validation, TLS termination and logging.</w:t>
            </w:r>
          </w:p>
        </w:tc>
      </w:tr>
      <w:tr w14:paraId="491E8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vAlign w:val="center"/>
          </w:tcPr>
          <w:p w14:paraId="319BD2E2">
            <w:pPr>
              <w:spacing w:after="0" w:line="240" w:lineRule="auto"/>
            </w:pPr>
            <w:r>
              <w:rPr>
                <w:rFonts w:ascii="Arial" w:hAnsi="Arial"/>
                <w:b/>
                <w:sz w:val="18"/>
              </w:rPr>
              <w:t>Authentication and authorization</w:t>
            </w:r>
          </w:p>
        </w:tc>
        <w:tc>
          <w:tcPr>
            <w:tcW w:w="5040" w:type="dxa"/>
            <w:vAlign w:val="center"/>
          </w:tcPr>
          <w:p w14:paraId="714C41C2">
            <w:pPr>
              <w:spacing w:after="0" w:line="240" w:lineRule="auto"/>
            </w:pPr>
            <w:r>
              <w:rPr>
                <w:rFonts w:ascii="Arial" w:hAnsi="Arial"/>
                <w:b w:val="0"/>
                <w:sz w:val="18"/>
              </w:rPr>
              <w:t>Standards-based identity flow such as OAuth 2.0/OpenID Connect. Role-based access separates citizen, officer, supervisor and administrator permissions.</w:t>
            </w:r>
          </w:p>
        </w:tc>
      </w:tr>
      <w:tr w14:paraId="5A89F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vAlign w:val="center"/>
          </w:tcPr>
          <w:p w14:paraId="39C8EF82">
            <w:pPr>
              <w:spacing w:after="0" w:line="240" w:lineRule="auto"/>
            </w:pPr>
            <w:r>
              <w:rPr>
                <w:rFonts w:ascii="Arial" w:hAnsi="Arial"/>
                <w:b/>
                <w:sz w:val="18"/>
              </w:rPr>
              <w:t>Application and workflow module</w:t>
            </w:r>
          </w:p>
        </w:tc>
        <w:tc>
          <w:tcPr>
            <w:tcW w:w="5040" w:type="dxa"/>
            <w:vAlign w:val="center"/>
          </w:tcPr>
          <w:p w14:paraId="1AF27EAE">
            <w:pPr>
              <w:spacing w:after="0" w:line="240" w:lineRule="auto"/>
            </w:pPr>
            <w:r>
              <w:rPr>
                <w:rFonts w:ascii="Arial" w:hAnsi="Arial"/>
                <w:b w:val="0"/>
                <w:sz w:val="18"/>
              </w:rPr>
              <w:t>Manages service catalogues, application submission, status transitions, verification and decision workflows.</w:t>
            </w:r>
          </w:p>
        </w:tc>
      </w:tr>
      <w:tr w14:paraId="6C9F5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vAlign w:val="center"/>
          </w:tcPr>
          <w:p w14:paraId="7BBFB438">
            <w:pPr>
              <w:spacing w:after="0" w:line="240" w:lineRule="auto"/>
            </w:pPr>
            <w:r>
              <w:rPr>
                <w:rFonts w:ascii="Arial" w:hAnsi="Arial"/>
                <w:b/>
                <w:sz w:val="18"/>
              </w:rPr>
              <w:t>Document management</w:t>
            </w:r>
          </w:p>
        </w:tc>
        <w:tc>
          <w:tcPr>
            <w:tcW w:w="5040" w:type="dxa"/>
            <w:vAlign w:val="center"/>
          </w:tcPr>
          <w:p w14:paraId="00A2E65A">
            <w:pPr>
              <w:spacing w:after="0" w:line="240" w:lineRule="auto"/>
            </w:pPr>
            <w:r>
              <w:rPr>
                <w:rFonts w:ascii="Arial" w:hAnsi="Arial"/>
                <w:b w:val="0"/>
                <w:sz w:val="18"/>
              </w:rPr>
              <w:t>Handles secure upload, metadata, file type/size validation and storage references. Files are separated from core relational transactions.</w:t>
            </w:r>
          </w:p>
        </w:tc>
      </w:tr>
      <w:tr w14:paraId="7F4BD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vAlign w:val="center"/>
          </w:tcPr>
          <w:p w14:paraId="3E3E629A">
            <w:pPr>
              <w:spacing w:after="0" w:line="240" w:lineRule="auto"/>
            </w:pPr>
            <w:r>
              <w:rPr>
                <w:rFonts w:ascii="Arial" w:hAnsi="Arial"/>
                <w:b/>
                <w:sz w:val="18"/>
              </w:rPr>
              <w:t>Notification module</w:t>
            </w:r>
          </w:p>
        </w:tc>
        <w:tc>
          <w:tcPr>
            <w:tcW w:w="5040" w:type="dxa"/>
            <w:vAlign w:val="center"/>
          </w:tcPr>
          <w:p w14:paraId="5E482F21">
            <w:pPr>
              <w:spacing w:after="0" w:line="240" w:lineRule="auto"/>
            </w:pPr>
            <w:r>
              <w:rPr>
                <w:rFonts w:ascii="Arial" w:hAnsi="Arial"/>
                <w:b w:val="0"/>
                <w:sz w:val="18"/>
              </w:rPr>
              <w:t>Creates notification events and communicates with approved email/SMS/push providers. Retry handling reduces the effect of temporary provider failures.</w:t>
            </w:r>
          </w:p>
        </w:tc>
      </w:tr>
      <w:tr w14:paraId="58A2B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vAlign w:val="center"/>
          </w:tcPr>
          <w:p w14:paraId="00F78F5C">
            <w:pPr>
              <w:spacing w:after="0" w:line="240" w:lineRule="auto"/>
            </w:pPr>
            <w:r>
              <w:rPr>
                <w:rFonts w:ascii="Arial" w:hAnsi="Arial"/>
                <w:b/>
                <w:sz w:val="18"/>
              </w:rPr>
              <w:t>Grievance module</w:t>
            </w:r>
          </w:p>
        </w:tc>
        <w:tc>
          <w:tcPr>
            <w:tcW w:w="5040" w:type="dxa"/>
            <w:vAlign w:val="center"/>
          </w:tcPr>
          <w:p w14:paraId="3244BD34">
            <w:pPr>
              <w:spacing w:after="0" w:line="240" w:lineRule="auto"/>
            </w:pPr>
            <w:r>
              <w:rPr>
                <w:rFonts w:ascii="Arial" w:hAnsi="Arial"/>
                <w:b w:val="0"/>
                <w:sz w:val="18"/>
              </w:rPr>
              <w:t>Creates grievance records, assigns tracking numbers, routes cases and records responses/status history.</w:t>
            </w:r>
          </w:p>
        </w:tc>
      </w:tr>
      <w:tr w14:paraId="703EC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vAlign w:val="center"/>
          </w:tcPr>
          <w:p w14:paraId="599D0890">
            <w:pPr>
              <w:spacing w:after="0" w:line="240" w:lineRule="auto"/>
            </w:pPr>
            <w:r>
              <w:rPr>
                <w:rFonts w:ascii="Arial" w:hAnsi="Arial"/>
                <w:b/>
                <w:sz w:val="18"/>
              </w:rPr>
              <w:t>Reporting and audit</w:t>
            </w:r>
          </w:p>
        </w:tc>
        <w:tc>
          <w:tcPr>
            <w:tcW w:w="5040" w:type="dxa"/>
            <w:vAlign w:val="center"/>
          </w:tcPr>
          <w:p w14:paraId="32D5819B">
            <w:pPr>
              <w:spacing w:after="0" w:line="240" w:lineRule="auto"/>
            </w:pPr>
            <w:r>
              <w:rPr>
                <w:rFonts w:ascii="Arial" w:hAnsi="Arial"/>
                <w:b w:val="0"/>
                <w:sz w:val="18"/>
              </w:rPr>
              <w:t>Provides operational reports and records important actions such as login, application changes, approvals, rejections and administrative changes.</w:t>
            </w:r>
          </w:p>
        </w:tc>
      </w:tr>
      <w:tr w14:paraId="2E085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vAlign w:val="center"/>
          </w:tcPr>
          <w:p w14:paraId="4EEDA24E">
            <w:pPr>
              <w:spacing w:after="0" w:line="240" w:lineRule="auto"/>
            </w:pPr>
            <w:r>
              <w:rPr>
                <w:rFonts w:ascii="Arial" w:hAnsi="Arial"/>
                <w:b/>
                <w:sz w:val="18"/>
              </w:rPr>
              <w:t>PostgreSQL database</w:t>
            </w:r>
          </w:p>
        </w:tc>
        <w:tc>
          <w:tcPr>
            <w:tcW w:w="5040" w:type="dxa"/>
            <w:vAlign w:val="center"/>
          </w:tcPr>
          <w:p w14:paraId="2E1FD4E9">
            <w:pPr>
              <w:spacing w:after="0" w:line="240" w:lineRule="auto"/>
            </w:pPr>
            <w:r>
              <w:rPr>
                <w:rFonts w:ascii="Arial" w:hAnsi="Arial"/>
                <w:b w:val="0"/>
                <w:sz w:val="18"/>
              </w:rPr>
              <w:t>Stores structured transactional data such as users, services, applications, workflow states, grievances and audit metadata.</w:t>
            </w:r>
          </w:p>
        </w:tc>
      </w:tr>
      <w:tr w14:paraId="5A1AC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vAlign w:val="center"/>
          </w:tcPr>
          <w:p w14:paraId="40754128">
            <w:pPr>
              <w:spacing w:after="0" w:line="240" w:lineRule="auto"/>
            </w:pPr>
            <w:r>
              <w:rPr>
                <w:rFonts w:ascii="Arial" w:hAnsi="Arial"/>
                <w:b/>
                <w:sz w:val="18"/>
              </w:rPr>
              <w:t>Object storage</w:t>
            </w:r>
          </w:p>
        </w:tc>
        <w:tc>
          <w:tcPr>
            <w:tcW w:w="5040" w:type="dxa"/>
            <w:vAlign w:val="center"/>
          </w:tcPr>
          <w:p w14:paraId="7CAFD1FD">
            <w:pPr>
              <w:spacing w:after="0" w:line="240" w:lineRule="auto"/>
            </w:pPr>
            <w:r>
              <w:rPr>
                <w:rFonts w:ascii="Arial" w:hAnsi="Arial"/>
                <w:b w:val="0"/>
                <w:sz w:val="18"/>
              </w:rPr>
              <w:t>Stores uploaded documents separately from transactional data, allowing independent capacity scaling.</w:t>
            </w:r>
          </w:p>
        </w:tc>
      </w:tr>
      <w:tr w14:paraId="75716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vAlign w:val="center"/>
          </w:tcPr>
          <w:p w14:paraId="1004F6DE">
            <w:pPr>
              <w:spacing w:after="0" w:line="240" w:lineRule="auto"/>
            </w:pPr>
            <w:r>
              <w:rPr>
                <w:rFonts w:ascii="Arial" w:hAnsi="Arial"/>
                <w:b/>
                <w:sz w:val="18"/>
              </w:rPr>
              <w:t>Redis cache</w:t>
            </w:r>
          </w:p>
        </w:tc>
        <w:tc>
          <w:tcPr>
            <w:tcW w:w="5040" w:type="dxa"/>
            <w:vAlign w:val="center"/>
          </w:tcPr>
          <w:p w14:paraId="611F466D">
            <w:pPr>
              <w:spacing w:after="0" w:line="240" w:lineRule="auto"/>
            </w:pPr>
            <w:r>
              <w:rPr>
                <w:rFonts w:ascii="Arial" w:hAnsi="Arial"/>
                <w:b w:val="0"/>
                <w:sz w:val="18"/>
              </w:rPr>
              <w:t>Used selectively for short-lived or frequently read information such as service catalogue data and rate-limit counters.</w:t>
            </w:r>
          </w:p>
        </w:tc>
      </w:tr>
    </w:tbl>
    <w:p w14:paraId="5B90AFC6">
      <w:pPr>
        <w:pStyle w:val="2"/>
        <w:spacing w:before="160" w:after="80"/>
      </w:pPr>
      <w:r>
        <w:t>6. Example End-to-End Application Flow</w:t>
      </w:r>
    </w:p>
    <w:p w14:paraId="1A63DFD3">
      <w:pPr>
        <w:pStyle w:val="29"/>
        <w:spacing w:after="40"/>
      </w:pPr>
      <w:r>
        <w:t>The citizen signs in and selects a government service from the service catalogue.</w:t>
      </w:r>
    </w:p>
    <w:p w14:paraId="047DAA25">
      <w:pPr>
        <w:pStyle w:val="29"/>
        <w:spacing w:after="40"/>
      </w:pPr>
      <w:r>
        <w:t>The front end requests the service form definition and displays required fields and documents.</w:t>
      </w:r>
    </w:p>
    <w:p w14:paraId="4FB5D44A">
      <w:pPr>
        <w:pStyle w:val="29"/>
        <w:spacing w:after="40"/>
      </w:pPr>
      <w:r>
        <w:t>The citizen enters information and uploads documents. Client-side checks provide immediate feedback, while the server performs authoritative validation.</w:t>
      </w:r>
    </w:p>
    <w:p w14:paraId="690424FF">
      <w:pPr>
        <w:pStyle w:val="29"/>
        <w:spacing w:after="40"/>
      </w:pPr>
      <w:r>
        <w:t>The API gateway forwards the request to the application module after authentication and authorization checks.</w:t>
      </w:r>
    </w:p>
    <w:p w14:paraId="64902193">
      <w:pPr>
        <w:pStyle w:val="29"/>
        <w:spacing w:after="40"/>
      </w:pPr>
      <w:r>
        <w:t>The application module creates a transaction in PostgreSQL and stores document metadata; the actual file is stored in object storage.</w:t>
      </w:r>
    </w:p>
    <w:p w14:paraId="3A25A10A">
      <w:pPr>
        <w:pStyle w:val="29"/>
        <w:spacing w:after="40"/>
      </w:pPr>
      <w:r>
        <w:t>A unique application reference number is generated and the initial workflow state is recorded.</w:t>
      </w:r>
    </w:p>
    <w:p w14:paraId="48B957E9">
      <w:pPr>
        <w:pStyle w:val="29"/>
        <w:spacing w:after="40"/>
      </w:pPr>
      <w:r>
        <w:t>A notification event is created so the citizen receives a confirmation without coupling the core transaction to an external messaging provider.</w:t>
      </w:r>
    </w:p>
    <w:p w14:paraId="12ABE3B2">
      <w:pPr>
        <w:pStyle w:val="29"/>
        <w:spacing w:after="40"/>
      </w:pPr>
      <w:r>
        <w:t>An authorized officer reviews the application. Approval, rejection or correction requests are written to workflow history and the audit log.</w:t>
      </w:r>
    </w:p>
    <w:p w14:paraId="75433C46">
      <w:pPr>
        <w:pStyle w:val="29"/>
        <w:spacing w:after="40"/>
      </w:pPr>
      <w:r>
        <w:t>The citizen views the current status through the portal using the application reference number.</w:t>
      </w:r>
    </w:p>
    <w:p w14:paraId="71DEB966">
      <w:pPr>
        <w:pStyle w:val="2"/>
        <w:spacing w:before="160" w:after="80"/>
      </w:pPr>
      <w:r>
        <w:t>7. Technology Selection and Justification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75A74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shd w:val="clear" w:color="auto" w:fill="D9EAF7"/>
            <w:vAlign w:val="center"/>
          </w:tcPr>
          <w:p w14:paraId="5E453344">
            <w:pPr>
              <w:spacing w:after="0" w:line="240" w:lineRule="auto"/>
            </w:pPr>
            <w:r>
              <w:rPr>
                <w:rFonts w:ascii="Arial" w:hAnsi="Arial"/>
                <w:b/>
                <w:sz w:val="18"/>
              </w:rPr>
              <w:t>Technology / Standard</w:t>
            </w:r>
          </w:p>
        </w:tc>
        <w:tc>
          <w:tcPr>
            <w:tcW w:w="3360" w:type="dxa"/>
            <w:shd w:val="clear" w:color="auto" w:fill="D9EAF7"/>
            <w:vAlign w:val="center"/>
          </w:tcPr>
          <w:p w14:paraId="320A0C02">
            <w:pPr>
              <w:spacing w:after="0" w:line="240" w:lineRule="auto"/>
            </w:pPr>
            <w:r>
              <w:rPr>
                <w:rFonts w:ascii="Arial" w:hAnsi="Arial"/>
                <w:b/>
                <w:sz w:val="18"/>
              </w:rPr>
              <w:t>Purpose</w:t>
            </w:r>
          </w:p>
        </w:tc>
        <w:tc>
          <w:tcPr>
            <w:tcW w:w="3360" w:type="dxa"/>
            <w:shd w:val="clear" w:color="auto" w:fill="D9EAF7"/>
            <w:vAlign w:val="center"/>
          </w:tcPr>
          <w:p w14:paraId="168C8E44">
            <w:pPr>
              <w:spacing w:after="0" w:line="240" w:lineRule="auto"/>
            </w:pPr>
            <w:r>
              <w:rPr>
                <w:rFonts w:ascii="Arial" w:hAnsi="Arial"/>
                <w:b/>
                <w:sz w:val="18"/>
              </w:rPr>
              <w:t>Why chosen</w:t>
            </w:r>
          </w:p>
        </w:tc>
      </w:tr>
      <w:tr w14:paraId="7663C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vAlign w:val="center"/>
          </w:tcPr>
          <w:p w14:paraId="78D651BF">
            <w:pPr>
              <w:spacing w:after="0" w:line="240" w:lineRule="auto"/>
            </w:pPr>
            <w:r>
              <w:rPr>
                <w:rFonts w:ascii="Arial" w:hAnsi="Arial"/>
                <w:b/>
                <w:sz w:val="18"/>
              </w:rPr>
              <w:t>React</w:t>
            </w:r>
          </w:p>
        </w:tc>
        <w:tc>
          <w:tcPr>
            <w:tcW w:w="3360" w:type="dxa"/>
            <w:vAlign w:val="center"/>
          </w:tcPr>
          <w:p w14:paraId="3CD30D55">
            <w:pPr>
              <w:spacing w:after="0" w:line="240" w:lineRule="auto"/>
            </w:pPr>
            <w:r>
              <w:rPr>
                <w:rFonts w:ascii="Arial" w:hAnsi="Arial"/>
                <w:b w:val="0"/>
                <w:sz w:val="18"/>
              </w:rPr>
              <w:t>Responsive component-based web interface.</w:t>
            </w:r>
          </w:p>
        </w:tc>
        <w:tc>
          <w:tcPr>
            <w:tcW w:w="3360" w:type="dxa"/>
            <w:vAlign w:val="center"/>
          </w:tcPr>
          <w:p w14:paraId="3682FBB6">
            <w:pPr>
              <w:spacing w:after="0" w:line="240" w:lineRule="auto"/>
            </w:pPr>
            <w:r>
              <w:rPr>
                <w:rFonts w:ascii="Arial" w:hAnsi="Arial"/>
                <w:b w:val="0"/>
                <w:sz w:val="18"/>
              </w:rPr>
              <w:t>Reusable UI components and maintainable forms.</w:t>
            </w:r>
          </w:p>
        </w:tc>
      </w:tr>
      <w:tr w14:paraId="70F03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vAlign w:val="center"/>
          </w:tcPr>
          <w:p w14:paraId="7093A17F">
            <w:pPr>
              <w:spacing w:after="0" w:line="240" w:lineRule="auto"/>
            </w:pPr>
            <w:r>
              <w:rPr>
                <w:rFonts w:ascii="Arial" w:hAnsi="Arial"/>
                <w:b/>
                <w:sz w:val="18"/>
              </w:rPr>
              <w:t>Java + Spring Boot</w:t>
            </w:r>
          </w:p>
        </w:tc>
        <w:tc>
          <w:tcPr>
            <w:tcW w:w="3360" w:type="dxa"/>
            <w:vAlign w:val="center"/>
          </w:tcPr>
          <w:p w14:paraId="01ACC110">
            <w:pPr>
              <w:spacing w:after="0" w:line="240" w:lineRule="auto"/>
            </w:pPr>
            <w:r>
              <w:rPr>
                <w:rFonts w:ascii="Arial" w:hAnsi="Arial"/>
                <w:b w:val="0"/>
                <w:sz w:val="18"/>
              </w:rPr>
              <w:t>Modular REST APIs and business logic.</w:t>
            </w:r>
          </w:p>
        </w:tc>
        <w:tc>
          <w:tcPr>
            <w:tcW w:w="3360" w:type="dxa"/>
            <w:vAlign w:val="center"/>
          </w:tcPr>
          <w:p w14:paraId="165E480D">
            <w:pPr>
              <w:spacing w:after="0" w:line="240" w:lineRule="auto"/>
            </w:pPr>
            <w:r>
              <w:rPr>
                <w:rFonts w:ascii="Arial" w:hAnsi="Arial"/>
                <w:b w:val="0"/>
                <w:sz w:val="18"/>
              </w:rPr>
              <w:t>Strong enterprise ecosystem, structured development and security integration.</w:t>
            </w:r>
          </w:p>
        </w:tc>
      </w:tr>
      <w:tr w14:paraId="559E8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vAlign w:val="center"/>
          </w:tcPr>
          <w:p w14:paraId="7D3E0613">
            <w:pPr>
              <w:spacing w:after="0" w:line="240" w:lineRule="auto"/>
            </w:pPr>
            <w:r>
              <w:rPr>
                <w:rFonts w:ascii="Arial" w:hAnsi="Arial"/>
                <w:b/>
                <w:sz w:val="18"/>
              </w:rPr>
              <w:t>PostgreSQL</w:t>
            </w:r>
          </w:p>
        </w:tc>
        <w:tc>
          <w:tcPr>
            <w:tcW w:w="3360" w:type="dxa"/>
            <w:vAlign w:val="center"/>
          </w:tcPr>
          <w:p w14:paraId="0CA6C8DA">
            <w:pPr>
              <w:spacing w:after="0" w:line="240" w:lineRule="auto"/>
            </w:pPr>
            <w:r>
              <w:rPr>
                <w:rFonts w:ascii="Arial" w:hAnsi="Arial"/>
                <w:b w:val="0"/>
                <w:sz w:val="18"/>
              </w:rPr>
              <w:t>Primary relational database.</w:t>
            </w:r>
          </w:p>
        </w:tc>
        <w:tc>
          <w:tcPr>
            <w:tcW w:w="3360" w:type="dxa"/>
            <w:vAlign w:val="center"/>
          </w:tcPr>
          <w:p w14:paraId="5F162D12">
            <w:pPr>
              <w:spacing w:after="0" w:line="240" w:lineRule="auto"/>
            </w:pPr>
            <w:r>
              <w:rPr>
                <w:rFonts w:ascii="Arial" w:hAnsi="Arial"/>
                <w:b w:val="0"/>
                <w:sz w:val="18"/>
              </w:rPr>
              <w:t>ACID transactions, constraints, indexing and mature relational capabilities.</w:t>
            </w:r>
          </w:p>
        </w:tc>
      </w:tr>
      <w:tr w14:paraId="7D06C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vAlign w:val="center"/>
          </w:tcPr>
          <w:p w14:paraId="70E00FA0">
            <w:pPr>
              <w:spacing w:after="0" w:line="240" w:lineRule="auto"/>
            </w:pPr>
            <w:r>
              <w:rPr>
                <w:rFonts w:ascii="Arial" w:hAnsi="Arial"/>
                <w:b/>
                <w:sz w:val="18"/>
              </w:rPr>
              <w:t>Redis</w:t>
            </w:r>
          </w:p>
        </w:tc>
        <w:tc>
          <w:tcPr>
            <w:tcW w:w="3360" w:type="dxa"/>
            <w:vAlign w:val="center"/>
          </w:tcPr>
          <w:p w14:paraId="576E665C">
            <w:pPr>
              <w:spacing w:after="0" w:line="240" w:lineRule="auto"/>
            </w:pPr>
            <w:r>
              <w:rPr>
                <w:rFonts w:ascii="Arial" w:hAnsi="Arial"/>
                <w:b w:val="0"/>
                <w:sz w:val="18"/>
              </w:rPr>
              <w:t>Selective caching and short-lived state.</w:t>
            </w:r>
          </w:p>
        </w:tc>
        <w:tc>
          <w:tcPr>
            <w:tcW w:w="3360" w:type="dxa"/>
            <w:vAlign w:val="center"/>
          </w:tcPr>
          <w:p w14:paraId="37AF549B">
            <w:pPr>
              <w:spacing w:after="0" w:line="240" w:lineRule="auto"/>
            </w:pPr>
            <w:r>
              <w:rPr>
                <w:rFonts w:ascii="Arial" w:hAnsi="Arial"/>
                <w:b w:val="0"/>
                <w:sz w:val="18"/>
              </w:rPr>
              <w:t>Reduces repeated reads and can support rate-limit counters.</w:t>
            </w:r>
          </w:p>
        </w:tc>
      </w:tr>
      <w:tr w14:paraId="1505F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vAlign w:val="center"/>
          </w:tcPr>
          <w:p w14:paraId="7E47C06B">
            <w:pPr>
              <w:spacing w:after="0" w:line="240" w:lineRule="auto"/>
            </w:pPr>
            <w:r>
              <w:rPr>
                <w:rFonts w:ascii="Arial" w:hAnsi="Arial"/>
                <w:b/>
                <w:sz w:val="18"/>
              </w:rPr>
              <w:t>Object storage</w:t>
            </w:r>
          </w:p>
        </w:tc>
        <w:tc>
          <w:tcPr>
            <w:tcW w:w="3360" w:type="dxa"/>
            <w:vAlign w:val="center"/>
          </w:tcPr>
          <w:p w14:paraId="0EDAF467">
            <w:pPr>
              <w:spacing w:after="0" w:line="240" w:lineRule="auto"/>
            </w:pPr>
            <w:r>
              <w:rPr>
                <w:rFonts w:ascii="Arial" w:hAnsi="Arial"/>
                <w:b w:val="0"/>
                <w:sz w:val="18"/>
              </w:rPr>
              <w:t>Uploaded documents.</w:t>
            </w:r>
          </w:p>
        </w:tc>
        <w:tc>
          <w:tcPr>
            <w:tcW w:w="3360" w:type="dxa"/>
            <w:vAlign w:val="center"/>
          </w:tcPr>
          <w:p w14:paraId="6820236C">
            <w:pPr>
              <w:spacing w:after="0" w:line="240" w:lineRule="auto"/>
            </w:pPr>
            <w:r>
              <w:rPr>
                <w:rFonts w:ascii="Arial" w:hAnsi="Arial"/>
                <w:b w:val="0"/>
                <w:sz w:val="18"/>
              </w:rPr>
              <w:t>Separates large files from transactional data and supports independent scaling.</w:t>
            </w:r>
          </w:p>
        </w:tc>
      </w:tr>
      <w:tr w14:paraId="34A16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vAlign w:val="center"/>
          </w:tcPr>
          <w:p w14:paraId="3912679A">
            <w:pPr>
              <w:spacing w:after="0" w:line="240" w:lineRule="auto"/>
            </w:pPr>
            <w:r>
              <w:rPr>
                <w:rFonts w:ascii="Arial" w:hAnsi="Arial"/>
                <w:b/>
                <w:sz w:val="18"/>
              </w:rPr>
              <w:t>REST/JSON</w:t>
            </w:r>
          </w:p>
        </w:tc>
        <w:tc>
          <w:tcPr>
            <w:tcW w:w="3360" w:type="dxa"/>
            <w:vAlign w:val="center"/>
          </w:tcPr>
          <w:p w14:paraId="1845847A">
            <w:pPr>
              <w:spacing w:after="0" w:line="240" w:lineRule="auto"/>
            </w:pPr>
            <w:r>
              <w:rPr>
                <w:rFonts w:ascii="Arial" w:hAnsi="Arial"/>
                <w:b w:val="0"/>
                <w:sz w:val="18"/>
              </w:rPr>
              <w:t>UI/back-end and integration communication.</w:t>
            </w:r>
          </w:p>
        </w:tc>
        <w:tc>
          <w:tcPr>
            <w:tcW w:w="3360" w:type="dxa"/>
            <w:vAlign w:val="center"/>
          </w:tcPr>
          <w:p w14:paraId="64800B61">
            <w:pPr>
              <w:spacing w:after="0" w:line="240" w:lineRule="auto"/>
            </w:pPr>
            <w:r>
              <w:rPr>
                <w:rFonts w:ascii="Arial" w:hAnsi="Arial"/>
                <w:b w:val="0"/>
                <w:sz w:val="18"/>
              </w:rPr>
              <w:t>Simple, widely supported and suitable for future integrations.</w:t>
            </w:r>
          </w:p>
        </w:tc>
      </w:tr>
      <w:tr w14:paraId="0EF5E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vAlign w:val="center"/>
          </w:tcPr>
          <w:p w14:paraId="438BACBB">
            <w:pPr>
              <w:spacing w:after="0" w:line="240" w:lineRule="auto"/>
            </w:pPr>
            <w:r>
              <w:rPr>
                <w:rFonts w:ascii="Arial" w:hAnsi="Arial"/>
                <w:b/>
                <w:sz w:val="18"/>
              </w:rPr>
              <w:t>OAuth 2.0 / OIDC</w:t>
            </w:r>
          </w:p>
        </w:tc>
        <w:tc>
          <w:tcPr>
            <w:tcW w:w="3360" w:type="dxa"/>
            <w:vAlign w:val="center"/>
          </w:tcPr>
          <w:p w14:paraId="219304A4">
            <w:pPr>
              <w:spacing w:after="0" w:line="240" w:lineRule="auto"/>
            </w:pPr>
            <w:r>
              <w:rPr>
                <w:rFonts w:ascii="Arial" w:hAnsi="Arial"/>
                <w:b w:val="0"/>
                <w:sz w:val="18"/>
              </w:rPr>
              <w:t>Authentication and delegated identity flow.</w:t>
            </w:r>
          </w:p>
        </w:tc>
        <w:tc>
          <w:tcPr>
            <w:tcW w:w="3360" w:type="dxa"/>
            <w:vAlign w:val="center"/>
          </w:tcPr>
          <w:p w14:paraId="1B19D72D">
            <w:pPr>
              <w:spacing w:after="0" w:line="240" w:lineRule="auto"/>
            </w:pPr>
            <w:r>
              <w:rPr>
                <w:rFonts w:ascii="Arial" w:hAnsi="Arial"/>
                <w:b w:val="0"/>
                <w:sz w:val="18"/>
              </w:rPr>
              <w:t>Standards-based approach for identity and role-based access.</w:t>
            </w:r>
          </w:p>
        </w:tc>
      </w:tr>
      <w:tr w14:paraId="06265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vAlign w:val="center"/>
          </w:tcPr>
          <w:p w14:paraId="7144CE9D">
            <w:pPr>
              <w:spacing w:after="0" w:line="240" w:lineRule="auto"/>
            </w:pPr>
            <w:r>
              <w:rPr>
                <w:rFonts w:ascii="Arial" w:hAnsi="Arial"/>
                <w:b/>
                <w:sz w:val="18"/>
              </w:rPr>
              <w:t>HTTPS/TLS</w:t>
            </w:r>
          </w:p>
        </w:tc>
        <w:tc>
          <w:tcPr>
            <w:tcW w:w="3360" w:type="dxa"/>
            <w:vAlign w:val="center"/>
          </w:tcPr>
          <w:p w14:paraId="6669A5AF">
            <w:pPr>
              <w:spacing w:after="0" w:line="240" w:lineRule="auto"/>
            </w:pPr>
            <w:r>
              <w:rPr>
                <w:rFonts w:ascii="Arial" w:hAnsi="Arial"/>
                <w:b w:val="0"/>
                <w:sz w:val="18"/>
              </w:rPr>
              <w:t>Transport security.</w:t>
            </w:r>
          </w:p>
        </w:tc>
        <w:tc>
          <w:tcPr>
            <w:tcW w:w="3360" w:type="dxa"/>
            <w:vAlign w:val="center"/>
          </w:tcPr>
          <w:p w14:paraId="2EF8183C">
            <w:pPr>
              <w:spacing w:after="0" w:line="240" w:lineRule="auto"/>
            </w:pPr>
            <w:r>
              <w:rPr>
                <w:rFonts w:ascii="Arial" w:hAnsi="Arial"/>
                <w:b w:val="0"/>
                <w:sz w:val="18"/>
              </w:rPr>
              <w:t>Protects credentials and sensitive application data in transit.</w:t>
            </w:r>
          </w:p>
        </w:tc>
      </w:tr>
    </w:tbl>
    <w:p w14:paraId="05365468">
      <w:pPr>
        <w:pStyle w:val="2"/>
        <w:spacing w:before="160" w:after="80"/>
      </w:pPr>
      <w:r>
        <w:t>8. Security Design</w:t>
      </w:r>
    </w:p>
    <w:p w14:paraId="0C17CF68">
      <w:pPr>
        <w:spacing w:after="100" w:line="259" w:lineRule="auto"/>
      </w:pPr>
      <w:r>
        <w:t>Security is treated as a cross-cutting requirement rather than a single module. The following controls are proposed:</w:t>
      </w:r>
    </w:p>
    <w:p w14:paraId="5C70C3B7">
      <w:pPr>
        <w:pStyle w:val="23"/>
        <w:spacing w:after="40"/>
      </w:pPr>
      <w:r>
        <w:t>Authentication: use a trusted identity mechanism with secure token/session handling and strong password policies where local credentials are used.</w:t>
      </w:r>
    </w:p>
    <w:p w14:paraId="16E19384">
      <w:pPr>
        <w:pStyle w:val="23"/>
        <w:spacing w:after="40"/>
      </w:pPr>
      <w:r>
        <w:t>Authorization: enforce role-based access control on the server; never rely only on hidden front-end buttons.</w:t>
      </w:r>
    </w:p>
    <w:p w14:paraId="4D1EFBBB">
      <w:pPr>
        <w:pStyle w:val="23"/>
        <w:spacing w:after="40"/>
      </w:pPr>
      <w:r>
        <w:t>Transport encryption: use HTTPS/TLS for all client-to-server and service-to-service communication where applicable.</w:t>
      </w:r>
    </w:p>
    <w:p w14:paraId="025E8FC1">
      <w:pPr>
        <w:pStyle w:val="23"/>
        <w:spacing w:after="40"/>
      </w:pPr>
      <w:r>
        <w:t>Data protection: encrypt sensitive stored data where required and protect database/object-storage credentials through secure secret management.</w:t>
      </w:r>
    </w:p>
    <w:p w14:paraId="1B155912">
      <w:pPr>
        <w:pStyle w:val="23"/>
        <w:spacing w:after="40"/>
      </w:pPr>
      <w:r>
        <w:t>Document security: validate file type and size, use safe storage keys, restrict public access, and scan uploads where an approved scanner is available.</w:t>
      </w:r>
    </w:p>
    <w:p w14:paraId="23B46EC1">
      <w:pPr>
        <w:pStyle w:val="23"/>
        <w:spacing w:after="40"/>
      </w:pPr>
      <w:r>
        <w:t>Input validation: validate and sanitize server-side inputs to reduce injection and malformed-request risks.</w:t>
      </w:r>
    </w:p>
    <w:p w14:paraId="1E2FCF0F">
      <w:pPr>
        <w:pStyle w:val="23"/>
        <w:spacing w:after="40"/>
      </w:pPr>
      <w:r>
        <w:t>Audit logging: record security-relevant events and important workflow changes with timestamp, actor, action and target/reference.</w:t>
      </w:r>
    </w:p>
    <w:p w14:paraId="0CBA00B5">
      <w:pPr>
        <w:pStyle w:val="23"/>
        <w:spacing w:after="40"/>
      </w:pPr>
      <w:r>
        <w:t>Rate limiting: protect login, OTP, document and API endpoints from excessive requests.</w:t>
      </w:r>
    </w:p>
    <w:p w14:paraId="4C4BCF1F">
      <w:pPr>
        <w:pStyle w:val="23"/>
        <w:spacing w:after="40"/>
      </w:pPr>
      <w:r>
        <w:t>Least privilege: database accounts, service identities and staff roles receive only the permissions needed for their functions.</w:t>
      </w:r>
    </w:p>
    <w:p w14:paraId="192A0A8B">
      <w:pPr>
        <w:pStyle w:val="23"/>
        <w:spacing w:after="40"/>
      </w:pPr>
      <w:r>
        <w:t>Backup and recovery: maintain scheduled backups and periodically test restoration procedures.</w:t>
      </w:r>
    </w:p>
    <w:p w14:paraId="7B0F1880">
      <w:pPr>
        <w:pStyle w:val="2"/>
        <w:spacing w:before="160" w:after="80"/>
      </w:pPr>
      <w:r>
        <w:t>9. Scalability and Performance Design</w:t>
      </w:r>
    </w:p>
    <w:p w14:paraId="5DAAD9AA">
      <w:pPr>
        <w:spacing w:after="100" w:line="259" w:lineRule="auto"/>
      </w:pPr>
      <w:r>
        <w:t>The architecture separates components that need to scale differently. Web/API instances can be replicated behind a load balancer, while the relational database remains the authoritative transactional store. Background operations such as notifications can be processed asynchronously so that an external provider does not unnecessarily delay application submission.</w:t>
      </w:r>
    </w:p>
    <w:p w14:paraId="4EFEB978">
      <w:pPr>
        <w:pStyle w:val="23"/>
        <w:spacing w:after="40"/>
      </w:pPr>
      <w:r>
        <w:t>Horizontal scaling: add API/application instances during high-demand periods.</w:t>
      </w:r>
    </w:p>
    <w:p w14:paraId="046E9822">
      <w:pPr>
        <w:pStyle w:val="23"/>
        <w:spacing w:after="40"/>
      </w:pPr>
      <w:r>
        <w:t>Load balancing: distribute requests across healthy application instances.</w:t>
      </w:r>
    </w:p>
    <w:p w14:paraId="01AC13D9">
      <w:pPr>
        <w:pStyle w:val="23"/>
        <w:spacing w:after="40"/>
      </w:pPr>
      <w:r>
        <w:t>Database optimization: use appropriate indexes, connection pooling, pagination and query optimization.</w:t>
      </w:r>
    </w:p>
    <w:p w14:paraId="131B9016">
      <w:pPr>
        <w:pStyle w:val="23"/>
        <w:spacing w:after="40"/>
      </w:pPr>
      <w:r>
        <w:t>Caching: cache relatively stable service catalogue/reference information to reduce repeated database reads.</w:t>
      </w:r>
    </w:p>
    <w:p w14:paraId="797F0B2D">
      <w:pPr>
        <w:pStyle w:val="23"/>
        <w:spacing w:after="40"/>
      </w:pPr>
      <w:r>
        <w:t>Asynchronous processing: move notifications and other non-critical post-processing to background jobs/events.</w:t>
      </w:r>
    </w:p>
    <w:p w14:paraId="09320579">
      <w:pPr>
        <w:pStyle w:val="23"/>
        <w:spacing w:after="40"/>
      </w:pPr>
      <w:r>
        <w:t>File separation: store documents outside the relational database so document volume does not directly expand transactional tables.</w:t>
      </w:r>
    </w:p>
    <w:p w14:paraId="0714F0AC">
      <w:pPr>
        <w:pStyle w:val="23"/>
        <w:spacing w:after="40"/>
      </w:pPr>
      <w:r>
        <w:t>Monitoring: track request latency, error rates, CPU/memory utilization, database connections, storage capacity and failed jobs.</w:t>
      </w:r>
    </w:p>
    <w:p w14:paraId="16072462">
      <w:pPr>
        <w:spacing w:after="100" w:line="259" w:lineRule="auto"/>
      </w:pPr>
      <w:r>
        <w:t>Illustrative capacity example: if average traffic is 20 requests/second and a deadline temporarily increases demand to 100 requests/second, the application tier should be designed so additional instances can be added without changing the core business logic. These figures are design examples used to explain scalability, not measured system performance.</w:t>
      </w:r>
    </w:p>
    <w:p w14:paraId="55B3024A">
      <w:pPr>
        <w:pStyle w:val="2"/>
        <w:spacing w:before="160" w:after="80"/>
      </w:pPr>
      <w:r>
        <w:t>10. Data Integrity and Reliability</w:t>
      </w:r>
    </w:p>
    <w:p w14:paraId="0B09DF62">
      <w:pPr>
        <w:pStyle w:val="23"/>
        <w:spacing w:after="40"/>
      </w:pPr>
      <w:r>
        <w:t>Use database transactions for operations that must succeed or fail together.</w:t>
      </w:r>
    </w:p>
    <w:p w14:paraId="37C1FF5B">
      <w:pPr>
        <w:pStyle w:val="23"/>
        <w:spacing w:after="40"/>
      </w:pPr>
      <w:r>
        <w:t>Apply primary keys, foreign keys, unique constraints and validation rules to protect relational consistency.</w:t>
      </w:r>
    </w:p>
    <w:p w14:paraId="4533CA60">
      <w:pPr>
        <w:pStyle w:val="23"/>
        <w:spacing w:after="40"/>
      </w:pPr>
      <w:r>
        <w:t>Use explicit workflow states such as Draft → Submitted → Under Review → Correction Required / Approved / Rejected.</w:t>
      </w:r>
    </w:p>
    <w:p w14:paraId="67348042">
      <w:pPr>
        <w:pStyle w:val="23"/>
        <w:spacing w:after="40"/>
      </w:pPr>
      <w:r>
        <w:t>Store status history rather than overwriting important workflow events without traceability.</w:t>
      </w:r>
    </w:p>
    <w:p w14:paraId="0B3B1384">
      <w:pPr>
        <w:pStyle w:val="23"/>
        <w:spacing w:after="40"/>
      </w:pPr>
      <w:r>
        <w:t>Use idempotency controls for operations where repeated requests could create duplicate applications.</w:t>
      </w:r>
    </w:p>
    <w:p w14:paraId="1864F2B5">
      <w:pPr>
        <w:pStyle w:val="23"/>
        <w:spacing w:after="40"/>
      </w:pPr>
      <w:r>
        <w:t>Keep document metadata linked to the application through a stable identifier.</w:t>
      </w:r>
    </w:p>
    <w:p w14:paraId="2BF9D4F5">
      <w:pPr>
        <w:pStyle w:val="23"/>
        <w:spacing w:after="40"/>
      </w:pPr>
      <w:r>
        <w:t>Back up transactional data and test restoration rather than assuming that backups alone guarantee recoverability.</w:t>
      </w:r>
    </w:p>
    <w:p w14:paraId="53F76E1D">
      <w:pPr>
        <w:pStyle w:val="2"/>
        <w:spacing w:before="160" w:after="80"/>
      </w:pPr>
      <w:r>
        <w:t>11. User Stories and Acceptance Criteria</w:t>
      </w:r>
    </w:p>
    <w:p w14:paraId="0AAC80FC">
      <w:pPr>
        <w:pStyle w:val="3"/>
        <w:spacing w:before="160" w:after="80"/>
      </w:pPr>
      <w:r>
        <w:t>US-01 – Citizen application</w:t>
      </w:r>
    </w:p>
    <w:p w14:paraId="691A7E90">
      <w:pPr>
        <w:spacing w:after="100" w:line="259" w:lineRule="auto"/>
      </w:pPr>
      <w:r>
        <w:t>As a citizen, I want to submit a government service application online so that I do not need to repeatedly visit an office.</w:t>
      </w:r>
    </w:p>
    <w:p w14:paraId="217E1EFF">
      <w:pPr>
        <w:spacing w:after="100" w:line="259" w:lineRule="auto"/>
      </w:pPr>
      <w:r>
        <w:t>Acceptance criteria: Given all mandatory fields and required documents are valid, when the citizen submits, then the system creates one application reference number, stores the submission, records status as Submitted and displays confirmation.</w:t>
      </w:r>
    </w:p>
    <w:p w14:paraId="6413A746">
      <w:pPr>
        <w:pStyle w:val="3"/>
        <w:spacing w:before="160" w:after="80"/>
      </w:pPr>
      <w:r>
        <w:t>US-02 – Application tracking</w:t>
      </w:r>
    </w:p>
    <w:p w14:paraId="2AE8A56C">
      <w:pPr>
        <w:spacing w:after="100" w:line="259" w:lineRule="auto"/>
      </w:pPr>
      <w:r>
        <w:t>As a citizen, I want to track my application so that I know its current status.</w:t>
      </w:r>
    </w:p>
    <w:p w14:paraId="362E7B1E">
      <w:pPr>
        <w:spacing w:after="100" w:line="259" w:lineRule="auto"/>
      </w:pPr>
      <w:r>
        <w:t>Acceptance criteria: Given a valid application reference and authorized user, when tracking is requested, then the system displays the latest status and relevant history without exposing another citizen’s information.</w:t>
      </w:r>
    </w:p>
    <w:p w14:paraId="3930F575">
      <w:pPr>
        <w:pStyle w:val="3"/>
        <w:spacing w:before="160" w:after="80"/>
      </w:pPr>
      <w:r>
        <w:t>US-03 – Officer review</w:t>
      </w:r>
    </w:p>
    <w:p w14:paraId="1AFD4A23">
      <w:pPr>
        <w:spacing w:after="100" w:line="259" w:lineRule="auto"/>
      </w:pPr>
      <w:r>
        <w:t>As an authorized officer, I want to review assigned applications so that I can make a decision.</w:t>
      </w:r>
    </w:p>
    <w:p w14:paraId="04FB46BD">
      <w:pPr>
        <w:spacing w:after="100" w:line="259" w:lineRule="auto"/>
      </w:pPr>
      <w:r>
        <w:t>Acceptance criteria: Given the officer has the required role, when an assigned application is opened, then the officer can view permitted data/documents and perform only allowed workflow actions.</w:t>
      </w:r>
    </w:p>
    <w:p w14:paraId="0B4EB605">
      <w:pPr>
        <w:pStyle w:val="3"/>
        <w:spacing w:before="160" w:after="80"/>
      </w:pPr>
      <w:r>
        <w:t>US-04 – Correction request</w:t>
      </w:r>
    </w:p>
    <w:p w14:paraId="69D9266D">
      <w:pPr>
        <w:spacing w:after="100" w:line="259" w:lineRule="auto"/>
      </w:pPr>
      <w:r>
        <w:t>As an officer, I want to request corrections so that incomplete applications can be fixed instead of being rejected immediately.</w:t>
      </w:r>
    </w:p>
    <w:p w14:paraId="67C97857">
      <w:pPr>
        <w:spacing w:after="100" w:line="259" w:lineRule="auto"/>
      </w:pPr>
      <w:r>
        <w:t>Acceptance criteria: When correction is requested, the system records the reason, changes the state to Correction Required, notifies the citizen and retains the previous status in history.</w:t>
      </w:r>
    </w:p>
    <w:p w14:paraId="3EAEAE6B">
      <w:pPr>
        <w:pStyle w:val="3"/>
        <w:spacing w:before="160" w:after="80"/>
      </w:pPr>
      <w:r>
        <w:t>US-05 – Secure document upload</w:t>
      </w:r>
    </w:p>
    <w:p w14:paraId="41FC9900">
      <w:pPr>
        <w:spacing w:after="100" w:line="259" w:lineRule="auto"/>
      </w:pPr>
      <w:r>
        <w:t>As a citizen, I want to upload required documents securely.</w:t>
      </w:r>
    </w:p>
    <w:p w14:paraId="1464DC31">
      <w:pPr>
        <w:spacing w:after="100" w:line="259" w:lineRule="auto"/>
      </w:pPr>
      <w:r>
        <w:t>Acceptance criteria: Given the file meets configured type and size rules, when it is uploaded, then the system stores it in protected storage, records metadata and links it to the correct application. Invalid files are rejected with a clear message.</w:t>
      </w:r>
    </w:p>
    <w:p w14:paraId="7C6EE215">
      <w:pPr>
        <w:pStyle w:val="2"/>
        <w:spacing w:before="160" w:after="80"/>
      </w:pPr>
      <w:r>
        <w:t>12. Example API and Data Model</w:t>
      </w:r>
    </w:p>
    <w:p w14:paraId="7F409BF1">
      <w:pPr>
        <w:spacing w:after="100" w:line="259" w:lineRule="auto"/>
      </w:pPr>
      <w:r>
        <w:t>The following examples demonstrate how the proposed architecture could be implemented. They are illustrative interface definitions, not claims of an already deployed API.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4F35C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shd w:val="clear" w:color="auto" w:fill="D9EAF7"/>
            <w:vAlign w:val="center"/>
          </w:tcPr>
          <w:p w14:paraId="4EB08450">
            <w:pPr>
              <w:spacing w:after="0" w:line="240" w:lineRule="auto"/>
            </w:pPr>
            <w:r>
              <w:rPr>
                <w:rFonts w:ascii="Arial" w:hAnsi="Arial"/>
                <w:b/>
                <w:sz w:val="18"/>
              </w:rPr>
              <w:t>Example endpoint</w:t>
            </w:r>
          </w:p>
        </w:tc>
        <w:tc>
          <w:tcPr>
            <w:tcW w:w="5040" w:type="dxa"/>
            <w:shd w:val="clear" w:color="auto" w:fill="D9EAF7"/>
            <w:vAlign w:val="center"/>
          </w:tcPr>
          <w:p w14:paraId="199FC715">
            <w:pPr>
              <w:spacing w:after="0" w:line="240" w:lineRule="auto"/>
            </w:pPr>
            <w:r>
              <w:rPr>
                <w:rFonts w:ascii="Arial" w:hAnsi="Arial"/>
                <w:b/>
                <w:sz w:val="18"/>
              </w:rPr>
              <w:t>Purpose</w:t>
            </w:r>
          </w:p>
        </w:tc>
      </w:tr>
      <w:tr w14:paraId="3521B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vAlign w:val="center"/>
          </w:tcPr>
          <w:p w14:paraId="4CA7467B">
            <w:pPr>
              <w:spacing w:after="0" w:line="240" w:lineRule="auto"/>
            </w:pPr>
            <w:r>
              <w:rPr>
                <w:rFonts w:ascii="Arial" w:hAnsi="Arial"/>
                <w:b/>
                <w:sz w:val="18"/>
              </w:rPr>
              <w:t>POST /api/v1/applications</w:t>
            </w:r>
          </w:p>
        </w:tc>
        <w:tc>
          <w:tcPr>
            <w:tcW w:w="5040" w:type="dxa"/>
            <w:vAlign w:val="center"/>
          </w:tcPr>
          <w:p w14:paraId="2BB8DF0C">
            <w:pPr>
              <w:spacing w:after="0" w:line="240" w:lineRule="auto"/>
            </w:pPr>
            <w:r>
              <w:rPr>
                <w:rFonts w:ascii="Arial" w:hAnsi="Arial"/>
                <w:b w:val="0"/>
                <w:sz w:val="18"/>
              </w:rPr>
              <w:t>Create a new application after validation and authorization.</w:t>
            </w:r>
          </w:p>
        </w:tc>
      </w:tr>
      <w:tr w14:paraId="5FC98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vAlign w:val="center"/>
          </w:tcPr>
          <w:p w14:paraId="7EE58720">
            <w:pPr>
              <w:spacing w:after="0" w:line="240" w:lineRule="auto"/>
            </w:pPr>
            <w:r>
              <w:rPr>
                <w:rFonts w:ascii="Arial" w:hAnsi="Arial"/>
                <w:b/>
                <w:sz w:val="18"/>
              </w:rPr>
              <w:t>GET /api/v1/applications/{id}</w:t>
            </w:r>
          </w:p>
        </w:tc>
        <w:tc>
          <w:tcPr>
            <w:tcW w:w="5040" w:type="dxa"/>
            <w:vAlign w:val="center"/>
          </w:tcPr>
          <w:p w14:paraId="1196CCFF">
            <w:pPr>
              <w:spacing w:after="0" w:line="240" w:lineRule="auto"/>
            </w:pPr>
            <w:r>
              <w:rPr>
                <w:rFonts w:ascii="Arial" w:hAnsi="Arial"/>
                <w:b w:val="0"/>
                <w:sz w:val="18"/>
              </w:rPr>
              <w:t>Retrieve an authorized user’s application details and current status.</w:t>
            </w:r>
          </w:p>
        </w:tc>
      </w:tr>
      <w:tr w14:paraId="46EF9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vAlign w:val="center"/>
          </w:tcPr>
          <w:p w14:paraId="2BEDA3F6">
            <w:pPr>
              <w:spacing w:after="0" w:line="240" w:lineRule="auto"/>
            </w:pPr>
            <w:r>
              <w:rPr>
                <w:rFonts w:ascii="Arial" w:hAnsi="Arial"/>
                <w:b/>
                <w:sz w:val="18"/>
              </w:rPr>
              <w:t>POST /api/v1/applications/{id}/documents</w:t>
            </w:r>
          </w:p>
        </w:tc>
        <w:tc>
          <w:tcPr>
            <w:tcW w:w="5040" w:type="dxa"/>
            <w:vAlign w:val="center"/>
          </w:tcPr>
          <w:p w14:paraId="07667C7D">
            <w:pPr>
              <w:spacing w:after="0" w:line="240" w:lineRule="auto"/>
            </w:pPr>
            <w:r>
              <w:rPr>
                <w:rFonts w:ascii="Arial" w:hAnsi="Arial"/>
                <w:b w:val="0"/>
                <w:sz w:val="18"/>
              </w:rPr>
              <w:t>Upload/register an application document.</w:t>
            </w:r>
          </w:p>
        </w:tc>
      </w:tr>
      <w:tr w14:paraId="20F48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vAlign w:val="center"/>
          </w:tcPr>
          <w:p w14:paraId="1CA1A375">
            <w:pPr>
              <w:spacing w:after="0" w:line="240" w:lineRule="auto"/>
            </w:pPr>
            <w:r>
              <w:rPr>
                <w:rFonts w:ascii="Arial" w:hAnsi="Arial"/>
                <w:b/>
                <w:sz w:val="18"/>
              </w:rPr>
              <w:t>PATCH /api/v1/applications/{id}/status</w:t>
            </w:r>
          </w:p>
        </w:tc>
        <w:tc>
          <w:tcPr>
            <w:tcW w:w="5040" w:type="dxa"/>
            <w:vAlign w:val="center"/>
          </w:tcPr>
          <w:p w14:paraId="54E3FD15">
            <w:pPr>
              <w:spacing w:after="0" w:line="240" w:lineRule="auto"/>
            </w:pPr>
            <w:r>
              <w:rPr>
                <w:rFonts w:ascii="Arial" w:hAnsi="Arial"/>
                <w:b w:val="0"/>
                <w:sz w:val="18"/>
              </w:rPr>
              <w:t>Perform an authorized workflow transition.</w:t>
            </w:r>
          </w:p>
        </w:tc>
      </w:tr>
      <w:tr w14:paraId="0103F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vAlign w:val="center"/>
          </w:tcPr>
          <w:p w14:paraId="4603E1CA">
            <w:pPr>
              <w:spacing w:after="0" w:line="240" w:lineRule="auto"/>
            </w:pPr>
            <w:r>
              <w:rPr>
                <w:rFonts w:ascii="Arial" w:hAnsi="Arial"/>
                <w:b/>
                <w:sz w:val="18"/>
              </w:rPr>
              <w:t>POST /api/v1/grievances</w:t>
            </w:r>
          </w:p>
        </w:tc>
        <w:tc>
          <w:tcPr>
            <w:tcW w:w="5040" w:type="dxa"/>
            <w:vAlign w:val="center"/>
          </w:tcPr>
          <w:p w14:paraId="3F178539">
            <w:pPr>
              <w:spacing w:after="0" w:line="240" w:lineRule="auto"/>
            </w:pPr>
            <w:r>
              <w:rPr>
                <w:rFonts w:ascii="Arial" w:hAnsi="Arial"/>
                <w:b w:val="0"/>
                <w:sz w:val="18"/>
              </w:rPr>
              <w:t>Create a grievance and tracking reference.</w:t>
            </w:r>
          </w:p>
        </w:tc>
      </w:tr>
      <w:tr w14:paraId="59555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vAlign w:val="center"/>
          </w:tcPr>
          <w:p w14:paraId="1435B0F3">
            <w:pPr>
              <w:spacing w:after="0" w:line="240" w:lineRule="auto"/>
            </w:pPr>
            <w:r>
              <w:rPr>
                <w:rFonts w:ascii="Arial" w:hAnsi="Arial"/>
                <w:b/>
                <w:sz w:val="18"/>
              </w:rPr>
              <w:t>GET /api/v1/services</w:t>
            </w:r>
          </w:p>
        </w:tc>
        <w:tc>
          <w:tcPr>
            <w:tcW w:w="5040" w:type="dxa"/>
            <w:vAlign w:val="center"/>
          </w:tcPr>
          <w:p w14:paraId="04B1088B">
            <w:pPr>
              <w:spacing w:after="0" w:line="240" w:lineRule="auto"/>
            </w:pPr>
            <w:r>
              <w:rPr>
                <w:rFonts w:ascii="Arial" w:hAnsi="Arial"/>
                <w:b w:val="0"/>
                <w:sz w:val="18"/>
              </w:rPr>
              <w:t>Retrieve the service catalogue, with caching where appropriate.</w:t>
            </w:r>
          </w:p>
        </w:tc>
      </w:tr>
    </w:tbl>
    <w:p w14:paraId="53218371">
      <w:pPr>
        <w:spacing w:after="100" w:line="259" w:lineRule="auto"/>
      </w:pPr>
      <w:r>
        <w:t>Core relational entities may include User, Role, Service, Application, ApplicationStatusHistory, DocumentMetadata, Grievance, Notification and AuditEvent. Foreign keys should maintain relationships between applications and their documents/status records. Sensitive values should not be stored unnecessarily in logs.</w:t>
      </w:r>
    </w:p>
    <w:p w14:paraId="0B64C6CA">
      <w:pPr>
        <w:pStyle w:val="2"/>
        <w:spacing w:before="160" w:after="80"/>
      </w:pPr>
      <w:r>
        <w:t>13. Maintainability and Testing Strategy</w:t>
      </w:r>
    </w:p>
    <w:p w14:paraId="633CD356">
      <w:pPr>
        <w:pStyle w:val="23"/>
        <w:spacing w:after="40"/>
      </w:pPr>
      <w:r>
        <w:t>Keep controllers/API handlers thin and place business rules in service/domain modules.</w:t>
      </w:r>
    </w:p>
    <w:p w14:paraId="30374118">
      <w:pPr>
        <w:pStyle w:val="23"/>
        <w:spacing w:after="40"/>
      </w:pPr>
      <w:r>
        <w:t>Separate data access from business logic to improve testability.</w:t>
      </w:r>
    </w:p>
    <w:p w14:paraId="527071B7">
      <w:pPr>
        <w:pStyle w:val="23"/>
        <w:spacing w:after="40"/>
      </w:pPr>
      <w:r>
        <w:t>Use unit tests for validation and workflow rules, integration tests for database/API interactions, and end-to-end tests for major citizen journeys.</w:t>
      </w:r>
    </w:p>
    <w:p w14:paraId="551DFE6D">
      <w:pPr>
        <w:pStyle w:val="23"/>
        <w:spacing w:after="40"/>
      </w:pPr>
      <w:r>
        <w:t>Use API documentation such as OpenAPI/Swagger for agreed interfaces.</w:t>
      </w:r>
    </w:p>
    <w:p w14:paraId="286ED6F2">
      <w:pPr>
        <w:pStyle w:val="23"/>
        <w:spacing w:after="40"/>
      </w:pPr>
      <w:r>
        <w:t>Apply code review and version control practices through GitHub.</w:t>
      </w:r>
    </w:p>
    <w:p w14:paraId="65F552B5">
      <w:pPr>
        <w:pStyle w:val="23"/>
        <w:spacing w:after="40"/>
      </w:pPr>
      <w:r>
        <w:t>Use environment-specific configuration and never commit passwords, API keys or tokens to the repository.</w:t>
      </w:r>
    </w:p>
    <w:p w14:paraId="1492ED2D">
      <w:pPr>
        <w:pStyle w:val="2"/>
        <w:spacing w:before="160" w:after="80"/>
      </w:pPr>
      <w:r>
        <w:t>14. Design Risks and Mitigation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5D256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shd w:val="clear" w:color="auto" w:fill="D9EAF7"/>
            <w:vAlign w:val="center"/>
          </w:tcPr>
          <w:p w14:paraId="798C4D3F">
            <w:pPr>
              <w:spacing w:after="0" w:line="240" w:lineRule="auto"/>
            </w:pPr>
            <w:r>
              <w:rPr>
                <w:rFonts w:ascii="Arial" w:hAnsi="Arial"/>
                <w:b/>
                <w:sz w:val="18"/>
              </w:rPr>
              <w:t>Risk</w:t>
            </w:r>
          </w:p>
        </w:tc>
        <w:tc>
          <w:tcPr>
            <w:tcW w:w="3360" w:type="dxa"/>
            <w:shd w:val="clear" w:color="auto" w:fill="D9EAF7"/>
            <w:vAlign w:val="center"/>
          </w:tcPr>
          <w:p w14:paraId="5BD24419">
            <w:pPr>
              <w:spacing w:after="0" w:line="240" w:lineRule="auto"/>
            </w:pPr>
            <w:r>
              <w:rPr>
                <w:rFonts w:ascii="Arial" w:hAnsi="Arial"/>
                <w:b/>
                <w:sz w:val="18"/>
              </w:rPr>
              <w:t>Priority</w:t>
            </w:r>
          </w:p>
        </w:tc>
        <w:tc>
          <w:tcPr>
            <w:tcW w:w="3360" w:type="dxa"/>
            <w:shd w:val="clear" w:color="auto" w:fill="D9EAF7"/>
            <w:vAlign w:val="center"/>
          </w:tcPr>
          <w:p w14:paraId="276703E1">
            <w:pPr>
              <w:spacing w:after="0" w:line="240" w:lineRule="auto"/>
            </w:pPr>
            <w:r>
              <w:rPr>
                <w:rFonts w:ascii="Arial" w:hAnsi="Arial"/>
                <w:b/>
                <w:sz w:val="18"/>
              </w:rPr>
              <w:t>Mitigation</w:t>
            </w:r>
          </w:p>
        </w:tc>
      </w:tr>
      <w:tr w14:paraId="3833F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vAlign w:val="center"/>
          </w:tcPr>
          <w:p w14:paraId="6F907F24">
            <w:pPr>
              <w:spacing w:after="0" w:line="240" w:lineRule="auto"/>
            </w:pPr>
            <w:r>
              <w:rPr>
                <w:rFonts w:ascii="Arial" w:hAnsi="Arial"/>
                <w:b/>
                <w:sz w:val="18"/>
              </w:rPr>
              <w:t>Unauthorized access</w:t>
            </w:r>
          </w:p>
        </w:tc>
        <w:tc>
          <w:tcPr>
            <w:tcW w:w="3360" w:type="dxa"/>
            <w:vAlign w:val="center"/>
          </w:tcPr>
          <w:p w14:paraId="1690DABA">
            <w:pPr>
              <w:spacing w:after="0" w:line="240" w:lineRule="auto"/>
            </w:pPr>
            <w:r>
              <w:rPr>
                <w:rFonts w:ascii="Arial" w:hAnsi="Arial"/>
                <w:b w:val="0"/>
                <w:sz w:val="18"/>
              </w:rPr>
              <w:t>High</w:t>
            </w:r>
          </w:p>
        </w:tc>
        <w:tc>
          <w:tcPr>
            <w:tcW w:w="3360" w:type="dxa"/>
            <w:vAlign w:val="center"/>
          </w:tcPr>
          <w:p w14:paraId="6E7BD654">
            <w:pPr>
              <w:spacing w:after="0" w:line="240" w:lineRule="auto"/>
            </w:pPr>
            <w:r>
              <w:rPr>
                <w:rFonts w:ascii="Arial" w:hAnsi="Arial"/>
                <w:b w:val="0"/>
                <w:sz w:val="18"/>
              </w:rPr>
              <w:t>Strong authentication, RBAC, server-side authorization, audit logging and periodic access review.</w:t>
            </w:r>
          </w:p>
        </w:tc>
      </w:tr>
      <w:tr w14:paraId="25900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vAlign w:val="center"/>
          </w:tcPr>
          <w:p w14:paraId="182533F0">
            <w:pPr>
              <w:spacing w:after="0" w:line="240" w:lineRule="auto"/>
            </w:pPr>
            <w:r>
              <w:rPr>
                <w:rFonts w:ascii="Arial" w:hAnsi="Arial"/>
                <w:b/>
                <w:sz w:val="18"/>
              </w:rPr>
              <w:t>Database overload during peak traffic</w:t>
            </w:r>
          </w:p>
        </w:tc>
        <w:tc>
          <w:tcPr>
            <w:tcW w:w="3360" w:type="dxa"/>
            <w:vAlign w:val="center"/>
          </w:tcPr>
          <w:p w14:paraId="667F8D6C">
            <w:pPr>
              <w:spacing w:after="0" w:line="240" w:lineRule="auto"/>
            </w:pPr>
            <w:r>
              <w:rPr>
                <w:rFonts w:ascii="Arial" w:hAnsi="Arial"/>
                <w:b w:val="0"/>
                <w:sz w:val="18"/>
              </w:rPr>
              <w:t>Medium–High</w:t>
            </w:r>
          </w:p>
        </w:tc>
        <w:tc>
          <w:tcPr>
            <w:tcW w:w="3360" w:type="dxa"/>
            <w:vAlign w:val="center"/>
          </w:tcPr>
          <w:p w14:paraId="4DFA11E4">
            <w:pPr>
              <w:spacing w:after="0" w:line="240" w:lineRule="auto"/>
            </w:pPr>
            <w:r>
              <w:rPr>
                <w:rFonts w:ascii="Arial" w:hAnsi="Arial"/>
                <w:b w:val="0"/>
                <w:sz w:val="18"/>
              </w:rPr>
              <w:t>Indexing, connection pooling, caching, pagination, query optimization and horizontal API scaling.</w:t>
            </w:r>
          </w:p>
        </w:tc>
      </w:tr>
      <w:tr w14:paraId="64246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vAlign w:val="center"/>
          </w:tcPr>
          <w:p w14:paraId="020B11B5">
            <w:pPr>
              <w:spacing w:after="0" w:line="240" w:lineRule="auto"/>
            </w:pPr>
            <w:r>
              <w:rPr>
                <w:rFonts w:ascii="Arial" w:hAnsi="Arial"/>
                <w:b/>
                <w:sz w:val="18"/>
              </w:rPr>
              <w:t>External notification failure</w:t>
            </w:r>
          </w:p>
        </w:tc>
        <w:tc>
          <w:tcPr>
            <w:tcW w:w="3360" w:type="dxa"/>
            <w:vAlign w:val="center"/>
          </w:tcPr>
          <w:p w14:paraId="00FD6692">
            <w:pPr>
              <w:spacing w:after="0" w:line="240" w:lineRule="auto"/>
            </w:pPr>
            <w:r>
              <w:rPr>
                <w:rFonts w:ascii="Arial" w:hAnsi="Arial"/>
                <w:b w:val="0"/>
                <w:sz w:val="18"/>
              </w:rPr>
              <w:t>Medium</w:t>
            </w:r>
          </w:p>
        </w:tc>
        <w:tc>
          <w:tcPr>
            <w:tcW w:w="3360" w:type="dxa"/>
            <w:vAlign w:val="center"/>
          </w:tcPr>
          <w:p w14:paraId="375F681B">
            <w:pPr>
              <w:spacing w:after="0" w:line="240" w:lineRule="auto"/>
            </w:pPr>
            <w:r>
              <w:rPr>
                <w:rFonts w:ascii="Arial" w:hAnsi="Arial"/>
                <w:b w:val="0"/>
                <w:sz w:val="18"/>
              </w:rPr>
              <w:t>Asynchronous processing, retries, status tracking and fallback notification handling.</w:t>
            </w:r>
          </w:p>
        </w:tc>
      </w:tr>
      <w:tr w14:paraId="1CB8E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vAlign w:val="center"/>
          </w:tcPr>
          <w:p w14:paraId="57B31AD3">
            <w:pPr>
              <w:spacing w:after="0" w:line="240" w:lineRule="auto"/>
            </w:pPr>
            <w:r>
              <w:rPr>
                <w:rFonts w:ascii="Arial" w:hAnsi="Arial"/>
                <w:b/>
                <w:sz w:val="18"/>
              </w:rPr>
              <w:t>Malicious document upload</w:t>
            </w:r>
          </w:p>
        </w:tc>
        <w:tc>
          <w:tcPr>
            <w:tcW w:w="3360" w:type="dxa"/>
            <w:vAlign w:val="center"/>
          </w:tcPr>
          <w:p w14:paraId="667BE58F">
            <w:pPr>
              <w:spacing w:after="0" w:line="240" w:lineRule="auto"/>
            </w:pPr>
            <w:r>
              <w:rPr>
                <w:rFonts w:ascii="Arial" w:hAnsi="Arial"/>
                <w:b w:val="0"/>
                <w:sz w:val="18"/>
              </w:rPr>
              <w:t>High</w:t>
            </w:r>
          </w:p>
        </w:tc>
        <w:tc>
          <w:tcPr>
            <w:tcW w:w="3360" w:type="dxa"/>
            <w:vAlign w:val="center"/>
          </w:tcPr>
          <w:p w14:paraId="279A4B05">
            <w:pPr>
              <w:spacing w:after="0" w:line="240" w:lineRule="auto"/>
            </w:pPr>
            <w:r>
              <w:rPr>
                <w:rFonts w:ascii="Arial" w:hAnsi="Arial"/>
                <w:b w:val="0"/>
                <w:sz w:val="18"/>
              </w:rPr>
              <w:t>File validation, protected storage, size limits, malware scanning where available and controlled download access.</w:t>
            </w:r>
          </w:p>
        </w:tc>
      </w:tr>
      <w:tr w14:paraId="25211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vAlign w:val="center"/>
          </w:tcPr>
          <w:p w14:paraId="24E02E1E">
            <w:pPr>
              <w:spacing w:after="0" w:line="240" w:lineRule="auto"/>
            </w:pPr>
            <w:r>
              <w:rPr>
                <w:rFonts w:ascii="Arial" w:hAnsi="Arial"/>
                <w:b/>
                <w:sz w:val="18"/>
              </w:rPr>
              <w:t>Data loss or recovery failure</w:t>
            </w:r>
          </w:p>
        </w:tc>
        <w:tc>
          <w:tcPr>
            <w:tcW w:w="3360" w:type="dxa"/>
            <w:vAlign w:val="center"/>
          </w:tcPr>
          <w:p w14:paraId="70AEFB3E">
            <w:pPr>
              <w:spacing w:after="0" w:line="240" w:lineRule="auto"/>
            </w:pPr>
            <w:r>
              <w:rPr>
                <w:rFonts w:ascii="Arial" w:hAnsi="Arial"/>
                <w:b w:val="0"/>
                <w:sz w:val="18"/>
              </w:rPr>
              <w:t>High</w:t>
            </w:r>
          </w:p>
        </w:tc>
        <w:tc>
          <w:tcPr>
            <w:tcW w:w="3360" w:type="dxa"/>
            <w:vAlign w:val="center"/>
          </w:tcPr>
          <w:p w14:paraId="5AC4311B">
            <w:pPr>
              <w:spacing w:after="0" w:line="240" w:lineRule="auto"/>
            </w:pPr>
            <w:r>
              <w:rPr>
                <w:rFonts w:ascii="Arial" w:hAnsi="Arial"/>
                <w:b w:val="0"/>
                <w:sz w:val="18"/>
              </w:rPr>
              <w:t>Scheduled backups, backup monitoring and periodic restoration tests.</w:t>
            </w:r>
          </w:p>
        </w:tc>
      </w:tr>
      <w:tr w14:paraId="4D56C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vAlign w:val="center"/>
          </w:tcPr>
          <w:p w14:paraId="2B05A590">
            <w:pPr>
              <w:spacing w:after="0" w:line="240" w:lineRule="auto"/>
            </w:pPr>
            <w:r>
              <w:rPr>
                <w:rFonts w:ascii="Arial" w:hAnsi="Arial"/>
                <w:b/>
                <w:sz w:val="18"/>
              </w:rPr>
              <w:t>Architecture becomes difficult to maintain</w:t>
            </w:r>
          </w:p>
        </w:tc>
        <w:tc>
          <w:tcPr>
            <w:tcW w:w="3360" w:type="dxa"/>
            <w:vAlign w:val="center"/>
          </w:tcPr>
          <w:p w14:paraId="5AEB24CD">
            <w:pPr>
              <w:spacing w:after="0" w:line="240" w:lineRule="auto"/>
            </w:pPr>
            <w:r>
              <w:rPr>
                <w:rFonts w:ascii="Arial" w:hAnsi="Arial"/>
                <w:b w:val="0"/>
                <w:sz w:val="18"/>
              </w:rPr>
              <w:t>Medium</w:t>
            </w:r>
          </w:p>
        </w:tc>
        <w:tc>
          <w:tcPr>
            <w:tcW w:w="3360" w:type="dxa"/>
            <w:vAlign w:val="center"/>
          </w:tcPr>
          <w:p w14:paraId="07160DCC">
            <w:pPr>
              <w:spacing w:after="0" w:line="240" w:lineRule="auto"/>
            </w:pPr>
            <w:r>
              <w:rPr>
                <w:rFonts w:ascii="Arial" w:hAnsi="Arial"/>
                <w:b w:val="0"/>
                <w:sz w:val="18"/>
              </w:rPr>
              <w:t>Clear module boundaries, API contracts, documentation, automated tests and code reviews.</w:t>
            </w:r>
          </w:p>
        </w:tc>
      </w:tr>
    </w:tbl>
    <w:p w14:paraId="3AD4B0AE">
      <w:pPr>
        <w:pStyle w:val="2"/>
        <w:spacing w:before="160" w:after="80"/>
      </w:pPr>
      <w:r>
        <w:t>15. Implementation Roadmap</w:t>
      </w:r>
    </w:p>
    <w:p w14:paraId="6F177CEA">
      <w:pPr>
        <w:pStyle w:val="29"/>
        <w:spacing w:after="40"/>
      </w:pPr>
      <w:r>
        <w:t>Finalize service catalogue, user roles, workflow states and API contracts.</w:t>
      </w:r>
    </w:p>
    <w:p w14:paraId="66DC00C2">
      <w:pPr>
        <w:pStyle w:val="29"/>
        <w:spacing w:after="40"/>
      </w:pPr>
      <w:r>
        <w:t>Create the database schema and migration strategy.</w:t>
      </w:r>
    </w:p>
    <w:p w14:paraId="19D36555">
      <w:pPr>
        <w:pStyle w:val="29"/>
        <w:spacing w:after="40"/>
      </w:pPr>
      <w:r>
        <w:t>Set up authentication/authorization and basic role management.</w:t>
      </w:r>
    </w:p>
    <w:p w14:paraId="2F3546D3">
      <w:pPr>
        <w:pStyle w:val="29"/>
        <w:spacing w:after="40"/>
      </w:pPr>
      <w:r>
        <w:t>Develop the citizen and staff UI skeletons.</w:t>
      </w:r>
    </w:p>
    <w:p w14:paraId="699C0E5D">
      <w:pPr>
        <w:pStyle w:val="29"/>
        <w:spacing w:after="40"/>
      </w:pPr>
      <w:r>
        <w:t>Implement application submission and tracking APIs.</w:t>
      </w:r>
    </w:p>
    <w:p w14:paraId="0E655C88">
      <w:pPr>
        <w:pStyle w:val="29"/>
        <w:spacing w:after="40"/>
      </w:pPr>
      <w:r>
        <w:t>Implement secure document metadata/storage integration.</w:t>
      </w:r>
    </w:p>
    <w:p w14:paraId="06CD88F4">
      <w:pPr>
        <w:pStyle w:val="29"/>
        <w:spacing w:after="40"/>
      </w:pPr>
      <w:r>
        <w:t>Add workflow actions, grievances and notifications.</w:t>
      </w:r>
    </w:p>
    <w:p w14:paraId="23127666">
      <w:pPr>
        <w:pStyle w:val="29"/>
        <w:spacing w:after="40"/>
      </w:pPr>
      <w:r>
        <w:t>Add audit logging, validation, error handling and security controls.</w:t>
      </w:r>
    </w:p>
    <w:p w14:paraId="4B72742B">
      <w:pPr>
        <w:pStyle w:val="29"/>
        <w:spacing w:after="40"/>
      </w:pPr>
      <w:r>
        <w:t>Create automated tests and perform integration testing.</w:t>
      </w:r>
    </w:p>
    <w:p w14:paraId="0EBC0B52">
      <w:pPr>
        <w:pStyle w:val="29"/>
        <w:spacing w:after="40"/>
      </w:pPr>
      <w:r>
        <w:t>Conduct performance/security review and prepare deployment documentation.</w:t>
      </w:r>
    </w:p>
    <w:p w14:paraId="068021BC">
      <w:pPr>
        <w:pStyle w:val="2"/>
        <w:spacing w:before="160" w:after="80"/>
      </w:pPr>
      <w:r>
        <w:t>16. Conclusion and Recommendations</w:t>
      </w:r>
    </w:p>
    <w:p w14:paraId="2FC994E4">
      <w:pPr>
        <w:spacing w:after="100" w:line="259" w:lineRule="auto"/>
      </w:pPr>
      <w:r>
        <w:t>The proposed architecture provides a practical blueprint for a secure, scalable and maintainable e-governance platform. A layered design with modular back-end components, PostgreSQL for transactional integrity, protected object storage for documents, Redis for selective caching and standards-based authentication provides a balanced foundation for the identified requirements.</w:t>
      </w:r>
    </w:p>
    <w:p w14:paraId="6F379B4D">
      <w:pPr>
        <w:spacing w:after="100" w:line="259" w:lineRule="auto"/>
      </w:pPr>
      <w:r>
        <w:t>The design deliberately avoids treating scalability as simply adding servers. It combines horizontal application scaling with database optimization, caching, asynchronous processing and monitoring. Security is similarly addressed across authentication, authorization, encryption, validation, document handling and auditability.</w:t>
      </w:r>
    </w:p>
    <w:p w14:paraId="5BB76C99">
      <w:pPr>
        <w:spacing w:after="100" w:line="259" w:lineRule="auto"/>
      </w:pPr>
      <w:r>
        <w:t>Before implementation, the next phase should validate the assumptions with stakeholders, finalize service-specific workflows and data fields, define measurable non-functional targets such as response-time and availability objectives, and confirm the organization’s approved technology, hosting, identity and data-retention standards.</w:t>
      </w:r>
    </w:p>
    <w:p w14:paraId="4EA41FD9">
      <w:pPr>
        <w:pStyle w:val="2"/>
        <w:spacing w:before="160" w:after="80"/>
      </w:pPr>
      <w:r>
        <w:t>17. Week 2 Work Summary</w:t>
      </w:r>
    </w:p>
    <w:p w14:paraId="65155B0B">
      <w:pPr>
        <w:pStyle w:val="23"/>
        <w:spacing w:after="40"/>
      </w:pPr>
      <w:r>
        <w:t>Translated Week 1 requirements into a proposed system architecture.</w:t>
      </w:r>
    </w:p>
    <w:p w14:paraId="5BABAD11">
      <w:pPr>
        <w:pStyle w:val="23"/>
        <w:spacing w:after="40"/>
      </w:pPr>
      <w:r>
        <w:t>Defined front-end, API, business-module, database, document-storage and integration components.</w:t>
      </w:r>
    </w:p>
    <w:p w14:paraId="0DDA0863">
      <w:pPr>
        <w:pStyle w:val="23"/>
        <w:spacing w:after="40"/>
      </w:pPr>
      <w:r>
        <w:t>Documented component interactions and an end-to-end application flow.</w:t>
      </w:r>
    </w:p>
    <w:p w14:paraId="5B677D27">
      <w:pPr>
        <w:pStyle w:val="23"/>
        <w:spacing w:after="40"/>
      </w:pPr>
      <w:r>
        <w:t>Selected and justified proposed technologies and security protocols.</w:t>
      </w:r>
    </w:p>
    <w:p w14:paraId="06EE4BC1">
      <w:pPr>
        <w:pStyle w:val="23"/>
        <w:spacing w:after="40"/>
      </w:pPr>
      <w:r>
        <w:t>Added concrete e-governance scenarios and an illustrative peak-load example.</w:t>
      </w:r>
    </w:p>
    <w:p w14:paraId="35886D3A">
      <w:pPr>
        <w:pStyle w:val="23"/>
        <w:spacing w:after="40"/>
      </w:pPr>
      <w:r>
        <w:t>Defined user stories and acceptance criteria to directly address the Week 1 evaluator feedback.</w:t>
      </w:r>
    </w:p>
    <w:p w14:paraId="3FBCD337">
      <w:pPr>
        <w:pStyle w:val="23"/>
        <w:spacing w:after="40"/>
      </w:pPr>
      <w:r>
        <w:t>Documented security, scalability, data integrity, testing and maintainability considerations.</w:t>
      </w:r>
    </w:p>
    <w:p w14:paraId="444D8FA2">
      <w:pPr>
        <w:pStyle w:val="23"/>
        <w:spacing w:after="40"/>
      </w:pPr>
      <w:r>
        <w:t>Identified risks and mitigation strategies and prepared an implementation roadmap.</w:t>
      </w:r>
    </w:p>
    <w:sectPr>
      <w:footerReference r:id="rId5"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D73D8B">
    <w:pPr>
      <w:pStyle w:val="18"/>
      <w:jc w:val="center"/>
    </w:pPr>
    <w:r>
      <w:rPr>
        <w:sz w:val="16"/>
      </w:rPr>
      <w:t>Week 2 Internship Report – System Architecture &amp; Design | Soumya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EE43AD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5"/>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1914</Words>
  <Characters>12428</Characters>
  <Lines>0</Lines>
  <Paragraphs>0</Paragraphs>
  <TotalTime>0</TotalTime>
  <ScaleCrop>false</ScaleCrop>
  <LinksUpToDate>false</LinksUpToDate>
  <CharactersWithSpaces>14295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Soumya Bharti</cp:lastModifiedBy>
  <dcterms:modified xsi:type="dcterms:W3CDTF">2026-10-07T14:41:39Z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eyJoZGlkIjoiY2MwZjNkZDcxODU2OTExZTg0OTEwOTk2ODU3NTM1MTYiLCJ1c2VySWQiOiI1Njc2MTI2NTkyMTMifQ==</vt:lpwstr>
  </property>
  <property fmtid="{D5CDD505-2E9C-101B-9397-08002B2CF9AE}" pid="3" name="KSOProductBuildVer">
    <vt:lpwstr>1033-12.1.0.28485</vt:lpwstr>
  </property>
  <property fmtid="{D5CDD505-2E9C-101B-9397-08002B2CF9AE}" pid="4" name="ICV">
    <vt:lpwstr>323AFEE167434AE7973E9CF703FFF9F7_12</vt:lpwstr>
  </property>
</Properties>
</file>