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120"/>
      </w:pPr>
      <w:r>
        <w:rPr>
          <w:rFonts w:ascii="Aptos" w:hAnsi="Aptos"/>
          <w:b/>
          <w:i w:val="0"/>
          <w:color w:val="000000"/>
          <w:sz w:val="22"/>
        </w:rPr>
        <w:t>QUALITYOPS</w:t>
      </w:r>
    </w:p>
    <w:p>
      <w:pPr>
        <w:spacing w:after="80"/>
      </w:pPr>
      <w:r>
        <w:rPr>
          <w:rFonts w:ascii="Aptos" w:hAnsi="Aptos"/>
          <w:b/>
          <w:i w:val="0"/>
          <w:color w:val="000000"/>
          <w:sz w:val="56"/>
        </w:rPr>
        <w:t>Production Go-Live</w:t>
        <w:br/>
        <w:t>Deployment Guide</w:t>
      </w:r>
    </w:p>
    <w:p>
      <w:pPr>
        <w:spacing w:after="480"/>
      </w:pPr>
      <w:r>
        <w:rPr>
          <w:rFonts w:ascii="Aptos" w:hAnsi="Aptos"/>
          <w:b w:val="0"/>
          <w:i w:val="0"/>
          <w:color w:val="000000"/>
          <w:sz w:val="26"/>
        </w:rPr>
        <w:t>Controlled promotion from connected UAT to offline Production using Podman Compose</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Document control</w:t>
            </w:r>
          </w:p>
        </w:tc>
        <w:tc>
          <w:tcPr>
            <w:tcW w:type="dxa" w:w="716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Value</w:t>
            </w:r>
          </w:p>
        </w:tc>
      </w:tr>
      <w:tr>
        <w:tc>
          <w:tcPr>
            <w:tcW w:type="dxa" w:w="22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Document version</w:t>
            </w:r>
          </w:p>
        </w:tc>
        <w:tc>
          <w:tcPr>
            <w:tcW w:type="dxa" w:w="7160"/>
            <w:tcMar>
              <w:top w:w="80" w:type="dxa"/>
              <w:start w:w="120" w:type="dxa"/>
              <w:bottom w:w="80" w:type="dxa"/>
              <w:end w:w="120" w:type="dxa"/>
            </w:tcMar>
            <w:vAlign w:val="center"/>
          </w:tcPr>
          <w:p>
            <w:r>
              <w:t>1.1</w:t>
            </w:r>
          </w:p>
        </w:tc>
      </w:tr>
      <w:tr>
        <w:tc>
          <w:tcPr>
            <w:tcW w:type="dxa" w:w="22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Prepared date</w:t>
            </w:r>
          </w:p>
        </w:tc>
        <w:tc>
          <w:tcPr>
            <w:tcW w:type="dxa" w:w="7160"/>
            <w:shd w:fill="F3F7FB"/>
            <w:tcMar>
              <w:top w:w="80" w:type="dxa"/>
              <w:start w:w="120" w:type="dxa"/>
              <w:bottom w:w="80" w:type="dxa"/>
              <w:end w:w="120" w:type="dxa"/>
            </w:tcMar>
            <w:vAlign w:val="center"/>
          </w:tcPr>
          <w:p>
            <w:r>
              <w:t>16 September 2026</w:t>
            </w:r>
          </w:p>
        </w:tc>
      </w:tr>
      <w:tr>
        <w:tc>
          <w:tcPr>
            <w:tcW w:type="dxa" w:w="22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System</w:t>
            </w:r>
          </w:p>
        </w:tc>
        <w:tc>
          <w:tcPr>
            <w:tcW w:type="dxa" w:w="71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QualityOps / QA Portal</w:t>
            </w:r>
          </w:p>
        </w:tc>
      </w:tr>
      <w:tr>
        <w:tc>
          <w:tcPr>
            <w:tcW w:type="dxa" w:w="22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Deployment model</w:t>
            </w:r>
          </w:p>
        </w:tc>
        <w:tc>
          <w:tcPr>
            <w:tcW w:type="dxa" w:w="71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UAT-built immutable images promoted to offline Production</w:t>
            </w:r>
          </w:p>
        </w:tc>
      </w:tr>
      <w:tr>
        <w:tc>
          <w:tcPr>
            <w:tcW w:type="dxa" w:w="22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Owner</w:t>
            </w:r>
          </w:p>
        </w:tc>
        <w:tc>
          <w:tcPr>
            <w:tcW w:type="dxa" w:w="71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Quality Assurance Department – IT</w:t>
            </w:r>
          </w:p>
        </w:tc>
      </w:tr>
      <w:tr>
        <w:tc>
          <w:tcPr>
            <w:tcW w:type="dxa" w:w="22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Status</w:t>
            </w:r>
          </w:p>
        </w:tc>
        <w:tc>
          <w:tcPr>
            <w:tcW w:type="dxa" w:w="71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Go-live runbook – approval required before execution</w:t>
            </w:r>
          </w:p>
        </w:tc>
      </w:tr>
      <w:tr>
        <w:tc>
          <w:tcPr>
            <w:tcW w:type="dxa" w:w="22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Approved by</w:t>
            </w:r>
          </w:p>
        </w:tc>
        <w:tc>
          <w:tcPr>
            <w:tcW w:type="dxa" w:w="71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____________________________________________</w:t>
            </w:r>
          </w:p>
        </w:tc>
      </w:tr>
      <w:tr>
        <w:tc>
          <w:tcPr>
            <w:tcW w:type="dxa" w:w="22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Go-live window</w:t>
            </w:r>
          </w:p>
        </w:tc>
        <w:tc>
          <w:tcPr>
            <w:tcW w:type="dxa" w:w="71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____________________________________________</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shd w:fill="167A5B"/>
            <w:tcMar>
              <w:top w:w="80" w:type="dxa"/>
              <w:start w:w="120" w:type="dxa"/>
              <w:bottom w:w="80" w:type="dxa"/>
              <w:end w:w="120" w:type="dxa"/>
            </w:tcMar>
            <w:vAlign w:val="center"/>
          </w:tcPr>
          <w:p>
            <w:pPr>
              <w:spacing w:before="0" w:after="0" w:line="252" w:lineRule="auto"/>
              <w:jc w:val="center"/>
            </w:pPr>
            <w:r>
              <w:rPr>
                <w:rFonts w:ascii="Aptos" w:hAnsi="Aptos"/>
                <w:b/>
                <w:i w:val="0"/>
                <w:color w:val="FFFFFF"/>
                <w:sz w:val="16"/>
              </w:rPr>
              <w:t>RELEASE PRINCIPLE</w:t>
            </w:r>
          </w:p>
        </w:tc>
        <w:tc>
          <w:tcPr>
            <w:tcW w:type="dxa" w:w="7660"/>
            <w:shd w:fill="E9F6F1"/>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8"/>
              </w:rPr>
              <w:t>Production must run the exact image digests tested and approved in UAT. Production must not build images or pull from a network registry.</w:t>
            </w:r>
          </w:p>
        </w:tc>
      </w:tr>
    </w:tbl>
    <w:p>
      <w:pPr>
        <w:spacing w:after="40"/>
      </w:pPr>
    </w:p>
    <w:p>
      <w:pPr>
        <w:pStyle w:val="Heading2"/>
      </w:pPr>
      <w:r>
        <w:rPr>
          <w:color w:val="000000"/>
        </w:rPr>
        <w:t>Purpose</w:t>
      </w:r>
    </w:p>
    <w:p>
      <w:pPr>
        <w:keepNext w:val="0"/>
      </w:pPr>
      <w:r>
        <w:rPr>
          <w:rFonts w:ascii="Aptos" w:hAnsi="Aptos"/>
          <w:b w:val="0"/>
          <w:i w:val="0"/>
          <w:color w:val="1F2937"/>
          <w:sz w:val="21"/>
        </w:rPr>
        <w:t>This guide provides the deployment architecture, responsibilities, prerequisites, execution sequence, verification evidence, troubleshooting actions and rollback controls required to move QualityOps into Production.</w:t>
      </w:r>
    </w:p>
    <w:p>
      <w:pPr>
        <w:pStyle w:val="Heading2"/>
      </w:pPr>
      <w:r>
        <w:rPr>
          <w:color w:val="000000"/>
        </w:rPr>
        <w:t>Scope</w:t>
      </w:r>
    </w:p>
    <w:p>
      <w:pPr>
        <w:numPr>
          <w:ilvl w:val="0"/>
          <w:numId w:val="10"/>
        </w:numPr>
        <w:spacing w:after="80" w:line="300" w:lineRule="auto"/>
        <w:ind w:left="540" w:hanging="271"/>
      </w:pPr>
      <w:r>
        <w:rPr>
          <w:rFonts w:ascii="Aptos" w:hAnsi="Aptos"/>
          <w:b w:val="0"/>
          <w:i w:val="0"/>
          <w:color w:val="1F2937"/>
          <w:sz w:val="21"/>
        </w:rPr>
        <w:t>QualityOps backend, migration and isolated Document Portal services.</w:t>
      </w:r>
    </w:p>
    <w:p>
      <w:pPr>
        <w:numPr>
          <w:ilvl w:val="0"/>
          <w:numId w:val="10"/>
        </w:numPr>
        <w:spacing w:after="80" w:line="300" w:lineRule="auto"/>
        <w:ind w:left="540" w:hanging="271"/>
      </w:pPr>
      <w:r>
        <w:rPr>
          <w:rFonts w:ascii="Aptos" w:hAnsi="Aptos"/>
          <w:b w:val="0"/>
          <w:i w:val="0"/>
          <w:color w:val="1F2937"/>
          <w:sz w:val="21"/>
        </w:rPr>
        <w:t>QualityOps frontend nginx service with environment-specific TLS certificates.</w:t>
      </w:r>
    </w:p>
    <w:p>
      <w:pPr>
        <w:numPr>
          <w:ilvl w:val="0"/>
          <w:numId w:val="10"/>
        </w:numPr>
        <w:spacing w:after="80" w:line="300" w:lineRule="auto"/>
        <w:ind w:left="540" w:hanging="271"/>
      </w:pPr>
      <w:r>
        <w:rPr>
          <w:rFonts w:ascii="Aptos" w:hAnsi="Aptos"/>
          <w:b w:val="0"/>
          <w:i w:val="0"/>
          <w:color w:val="1F2937"/>
          <w:sz w:val="21"/>
        </w:rPr>
        <w:t>Redis runtime dependency and persistent host storage mappings.</w:t>
      </w:r>
    </w:p>
    <w:p>
      <w:pPr>
        <w:numPr>
          <w:ilvl w:val="0"/>
          <w:numId w:val="10"/>
        </w:numPr>
        <w:spacing w:after="80" w:line="300" w:lineRule="auto"/>
        <w:ind w:left="540" w:hanging="271"/>
      </w:pPr>
      <w:r>
        <w:rPr>
          <w:rFonts w:ascii="Aptos" w:hAnsi="Aptos"/>
          <w:b w:val="0"/>
          <w:i w:val="0"/>
          <w:color w:val="1F2937"/>
          <w:sz w:val="21"/>
        </w:rPr>
        <w:t>Oracle schema migration, application validation and operational handover.</w:t>
      </w:r>
    </w:p>
    <w:p>
      <w:pPr>
        <w:sectPr>
          <w:headerReference w:type="default" r:id="rId9"/>
          <w:footerReference w:type="default" r:id="rId10"/>
          <w:pgSz w:w="12240" w:h="15840"/>
          <w:pgMar w:top="1037" w:right="1440" w:bottom="1037" w:left="1440" w:header="708" w:footer="708" w:gutter="0"/>
          <w:cols w:space="720"/>
          <w:docGrid w:linePitch="360"/>
        </w:sectPr>
      </w:pPr>
    </w:p>
    <w:p>
      <w:pPr>
        <w:pStyle w:val="Heading1"/>
      </w:pPr>
      <w:r>
        <w:rPr>
          <w:color w:val="000000"/>
        </w:rPr>
        <w:t>1. Deployment architecture</w:t>
      </w:r>
    </w:p>
    <w:p>
      <w:pPr>
        <w:keepNext w:val="0"/>
      </w:pPr>
      <w:r>
        <w:rPr>
          <w:rFonts w:ascii="Aptos" w:hAnsi="Aptos"/>
          <w:b w:val="0"/>
          <w:i w:val="0"/>
          <w:color w:val="1F2937"/>
          <w:sz w:val="21"/>
        </w:rPr>
        <w:t>QualityOps uses a build-once, promote-by-digest model. UAT has registry/network access and produces the approved application images. Production receives only the signed release archive and deployment configuration; it performs no build and no registry pull.</w:t>
      </w:r>
    </w:p>
    <w:p>
      <w:pPr>
        <w:jc w:val="center"/>
      </w:pPr>
      <w:r>
        <w:drawing>
          <wp:inline xmlns:a="http://schemas.openxmlformats.org/drawingml/2006/main" xmlns:pic="http://schemas.openxmlformats.org/drawingml/2006/picture">
            <wp:extent cx="8046720" cy="5163312"/>
            <wp:docPr id="1" name="Picture 1" title="Detailed QualityOps UAT-to-Production deployment architecture" descr="Connected UAT builds immutable backend and frontend images, records their digests, validates the release, and creates a checksum-protected archive with Redis. Offline Production loads the local images and uses the prod environment file and read-only TLS directory. Podman Compose runs migration, Redis, backend, Document Portal, and frontend with explicit startup health gates. Frontend routes API traffic to the two application services; those services use Redis, host storage, Oracle, and enterprise integrations."/>
            <wp:cNvGraphicFramePr>
              <a:graphicFrameLocks noChangeAspect="1"/>
            </wp:cNvGraphicFramePr>
            <a:graphic>
              <a:graphicData uri="http://schemas.openxmlformats.org/drawingml/2006/picture">
                <pic:pic>
                  <pic:nvPicPr>
                    <pic:cNvPr id="0" name="qualityops-deployment-diagram.png"/>
                    <pic:cNvPicPr/>
                  </pic:nvPicPr>
                  <pic:blipFill>
                    <a:blip r:embed="rId11"/>
                    <a:stretch>
                      <a:fillRect/>
                    </a:stretch>
                  </pic:blipFill>
                  <pic:spPr>
                    <a:xfrm>
                      <a:off x="0" y="0"/>
                      <a:ext cx="8046720" cy="5163312"/>
                    </a:xfrm>
                    <a:prstGeom prst="rect"/>
                  </pic:spPr>
                </pic:pic>
              </a:graphicData>
            </a:graphic>
          </wp:inline>
        </w:drawing>
      </w:r>
    </w:p>
    <w:p>
      <w:pPr>
        <w:spacing w:after="160"/>
        <w:jc w:val="center"/>
      </w:pPr>
      <w:r>
        <w:rPr>
          <w:rFonts w:ascii="Aptos" w:hAnsi="Aptos"/>
          <w:b w:val="0"/>
          <w:i/>
          <w:color w:val="60768A"/>
          <w:sz w:val="17"/>
        </w:rPr>
        <w:t>Figure 1 — Detailed build, promotion, runtime, storage and dependency topology</w:t>
      </w:r>
    </w:p>
    <w:p>
      <w:pPr>
        <w:sectPr>
          <w:pgSz w:w="15840" w:h="12240" w:orient="landscape"/>
          <w:pgMar w:top="792" w:right="864" w:bottom="792" w:left="864" w:header="432" w:footer="432" w:gutter="0"/>
          <w:cols w:space="720"/>
          <w:docGrid w:linePitch="360"/>
        </w:sectPr>
      </w:pPr>
    </w:p>
    <w:p>
      <w:pPr>
        <w:pStyle w:val="Heading2"/>
      </w:pPr>
      <w:r>
        <w:rPr>
          <w:color w:val="000000"/>
        </w:rPr>
        <w:t>How to read the deployment flow</w:t>
      </w:r>
    </w:p>
    <w:p>
      <w:pPr>
        <w:numPr>
          <w:ilvl w:val="0"/>
          <w:numId w:val="11"/>
        </w:numPr>
        <w:spacing w:after="80" w:line="300" w:lineRule="auto"/>
        <w:ind w:left="540" w:hanging="271"/>
      </w:pPr>
      <w:r>
        <w:rPr>
          <w:rFonts w:ascii="Aptos" w:hAnsi="Aptos"/>
          <w:b w:val="0"/>
          <w:i w:val="0"/>
          <w:color w:val="1F2937"/>
          <w:sz w:val="21"/>
        </w:rPr>
        <w:t>Gold dashed flow is the controlled offline transfer: image archive, SHA-256 checksum, digest manifest and approved deployment files.</w:t>
      </w:r>
    </w:p>
    <w:p>
      <w:pPr>
        <w:numPr>
          <w:ilvl w:val="0"/>
          <w:numId w:val="11"/>
        </w:numPr>
        <w:spacing w:after="80" w:line="300" w:lineRule="auto"/>
        <w:ind w:left="540" w:hanging="271"/>
      </w:pPr>
      <w:r>
        <w:rPr>
          <w:rFonts w:ascii="Aptos" w:hAnsi="Aptos"/>
          <w:b w:val="0"/>
          <w:i w:val="0"/>
          <w:color w:val="1F2937"/>
          <w:sz w:val="21"/>
        </w:rPr>
        <w:t>Green and blue connectors show runtime API, database and dependency traffic; grey dashed connectors represent host-owned configuration or mounts.</w:t>
      </w:r>
    </w:p>
    <w:p>
      <w:pPr>
        <w:numPr>
          <w:ilvl w:val="0"/>
          <w:numId w:val="11"/>
        </w:numPr>
        <w:spacing w:after="80" w:line="300" w:lineRule="auto"/>
        <w:ind w:left="540" w:hanging="271"/>
      </w:pPr>
      <w:r>
        <w:rPr>
          <w:rFonts w:ascii="Aptos" w:hAnsi="Aptos"/>
          <w:b w:val="0"/>
          <w:i w:val="0"/>
          <w:color w:val="1F2937"/>
          <w:sz w:val="21"/>
        </w:rPr>
        <w:t>The startup-gate sequence explains why frontend creation waits for migration and both API health checks.</w:t>
      </w:r>
    </w:p>
    <w:p>
      <w:pPr>
        <w:numPr>
          <w:ilvl w:val="0"/>
          <w:numId w:val="11"/>
        </w:numPr>
        <w:spacing w:after="80" w:line="300" w:lineRule="auto"/>
        <w:ind w:left="540" w:hanging="271"/>
      </w:pPr>
      <w:r>
        <w:rPr>
          <w:rFonts w:ascii="Aptos" w:hAnsi="Aptos"/>
          <w:b w:val="0"/>
          <w:i w:val="0"/>
          <w:color w:val="1F2937"/>
          <w:sz w:val="21"/>
        </w:rPr>
        <w:t>Production uses only locally loaded image tags and starts with `--no-build --pull never`; TLS material and persisted data remain outside the images.</w:t>
      </w:r>
    </w:p>
    <w:p>
      <w:pPr>
        <w:pStyle w:val="Heading2"/>
      </w:pPr>
      <w:r>
        <w:rPr>
          <w:color w:val="000000"/>
        </w:rPr>
        <w:t>Runtime service map</w:t>
      </w:r>
    </w:p>
    <w:tbl>
      <w:tblPr>
        <w:tblStyle w:val="TableGrid"/>
        <w:tblW w:type="dxa" w:w="9360"/>
        <w:jc w:val="left"/>
        <w:tblLayout w:type="fixed"/>
        <w:tblLook w:firstColumn="1" w:firstRow="1" w:lastColumn="0" w:lastRow="0" w:noHBand="0" w:noVBand="1" w:val="04A0"/>
        <w:tblInd w:w="120" w:type="dxa"/>
      </w:tblPr>
      <w:tblGrid>
        <w:gridCol w:w="1500"/>
        <w:gridCol w:w="2800"/>
        <w:gridCol w:w="5060"/>
      </w:tblGrid>
      <w:tr>
        <w:trPr>
          <w:tblHeader w:val="true"/>
        </w:trPr>
        <w:tc>
          <w:tcPr>
            <w:tcW w:type="dxa" w:w="150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Service</w:t>
            </w:r>
          </w:p>
        </w:tc>
        <w:tc>
          <w:tcPr>
            <w:tcW w:type="dxa" w:w="280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Image</w:t>
            </w:r>
          </w:p>
        </w:tc>
        <w:tc>
          <w:tcPr>
            <w:tcW w:type="dxa" w:w="506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Purpose / dependency</w:t>
            </w:r>
          </w:p>
        </w:tc>
      </w:tr>
      <w:tr>
        <w:tc>
          <w:tcPr>
            <w:tcW w:type="dxa" w:w="15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migrate</w:t>
            </w:r>
          </w:p>
        </w:tc>
        <w:tc>
          <w:tcPr>
            <w:tcW w:type="dxa" w:w="28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qualityops-backend:&lt;release-tag&gt;</w:t>
            </w:r>
          </w:p>
        </w:tc>
        <w:tc>
          <w:tcPr>
            <w:tcW w:type="dxa" w:w="50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One-shot Alembic upgrade; must finish successfully.</w:t>
            </w:r>
          </w:p>
        </w:tc>
      </w:tr>
      <w:tr>
        <w:tc>
          <w:tcPr>
            <w:tcW w:type="dxa" w:w="15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redis</w:t>
            </w:r>
          </w:p>
        </w:tc>
        <w:tc>
          <w:tcPr>
            <w:tcW w:type="dxa" w:w="28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docker.io/library/redis:7-alpine</w:t>
            </w:r>
          </w:p>
        </w:tc>
        <w:tc>
          <w:tcPr>
            <w:tcW w:type="dxa" w:w="50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Cache and coordination; backend waits for health.</w:t>
            </w:r>
          </w:p>
        </w:tc>
      </w:tr>
      <w:tr>
        <w:tc>
          <w:tcPr>
            <w:tcW w:type="dxa" w:w="15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backend</w:t>
            </w:r>
          </w:p>
        </w:tc>
        <w:tc>
          <w:tcPr>
            <w:tcW w:type="dxa" w:w="28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qualityops-backend:&lt;release-tag&gt;</w:t>
            </w:r>
          </w:p>
        </w:tc>
        <w:tc>
          <w:tcPr>
            <w:tcW w:type="dxa" w:w="50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Core API; waits for migration and Redis.</w:t>
            </w:r>
          </w:p>
        </w:tc>
      </w:tr>
      <w:tr>
        <w:tc>
          <w:tcPr>
            <w:tcW w:type="dxa" w:w="15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document_portal</w:t>
            </w:r>
          </w:p>
        </w:tc>
        <w:tc>
          <w:tcPr>
            <w:tcW w:type="dxa" w:w="28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qualityops-backend:&lt;release-tag&gt;</w:t>
            </w:r>
          </w:p>
        </w:tc>
        <w:tc>
          <w:tcPr>
            <w:tcW w:type="dxa" w:w="50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Dedicated document workers and storage; waits for migration.</w:t>
            </w:r>
          </w:p>
        </w:tc>
      </w:tr>
      <w:tr>
        <w:tc>
          <w:tcPr>
            <w:tcW w:type="dxa" w:w="15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frontend</w:t>
            </w:r>
          </w:p>
        </w:tc>
        <w:tc>
          <w:tcPr>
            <w:tcW w:type="dxa" w:w="28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qualityops-frontend:&lt;release-tag&gt;</w:t>
            </w:r>
          </w:p>
        </w:tc>
        <w:tc>
          <w:tcPr>
            <w:tcW w:type="dxa" w:w="50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nginx/TLS and API proxy; waits for both APIs to become healthy.</w:t>
            </w:r>
          </w:p>
        </w:tc>
      </w:tr>
      <w:tr>
        <w:tc>
          <w:tcPr>
            <w:tcW w:type="dxa" w:w="15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Oracle</w:t>
            </w:r>
          </w:p>
        </w:tc>
        <w:tc>
          <w:tcPr>
            <w:tcW w:type="dxa" w:w="28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External managed service</w:t>
            </w:r>
          </w:p>
        </w:tc>
        <w:tc>
          <w:tcPr>
            <w:tcW w:type="dxa" w:w="50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Persistent transactional data and schema.</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shd w:fill="245A92"/>
            <w:tcMar>
              <w:top w:w="80" w:type="dxa"/>
              <w:start w:w="120" w:type="dxa"/>
              <w:bottom w:w="80" w:type="dxa"/>
              <w:end w:w="120" w:type="dxa"/>
            </w:tcMar>
            <w:vAlign w:val="center"/>
          </w:tcPr>
          <w:p>
            <w:pPr>
              <w:spacing w:before="0" w:after="0" w:line="252" w:lineRule="auto"/>
              <w:jc w:val="center"/>
            </w:pPr>
            <w:r>
              <w:rPr>
                <w:rFonts w:ascii="Aptos" w:hAnsi="Aptos"/>
                <w:b/>
                <w:i w:val="0"/>
                <w:color w:val="FFFFFF"/>
                <w:sz w:val="16"/>
              </w:rPr>
              <w:t>IMPORTANT</w:t>
            </w:r>
          </w:p>
        </w:tc>
        <w:tc>
          <w:tcPr>
            <w:tcW w:type="dxa" w:w="76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8"/>
              </w:rPr>
              <w:t>`migrate` and `document_portal` intentionally reuse the backend image. They are separate services, not separate application images.</w:t>
            </w:r>
          </w:p>
        </w:tc>
      </w:tr>
    </w:tbl>
    <w:p>
      <w:pPr>
        <w:spacing w:after="40"/>
      </w:pPr>
    </w:p>
    <w:p>
      <w:r>
        <w:br w:type="page"/>
      </w:r>
    </w:p>
    <w:p>
      <w:pPr>
        <w:pStyle w:val="Heading1"/>
      </w:pPr>
      <w:r>
        <w:rPr>
          <w:color w:val="000000"/>
        </w:rPr>
        <w:t>2. Governance, roles and release gates</w:t>
      </w:r>
    </w:p>
    <w:p>
      <w:pPr>
        <w:pStyle w:val="Heading2"/>
      </w:pPr>
      <w:r>
        <w:rPr>
          <w:color w:val="000000"/>
        </w:rPr>
        <w:t>Required roles</w:t>
      </w:r>
    </w:p>
    <w:tbl>
      <w:tblPr>
        <w:tblStyle w:val="TableGrid"/>
        <w:tblW w:type="dxa" w:w="9360"/>
        <w:jc w:val="left"/>
        <w:tblLayout w:type="fixed"/>
        <w:tblLook w:firstColumn="1" w:firstRow="1" w:lastColumn="0" w:lastRow="0" w:noHBand="0" w:noVBand="1" w:val="04A0"/>
        <w:tblInd w:w="120" w:type="dxa"/>
      </w:tblPr>
      <w:tblGrid>
        <w:gridCol w:w="1750"/>
        <w:gridCol w:w="4860"/>
        <w:gridCol w:w="2750"/>
      </w:tblGrid>
      <w:tr>
        <w:trPr>
          <w:tblHeader w:val="true"/>
        </w:trPr>
        <w:tc>
          <w:tcPr>
            <w:tcW w:type="dxa" w:w="175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Role</w:t>
            </w:r>
          </w:p>
        </w:tc>
        <w:tc>
          <w:tcPr>
            <w:tcW w:type="dxa" w:w="486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Primary responsibility</w:t>
            </w:r>
          </w:p>
        </w:tc>
        <w:tc>
          <w:tcPr>
            <w:tcW w:type="dxa" w:w="275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Evidence</w:t>
            </w:r>
          </w:p>
        </w:tc>
      </w:tr>
      <w:tr>
        <w:tc>
          <w:tcPr>
            <w:tcW w:type="dxa" w:w="17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Release Manager</w:t>
            </w:r>
          </w:p>
        </w:tc>
        <w:tc>
          <w:tcPr>
            <w:tcW w:type="dxa" w:w="48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Owns release tag, checklist, approvals and go/no-go decision.</w:t>
            </w:r>
          </w:p>
        </w:tc>
        <w:tc>
          <w:tcPr>
            <w:tcW w:type="dxa" w:w="27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Approved release record</w:t>
            </w:r>
          </w:p>
        </w:tc>
      </w:tr>
      <w:tr>
        <w:tc>
          <w:tcPr>
            <w:tcW w:type="dxa" w:w="17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UAT Build Operator</w:t>
            </w:r>
          </w:p>
        </w:tc>
        <w:tc>
          <w:tcPr>
            <w:tcW w:type="dxa" w:w="48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Builds, tests, tags, exports and checksums images.</w:t>
            </w:r>
          </w:p>
        </w:tc>
        <w:tc>
          <w:tcPr>
            <w:tcW w:type="dxa" w:w="27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Build/test logs and digest manifest</w:t>
            </w:r>
          </w:p>
        </w:tc>
      </w:tr>
      <w:tr>
        <w:tc>
          <w:tcPr>
            <w:tcW w:type="dxa" w:w="17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Production Operator</w:t>
            </w:r>
          </w:p>
        </w:tc>
        <w:tc>
          <w:tcPr>
            <w:tcW w:type="dxa" w:w="48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Loads artifacts, validates configuration and executes Compose.</w:t>
            </w:r>
          </w:p>
        </w:tc>
        <w:tc>
          <w:tcPr>
            <w:tcW w:type="dxa" w:w="27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Command transcript and service status</w:t>
            </w:r>
          </w:p>
        </w:tc>
      </w:tr>
      <w:tr>
        <w:tc>
          <w:tcPr>
            <w:tcW w:type="dxa" w:w="17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DBA</w:t>
            </w:r>
          </w:p>
        </w:tc>
        <w:tc>
          <w:tcPr>
            <w:tcW w:type="dxa" w:w="48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Backs up Oracle, reviews migrations and validates database health.</w:t>
            </w:r>
          </w:p>
        </w:tc>
        <w:tc>
          <w:tcPr>
            <w:tcW w:type="dxa" w:w="27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Backup ID and migration output</w:t>
            </w:r>
          </w:p>
        </w:tc>
      </w:tr>
      <w:tr>
        <w:tc>
          <w:tcPr>
            <w:tcW w:type="dxa" w:w="17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Security / Infrastructure</w:t>
            </w:r>
          </w:p>
        </w:tc>
        <w:tc>
          <w:tcPr>
            <w:tcW w:type="dxa" w:w="48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Provides TLS material, host permissions, transfer channel and network controls.</w:t>
            </w:r>
          </w:p>
        </w:tc>
        <w:tc>
          <w:tcPr>
            <w:tcW w:type="dxa" w:w="27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Certificate and host readiness evidence</w:t>
            </w:r>
          </w:p>
        </w:tc>
      </w:tr>
      <w:tr>
        <w:tc>
          <w:tcPr>
            <w:tcW w:type="dxa" w:w="17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Business / QA Owner</w:t>
            </w:r>
          </w:p>
        </w:tc>
        <w:tc>
          <w:tcPr>
            <w:tcW w:type="dxa" w:w="48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Completes Production smoke test and accepts service.</w:t>
            </w:r>
          </w:p>
        </w:tc>
        <w:tc>
          <w:tcPr>
            <w:tcW w:type="dxa" w:w="27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Signed validation checklist</w:t>
            </w:r>
          </w:p>
        </w:tc>
      </w:tr>
    </w:tbl>
    <w:p>
      <w:pPr>
        <w:spacing w:after="40"/>
      </w:pPr>
    </w:p>
    <w:p>
      <w:pPr>
        <w:pStyle w:val="Heading2"/>
      </w:pPr>
      <w:r>
        <w:rPr>
          <w:color w:val="000000"/>
        </w:rPr>
        <w:t>Go/no-go gates</w:t>
      </w:r>
    </w:p>
    <w:tbl>
      <w:tblPr>
        <w:tblStyle w:val="TableGrid"/>
        <w:tblW w:type="dxa" w:w="9360"/>
        <w:jc w:val="left"/>
        <w:tblLayout w:type="fixed"/>
        <w:tblLook w:firstColumn="1" w:firstRow="1" w:lastColumn="0" w:lastRow="0" w:noHBand="0" w:noVBand="1" w:val="04A0"/>
        <w:tblInd w:w="120" w:type="dxa"/>
      </w:tblPr>
      <w:tblGrid>
        <w:gridCol w:w="1900"/>
        <w:gridCol w:w="5210"/>
        <w:gridCol w:w="2250"/>
      </w:tblGrid>
      <w:tr>
        <w:trPr>
          <w:tblHeader w:val="true"/>
        </w:trPr>
        <w:tc>
          <w:tcPr>
            <w:tcW w:type="dxa" w:w="190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Gate</w:t>
            </w:r>
          </w:p>
        </w:tc>
        <w:tc>
          <w:tcPr>
            <w:tcW w:type="dxa" w:w="521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Exit criterion</w:t>
            </w:r>
          </w:p>
        </w:tc>
        <w:tc>
          <w:tcPr>
            <w:tcW w:type="dxa" w:w="225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Decision owner</w:t>
            </w:r>
          </w:p>
        </w:tc>
      </w:tr>
      <w:tr>
        <w:tc>
          <w:tcPr>
            <w:tcW w:type="dxa" w:w="19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G1 — Code freeze</w:t>
            </w:r>
          </w:p>
        </w:tc>
        <w:tc>
          <w:tcPr>
            <w:tcW w:type="dxa" w:w="521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Release content, migration head and known issues are recorded.</w:t>
            </w:r>
          </w:p>
        </w:tc>
        <w:tc>
          <w:tcPr>
            <w:tcW w:type="dxa" w:w="22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Release Manager</w:t>
            </w:r>
          </w:p>
        </w:tc>
      </w:tr>
      <w:tr>
        <w:tc>
          <w:tcPr>
            <w:tcW w:type="dxa" w:w="19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G2 — UAT acceptance</w:t>
            </w:r>
          </w:p>
        </w:tc>
        <w:tc>
          <w:tcPr>
            <w:tcW w:type="dxa" w:w="521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Required workflows and regression checks pass on the release images.</w:t>
            </w:r>
          </w:p>
        </w:tc>
        <w:tc>
          <w:tcPr>
            <w:tcW w:type="dxa" w:w="22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QA / Business Owner</w:t>
            </w:r>
          </w:p>
        </w:tc>
      </w:tr>
      <w:tr>
        <w:tc>
          <w:tcPr>
            <w:tcW w:type="dxa" w:w="19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G3 — Artifact integrity</w:t>
            </w:r>
          </w:p>
        </w:tc>
        <w:tc>
          <w:tcPr>
            <w:tcW w:type="dxa" w:w="521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Image digests and transfer archive SHA-256 match.</w:t>
            </w:r>
          </w:p>
        </w:tc>
        <w:tc>
          <w:tcPr>
            <w:tcW w:type="dxa" w:w="22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Build + Production Operators</w:t>
            </w:r>
          </w:p>
        </w:tc>
      </w:tr>
      <w:tr>
        <w:tc>
          <w:tcPr>
            <w:tcW w:type="dxa" w:w="19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G4 — Production readiness</w:t>
            </w:r>
          </w:p>
        </w:tc>
        <w:tc>
          <w:tcPr>
            <w:tcW w:type="dxa" w:w="521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Oracle backup, directories, secrets, certificates and capacity are confirmed.</w:t>
            </w:r>
          </w:p>
        </w:tc>
        <w:tc>
          <w:tcPr>
            <w:tcW w:type="dxa" w:w="22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DBA + Infrastructure</w:t>
            </w:r>
          </w:p>
        </w:tc>
      </w:tr>
      <w:tr>
        <w:tc>
          <w:tcPr>
            <w:tcW w:type="dxa" w:w="19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G5 — Technical validation</w:t>
            </w:r>
          </w:p>
        </w:tc>
        <w:tc>
          <w:tcPr>
            <w:tcW w:type="dxa" w:w="521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All services are healthy and `/api/health` reports profile `prod`.</w:t>
            </w:r>
          </w:p>
        </w:tc>
        <w:tc>
          <w:tcPr>
            <w:tcW w:type="dxa" w:w="22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Production Operator</w:t>
            </w:r>
          </w:p>
        </w:tc>
      </w:tr>
      <w:tr>
        <w:tc>
          <w:tcPr>
            <w:tcW w:type="dxa" w:w="19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G6 — Business acceptance</w:t>
            </w:r>
          </w:p>
        </w:tc>
        <w:tc>
          <w:tcPr>
            <w:tcW w:type="dxa" w:w="521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Login and critical business smoke tests pass.</w:t>
            </w:r>
          </w:p>
        </w:tc>
        <w:tc>
          <w:tcPr>
            <w:tcW w:type="dxa" w:w="22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QA / Business Owner</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shd w:fill="9B1C1C"/>
            <w:tcMar>
              <w:top w:w="80" w:type="dxa"/>
              <w:start w:w="120" w:type="dxa"/>
              <w:bottom w:w="80" w:type="dxa"/>
              <w:end w:w="120" w:type="dxa"/>
            </w:tcMar>
            <w:vAlign w:val="center"/>
          </w:tcPr>
          <w:p>
            <w:pPr>
              <w:spacing w:before="0" w:after="0" w:line="252" w:lineRule="auto"/>
              <w:jc w:val="center"/>
            </w:pPr>
            <w:r>
              <w:rPr>
                <w:rFonts w:ascii="Aptos" w:hAnsi="Aptos"/>
                <w:b/>
                <w:i w:val="0"/>
                <w:color w:val="FFFFFF"/>
                <w:sz w:val="16"/>
              </w:rPr>
              <w:t>STOP CONDITION</w:t>
            </w:r>
          </w:p>
        </w:tc>
        <w:tc>
          <w:tcPr>
            <w:tcW w:type="dxa" w:w="7660"/>
            <w:shd w:fill="FDECEC"/>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8"/>
              </w:rPr>
              <w:t>Do not proceed when a mandatory gate lacks evidence or approval. Record the issue, preserve logs and invoke the rollback/deferral decision.</w:t>
            </w:r>
          </w:p>
        </w:tc>
      </w:tr>
    </w:tbl>
    <w:p>
      <w:pPr>
        <w:spacing w:after="40"/>
      </w:pPr>
    </w:p>
    <w:p>
      <w:r>
        <w:br w:type="page"/>
      </w:r>
    </w:p>
    <w:p>
      <w:pPr>
        <w:pStyle w:val="Heading1"/>
      </w:pPr>
      <w:r>
        <w:rPr>
          <w:color w:val="000000"/>
        </w:rPr>
        <w:t>3. Pre-deployment prerequisites</w:t>
      </w:r>
    </w:p>
    <w:p>
      <w:pPr>
        <w:pStyle w:val="Heading2"/>
      </w:pPr>
      <w:r>
        <w:rPr>
          <w:color w:val="000000"/>
        </w:rPr>
        <w:t>UAT build host</w:t>
      </w:r>
    </w:p>
    <w:p>
      <w:pPr>
        <w:numPr>
          <w:ilvl w:val="0"/>
          <w:numId w:val="12"/>
        </w:numPr>
        <w:spacing w:after="80" w:line="300" w:lineRule="auto"/>
        <w:ind w:left="540" w:hanging="271"/>
      </w:pPr>
      <w:r>
        <w:rPr>
          <w:rFonts w:ascii="Aptos" w:hAnsi="Aptos"/>
          <w:b w:val="0"/>
          <w:i w:val="0"/>
          <w:color w:val="1F2937"/>
          <w:sz w:val="21"/>
        </w:rPr>
        <w:t>Approved source revision checked out with the current Dockerfiles, Compose file and Alembic migrations.</w:t>
      </w:r>
    </w:p>
    <w:p>
      <w:pPr>
        <w:numPr>
          <w:ilvl w:val="0"/>
          <w:numId w:val="12"/>
        </w:numPr>
        <w:spacing w:after="80" w:line="300" w:lineRule="auto"/>
        <w:ind w:left="540" w:hanging="271"/>
      </w:pPr>
      <w:r>
        <w:rPr>
          <w:rFonts w:ascii="Aptos" w:hAnsi="Aptos"/>
          <w:b w:val="0"/>
          <w:i w:val="0"/>
          <w:color w:val="1F2937"/>
          <w:sz w:val="21"/>
        </w:rPr>
        <w:t>Podman and podman-compose installed; outbound access permitted for build-only base-image/package retrieval.</w:t>
      </w:r>
    </w:p>
    <w:p>
      <w:pPr>
        <w:numPr>
          <w:ilvl w:val="0"/>
          <w:numId w:val="12"/>
        </w:numPr>
        <w:spacing w:after="80" w:line="300" w:lineRule="auto"/>
        <w:ind w:left="540" w:hanging="271"/>
      </w:pPr>
      <w:r>
        <w:rPr>
          <w:rFonts w:ascii="Aptos" w:hAnsi="Aptos"/>
          <w:b w:val="0"/>
          <w:i w:val="0"/>
          <w:color w:val="1F2937"/>
          <w:sz w:val="21"/>
        </w:rPr>
        <w:t>UAT `.env.uat` complete and protected; test Oracle, LDAP/SMTP/Fortify integrations reachable as applicable.</w:t>
      </w:r>
    </w:p>
    <w:p>
      <w:pPr>
        <w:numPr>
          <w:ilvl w:val="0"/>
          <w:numId w:val="12"/>
        </w:numPr>
        <w:spacing w:after="80" w:line="300" w:lineRule="auto"/>
        <w:ind w:left="540" w:hanging="271"/>
      </w:pPr>
      <w:r>
        <w:rPr>
          <w:rFonts w:ascii="Aptos" w:hAnsi="Aptos"/>
          <w:b w:val="0"/>
          <w:i w:val="0"/>
          <w:color w:val="1F2937"/>
          <w:sz w:val="21"/>
        </w:rPr>
        <w:t>A unique immutable release tag agreed, for example `2026.09.16-1`; do not promote only `latest`.</w:t>
      </w:r>
    </w:p>
    <w:p>
      <w:pPr>
        <w:pStyle w:val="Heading2"/>
      </w:pPr>
      <w:r>
        <w:rPr>
          <w:color w:val="000000"/>
        </w:rPr>
        <w:t>Production host</w:t>
      </w:r>
    </w:p>
    <w:p>
      <w:pPr>
        <w:numPr>
          <w:ilvl w:val="0"/>
          <w:numId w:val="13"/>
        </w:numPr>
        <w:spacing w:after="80" w:line="300" w:lineRule="auto"/>
        <w:ind w:left="540" w:hanging="271"/>
      </w:pPr>
      <w:r>
        <w:rPr>
          <w:rFonts w:ascii="Aptos" w:hAnsi="Aptos"/>
          <w:b w:val="0"/>
          <w:i w:val="0"/>
          <w:color w:val="1F2937"/>
          <w:sz w:val="21"/>
        </w:rPr>
        <w:t>Podman and the same compatible podman-compose version installed under the deployment account.</w:t>
      </w:r>
    </w:p>
    <w:p>
      <w:pPr>
        <w:numPr>
          <w:ilvl w:val="0"/>
          <w:numId w:val="13"/>
        </w:numPr>
        <w:spacing w:after="80" w:line="300" w:lineRule="auto"/>
        <w:ind w:left="540" w:hanging="271"/>
      </w:pPr>
      <w:r>
        <w:rPr>
          <w:rFonts w:ascii="Aptos" w:hAnsi="Aptos"/>
          <w:b w:val="0"/>
          <w:i w:val="0"/>
          <w:color w:val="1F2937"/>
          <w:sz w:val="21"/>
        </w:rPr>
        <w:t>No registry/network access is required for deployment; all three runtime images are loaded locally.</w:t>
      </w:r>
    </w:p>
    <w:p>
      <w:pPr>
        <w:numPr>
          <w:ilvl w:val="0"/>
          <w:numId w:val="13"/>
        </w:numPr>
        <w:spacing w:after="80" w:line="300" w:lineRule="auto"/>
        <w:ind w:left="540" w:hanging="271"/>
      </w:pPr>
      <w:r>
        <w:rPr>
          <w:rFonts w:ascii="Aptos" w:hAnsi="Aptos"/>
          <w:b w:val="0"/>
          <w:i w:val="0"/>
          <w:color w:val="1F2937"/>
          <w:sz w:val="21"/>
        </w:rPr>
        <w:t>Oracle endpoint reachable from the containers and a recoverable pre-deployment database backup completed.</w:t>
      </w:r>
    </w:p>
    <w:p>
      <w:pPr>
        <w:numPr>
          <w:ilvl w:val="0"/>
          <w:numId w:val="13"/>
        </w:numPr>
        <w:spacing w:after="80" w:line="300" w:lineRule="auto"/>
        <w:ind w:left="540" w:hanging="271"/>
      </w:pPr>
      <w:r>
        <w:rPr>
          <w:rFonts w:ascii="Aptos" w:hAnsi="Aptos"/>
          <w:b w:val="0"/>
          <w:i w:val="0"/>
          <w:color w:val="1F2937"/>
          <w:sz w:val="21"/>
        </w:rPr>
        <w:t>Adequate CPU, memory, filesystem capacity and Oracle session allocation approved.</w:t>
      </w:r>
    </w:p>
    <w:p>
      <w:pPr>
        <w:numPr>
          <w:ilvl w:val="0"/>
          <w:numId w:val="13"/>
        </w:numPr>
        <w:spacing w:after="80" w:line="300" w:lineRule="auto"/>
        <w:ind w:left="540" w:hanging="271"/>
      </w:pPr>
      <w:r>
        <w:rPr>
          <w:rFonts w:ascii="Aptos" w:hAnsi="Aptos"/>
          <w:b w:val="0"/>
          <w:i w:val="0"/>
          <w:color w:val="1F2937"/>
          <w:sz w:val="21"/>
        </w:rPr>
        <w:t>Production `.env.prod` is complete, access-restricted and excluded from the release archive/source control.</w:t>
      </w:r>
    </w:p>
    <w:p>
      <w:pPr>
        <w:pStyle w:val="Heading2"/>
      </w:pPr>
      <w:r>
        <w:rPr>
          <w:color w:val="000000"/>
        </w:rPr>
        <w:t>Required Production directories</w:t>
      </w:r>
    </w:p>
    <w:p>
      <w:pPr>
        <w:spacing w:before="60" w:after="160" w:line="240" w:lineRule="auto"/>
        <w:ind w:left="259" w:right="259"/>
        <w:shd w:fill="F1F4F7"/>
      </w:pPr>
      <w:r>
        <w:rPr>
          <w:rFonts w:ascii="Consolas" w:hAnsi="Consolas"/>
          <w:b w:val="0"/>
          <w:i w:val="0"/>
          <w:color w:val="1F2937"/>
          <w:sz w:val="16"/>
        </w:rPr>
        <w:t>mkdir -p /mnt/qualityops/uploads /mnt/qualityops/logs</w:t>
        <w:br/>
      </w:r>
      <w:r>
        <w:rPr>
          <w:rFonts w:ascii="Consolas" w:hAnsi="Consolas"/>
          <w:b w:val="0"/>
          <w:i w:val="0"/>
          <w:color w:val="1F2937"/>
          <w:sz w:val="16"/>
        </w:rPr>
        <w:t>mkdir -p /mnt/qualityops/document-portal/repository</w:t>
        <w:br/>
      </w:r>
      <w:r>
        <w:rPr>
          <w:rFonts w:ascii="Consolas" w:hAnsi="Consolas"/>
          <w:b w:val="0"/>
          <w:i w:val="0"/>
          <w:color w:val="1F2937"/>
          <w:sz w:val="16"/>
        </w:rPr>
        <w:t>mkdir -p /mnt/qualityops/document-portal/work /mnt/qualityops/certs</w:t>
      </w:r>
    </w:p>
    <w:tbl>
      <w:tblPr>
        <w:tblStyle w:val="TableGrid"/>
        <w:tblW w:type="dxa" w:w="9360"/>
        <w:jc w:val="left"/>
        <w:tblLayout w:type="fixed"/>
        <w:tblLook w:firstColumn="1" w:firstRow="1" w:lastColumn="0" w:lastRow="0" w:noHBand="0" w:noVBand="1" w:val="04A0"/>
        <w:tblInd w:w="120" w:type="dxa"/>
      </w:tblPr>
      <w:tblGrid>
        <w:gridCol w:w="2800"/>
        <w:gridCol w:w="3000"/>
        <w:gridCol w:w="3560"/>
      </w:tblGrid>
      <w:tr>
        <w:trPr>
          <w:tblHeader w:val="true"/>
        </w:trPr>
        <w:tc>
          <w:tcPr>
            <w:tcW w:type="dxa" w:w="280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Environment setting</w:t>
            </w:r>
          </w:p>
        </w:tc>
        <w:tc>
          <w:tcPr>
            <w:tcW w:type="dxa" w:w="300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Production purpose</w:t>
            </w:r>
          </w:p>
        </w:tc>
        <w:tc>
          <w:tcPr>
            <w:tcW w:type="dxa" w:w="356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Example</w:t>
            </w:r>
          </w:p>
        </w:tc>
      </w:tr>
      <w:tr>
        <w:tc>
          <w:tcPr>
            <w:tcW w:type="dxa" w:w="28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APP_ENV</w:t>
            </w:r>
          </w:p>
        </w:tc>
        <w:tc>
          <w:tcPr>
            <w:tcW w:type="dxa" w:w="30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Activates FastAPI Production profile.</w:t>
            </w:r>
          </w:p>
        </w:tc>
        <w:tc>
          <w:tcPr>
            <w:tcW w:type="dxa" w:w="35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prod</w:t>
            </w:r>
          </w:p>
        </w:tc>
      </w:tr>
      <w:tr>
        <w:tc>
          <w:tcPr>
            <w:tcW w:type="dxa" w:w="28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APP_ENV_FILE</w:t>
            </w:r>
          </w:p>
        </w:tc>
        <w:tc>
          <w:tcPr>
            <w:tcW w:type="dxa" w:w="30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Complete file passed to Python services.</w:t>
            </w:r>
          </w:p>
        </w:tc>
        <w:tc>
          <w:tcPr>
            <w:tcW w:type="dxa" w:w="35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.env.prod</w:t>
            </w:r>
          </w:p>
        </w:tc>
      </w:tr>
      <w:tr>
        <w:tc>
          <w:tcPr>
            <w:tcW w:type="dxa" w:w="28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IMAGE_TAG</w:t>
            </w:r>
          </w:p>
        </w:tc>
        <w:tc>
          <w:tcPr>
            <w:tcW w:type="dxa" w:w="30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Selects exact approved backend/frontend tag.</w:t>
            </w:r>
          </w:p>
        </w:tc>
        <w:tc>
          <w:tcPr>
            <w:tcW w:type="dxa" w:w="35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2026.09.16-1</w:t>
            </w:r>
          </w:p>
        </w:tc>
      </w:tr>
      <w:tr>
        <w:tc>
          <w:tcPr>
            <w:tcW w:type="dxa" w:w="28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DATABASE_URL</w:t>
            </w:r>
          </w:p>
        </w:tc>
        <w:tc>
          <w:tcPr>
            <w:tcW w:type="dxa" w:w="30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Oracle connection string; secret.</w:t>
            </w:r>
          </w:p>
        </w:tc>
        <w:tc>
          <w:tcPr>
            <w:tcW w:type="dxa" w:w="35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oracle+oracledb://&lt;user&gt;:&lt;password&gt;@&lt;host&gt;:1521/?service_name=&lt;service&gt;</w:t>
            </w:r>
          </w:p>
        </w:tc>
      </w:tr>
      <w:tr>
        <w:tc>
          <w:tcPr>
            <w:tcW w:type="dxa" w:w="28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UPLOAD_STORAGE_HOST_PATH</w:t>
            </w:r>
          </w:p>
        </w:tc>
        <w:tc>
          <w:tcPr>
            <w:tcW w:type="dxa" w:w="30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Parent host path for uploads and logs.</w:t>
            </w:r>
          </w:p>
        </w:tc>
        <w:tc>
          <w:tcPr>
            <w:tcW w:type="dxa" w:w="35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/mnt/qualityops</w:t>
            </w:r>
          </w:p>
        </w:tc>
      </w:tr>
      <w:tr>
        <w:tc>
          <w:tcPr>
            <w:tcW w:type="dxa" w:w="28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DOCUMENT_PORTAL_STORAGE_HOST_PATH</w:t>
            </w:r>
          </w:p>
        </w:tc>
        <w:tc>
          <w:tcPr>
            <w:tcW w:type="dxa" w:w="30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Dedicated Document Portal mount.</w:t>
            </w:r>
          </w:p>
        </w:tc>
        <w:tc>
          <w:tcPr>
            <w:tcW w:type="dxa" w:w="35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/mnt/qualityops/document-portal</w:t>
            </w:r>
          </w:p>
        </w:tc>
      </w:tr>
      <w:tr>
        <w:tc>
          <w:tcPr>
            <w:tcW w:type="dxa" w:w="28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TLS_CERT_HOST_PATH</w:t>
            </w:r>
          </w:p>
        </w:tc>
        <w:tc>
          <w:tcPr>
            <w:tcW w:type="dxa" w:w="30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Host directory containing qualityops.crt and qualityops.key.</w:t>
            </w:r>
          </w:p>
        </w:tc>
        <w:tc>
          <w:tcPr>
            <w:tcW w:type="dxa" w:w="35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./certs/</w:t>
            </w:r>
          </w:p>
        </w:tc>
      </w:tr>
    </w:tbl>
    <w:p>
      <w:pPr>
        <w:spacing w:after="40"/>
      </w:pPr>
    </w:p>
    <w:p>
      <w:r>
        <w:br w:type="page"/>
      </w:r>
    </w:p>
    <w:p>
      <w:pPr>
        <w:pStyle w:val="Heading1"/>
      </w:pPr>
      <w:r>
        <w:rPr>
          <w:color w:val="000000"/>
        </w:rPr>
        <w:t>4. UAT build, test and release packaging</w:t>
      </w:r>
    </w:p>
    <w:p>
      <w:pPr>
        <w:pStyle w:val="Heading2"/>
      </w:pPr>
      <w:r>
        <w:rPr>
          <w:color w:val="000000"/>
        </w:rPr>
        <w:t>4.1 Set the immutable release tag</w:t>
      </w:r>
    </w:p>
    <w:p>
      <w:pPr>
        <w:spacing w:before="60" w:after="160" w:line="240" w:lineRule="auto"/>
        <w:ind w:left="259" w:right="259"/>
        <w:shd w:fill="F1F4F7"/>
      </w:pPr>
      <w:r>
        <w:rPr>
          <w:rFonts w:ascii="Consolas" w:hAnsi="Consolas"/>
          <w:b w:val="0"/>
          <w:i w:val="0"/>
          <w:color w:val="1F2937"/>
          <w:sz w:val="16"/>
        </w:rPr>
        <w:t>export IMAGE_TAG=2026.09.16-1</w:t>
        <w:br/>
        <w:t>podman-compose -p qualityops --env-file .env.uat config</w:t>
      </w:r>
      <w:r>
        <w:rPr>
          <w:rFonts w:ascii="Consolas" w:hAnsi="Consolas"/>
          <w:b w:val="0"/>
          <w:i w:val="0"/>
          <w:color w:val="1F2937"/>
          <w:sz w:val="16"/>
        </w:rPr>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shd w:fill="8A6400"/>
            <w:tcMar>
              <w:top w:w="80" w:type="dxa"/>
              <w:start w:w="120" w:type="dxa"/>
              <w:bottom w:w="80" w:type="dxa"/>
              <w:end w:w="120" w:type="dxa"/>
            </w:tcMar>
            <w:vAlign w:val="center"/>
          </w:tcPr>
          <w:p>
            <w:pPr>
              <w:spacing w:before="0" w:after="0" w:line="252" w:lineRule="auto"/>
              <w:jc w:val="center"/>
            </w:pPr>
            <w:r>
              <w:rPr>
                <w:rFonts w:ascii="Aptos" w:hAnsi="Aptos"/>
                <w:b/>
                <w:i w:val="0"/>
                <w:color w:val="FFFFFF"/>
                <w:sz w:val="16"/>
              </w:rPr>
              <w:t>SECURITY</w:t>
            </w:r>
          </w:p>
        </w:tc>
        <w:tc>
          <w:tcPr>
            <w:tcW w:type="dxa" w:w="7660"/>
            <w:shd w:fill="FFF6DD"/>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8"/>
              </w:rPr>
              <w:t>Treat rendered Compose configuration as sensitive because it can display secrets. Do not attach it to tickets unless redacted.</w:t>
            </w:r>
          </w:p>
        </w:tc>
      </w:tr>
    </w:tbl>
    <w:p>
      <w:pPr>
        <w:spacing w:after="40"/>
      </w:pPr>
    </w:p>
    <w:p>
      <w:pPr>
        <w:pStyle w:val="Heading2"/>
      </w:pPr>
      <w:r>
        <w:rPr>
          <w:color w:val="000000"/>
        </w:rPr>
        <w:t>4.2 Build the application images</w:t>
      </w:r>
    </w:p>
    <w:p>
      <w:pPr>
        <w:spacing w:before="60" w:after="160" w:line="240" w:lineRule="auto"/>
        <w:ind w:left="259" w:right="259"/>
        <w:shd w:fill="F1F4F7"/>
      </w:pPr>
      <w:r>
        <w:rPr>
          <w:rFonts w:ascii="Consolas" w:hAnsi="Consolas"/>
          <w:b w:val="0"/>
          <w:i w:val="0"/>
          <w:color w:val="1F2937"/>
          <w:sz w:val="16"/>
        </w:rPr>
        <w:t>podman-compose -p qualityops --env-file .env.uat build backend frontend</w:t>
        <w:br/>
      </w:r>
      <w:r>
        <w:rPr>
          <w:rFonts w:ascii="Consolas" w:hAnsi="Consolas"/>
          <w:b w:val="0"/>
          <w:i w:val="0"/>
          <w:color w:val="1F2937"/>
          <w:sz w:val="16"/>
        </w:rPr>
        <w:t>podman pull docker.io/library/redis:7-alpine</w:t>
        <w:br/>
      </w:r>
      <w:r>
        <w:rPr>
          <w:rFonts w:ascii="Consolas" w:hAnsi="Consolas"/>
          <w:b w:val="0"/>
          <w:i w:val="0"/>
          <w:color w:val="1F2937"/>
          <w:sz w:val="16"/>
        </w:rPr>
        <w:t>podman images --digests | grep -E 'qualityops-(backend|frontend)|redis'</w:t>
      </w:r>
    </w:p>
    <w:p>
      <w:pPr>
        <w:keepNext w:val="0"/>
      </w:pPr>
      <w:r>
        <w:rPr>
          <w:rFonts w:ascii="Aptos" w:hAnsi="Aptos"/>
          <w:b w:val="0"/>
          <w:i w:val="0"/>
          <w:color w:val="1F2937"/>
          <w:sz w:val="21"/>
        </w:rPr>
        <w:t>The backend image is also used by the `migrate` and `document_portal` services. The frontend must be rebuilt after nginx or certificate-mount conventions change.</w:t>
      </w:r>
    </w:p>
    <w:p>
      <w:pPr>
        <w:pStyle w:val="Heading2"/>
      </w:pPr>
      <w:r>
        <w:rPr>
          <w:color w:val="000000"/>
        </w:rPr>
        <w:t>4.3 Run UAT and record acceptance</w:t>
      </w:r>
    </w:p>
    <w:p>
      <w:pPr>
        <w:spacing w:before="60" w:after="160" w:line="240" w:lineRule="auto"/>
        <w:ind w:left="259" w:right="259"/>
        <w:shd w:fill="F1F4F7"/>
      </w:pPr>
      <w:r>
        <w:rPr>
          <w:rFonts w:ascii="Consolas" w:hAnsi="Consolas"/>
          <w:b w:val="0"/>
          <w:i w:val="0"/>
          <w:color w:val="1F2937"/>
          <w:sz w:val="16"/>
        </w:rPr>
        <w:t>podman-compose -p qualityops --env-file .env.uat up -d</w:t>
        <w:br/>
      </w:r>
      <w:r>
        <w:rPr>
          <w:rFonts w:ascii="Consolas" w:hAnsi="Consolas"/>
          <w:b w:val="0"/>
          <w:i w:val="0"/>
          <w:color w:val="1F2937"/>
          <w:sz w:val="16"/>
        </w:rPr>
        <w:t>podman-compose -p qualityops --env-file .env.uat ps -a</w:t>
        <w:br/>
      </w:r>
      <w:r>
        <w:rPr>
          <w:rFonts w:ascii="Consolas" w:hAnsi="Consolas"/>
          <w:b w:val="0"/>
          <w:i w:val="0"/>
          <w:color w:val="1F2937"/>
          <w:sz w:val="16"/>
        </w:rPr>
        <w:t>podman-compose -p qualityops --env-file .env.uat logs --tail=200 migrate backend document_portal frontend</w:t>
      </w:r>
    </w:p>
    <w:p>
      <w:pPr>
        <w:numPr>
          <w:ilvl w:val="0"/>
          <w:numId w:val="14"/>
        </w:numPr>
        <w:spacing w:after="80" w:line="300" w:lineRule="auto"/>
        <w:ind w:left="540" w:hanging="271"/>
      </w:pPr>
      <w:r>
        <w:rPr>
          <w:rFonts w:ascii="Aptos" w:hAnsi="Aptos"/>
          <w:b w:val="0"/>
          <w:i w:val="0"/>
          <w:color w:val="1F2937"/>
          <w:sz w:val="21"/>
        </w:rPr>
        <w:t>Confirm migration exits with code 0 and all long-running services are healthy/running.</w:t>
      </w:r>
    </w:p>
    <w:p>
      <w:pPr>
        <w:numPr>
          <w:ilvl w:val="0"/>
          <w:numId w:val="14"/>
        </w:numPr>
        <w:spacing w:after="80" w:line="300" w:lineRule="auto"/>
        <w:ind w:left="540" w:hanging="271"/>
      </w:pPr>
      <w:r>
        <w:rPr>
          <w:rFonts w:ascii="Aptos" w:hAnsi="Aptos"/>
          <w:b w:val="0"/>
          <w:i w:val="0"/>
          <w:color w:val="1F2937"/>
          <w:sz w:val="21"/>
        </w:rPr>
        <w:t>Complete login, dashboard, request workflow, Document Portal, SAST/DAST and Reports &amp; Export smoke tests.</w:t>
      </w:r>
    </w:p>
    <w:p>
      <w:pPr>
        <w:numPr>
          <w:ilvl w:val="0"/>
          <w:numId w:val="14"/>
        </w:numPr>
        <w:spacing w:after="80" w:line="300" w:lineRule="auto"/>
        <w:ind w:left="540" w:hanging="271"/>
      </w:pPr>
      <w:r>
        <w:rPr>
          <w:rFonts w:ascii="Aptos" w:hAnsi="Aptos"/>
          <w:b w:val="0"/>
          <w:i w:val="0"/>
          <w:color w:val="1F2937"/>
          <w:sz w:val="21"/>
        </w:rPr>
        <w:t>Record the exact backend/frontend image IDs and digests accepted in UAT.</w:t>
      </w:r>
    </w:p>
    <w:p>
      <w:pPr>
        <w:pStyle w:val="Heading2"/>
      </w:pPr>
      <w:r>
        <w:rPr>
          <w:color w:val="000000"/>
        </w:rPr>
        <w:t>4.4 Package the approved runtime images</w:t>
      </w:r>
    </w:p>
    <w:p>
      <w:pPr>
        <w:spacing w:before="60" w:after="160" w:line="240" w:lineRule="auto"/>
        <w:ind w:left="259" w:right="259"/>
        <w:shd w:fill="F1F4F7"/>
      </w:pPr>
      <w:r>
        <w:rPr>
          <w:rFonts w:ascii="Consolas" w:hAnsi="Consolas"/>
          <w:b w:val="0"/>
          <w:i w:val="0"/>
          <w:color w:val="1F2937"/>
          <w:sz w:val="16"/>
        </w:rPr>
        <w:t>podman save --format docker-archive -o qualityops-release-${IMAGE_TAG}.tar \</w:t>
        <w:br/>
      </w:r>
      <w:r>
        <w:rPr>
          <w:rFonts w:ascii="Consolas" w:hAnsi="Consolas"/>
          <w:b w:val="0"/>
          <w:i w:val="0"/>
          <w:color w:val="1F2937"/>
          <w:sz w:val="16"/>
        </w:rPr>
        <w:t xml:space="preserve">  localhost/qualityops-backend:${IMAGE_TAG} \</w:t>
        <w:br/>
      </w:r>
      <w:r>
        <w:rPr>
          <w:rFonts w:ascii="Consolas" w:hAnsi="Consolas"/>
          <w:b w:val="0"/>
          <w:i w:val="0"/>
          <w:color w:val="1F2937"/>
          <w:sz w:val="16"/>
        </w:rPr>
        <w:t xml:space="preserve">  localhost/qualityops-frontend:${IMAGE_TAG} \</w:t>
        <w:br/>
      </w:r>
      <w:r>
        <w:rPr>
          <w:rFonts w:ascii="Consolas" w:hAnsi="Consolas"/>
          <w:b w:val="0"/>
          <w:i w:val="0"/>
          <w:color w:val="1F2937"/>
          <w:sz w:val="16"/>
        </w:rPr>
        <w:t xml:space="preserve">  docker.io/library/redis:7-alpine</w:t>
        <w:br/>
      </w:r>
      <w:r>
        <w:rPr>
          <w:rFonts w:ascii="Consolas" w:hAnsi="Consolas"/>
          <w:b w:val="0"/>
          <w:i w:val="0"/>
          <w:color w:val="1F2937"/>
          <w:sz w:val="16"/>
        </w:rPr>
        <w:t>sha256sum qualityops-release-${IMAGE_TAG}.tar &gt; qualityops-release-${IMAGE_TAG}.tar.sha256</w:t>
      </w:r>
    </w:p>
    <w:p>
      <w:pPr>
        <w:keepNext w:val="0"/>
      </w:pPr>
      <w:r>
        <w:rPr>
          <w:rFonts w:ascii="Aptos" w:hAnsi="Aptos"/>
          <w:b w:val="0"/>
          <w:i w:val="0"/>
          <w:color w:val="1F2937"/>
          <w:sz w:val="21"/>
        </w:rPr>
        <w:t>Transfer the image archive, checksum, approved `docker-compose.yml`, release notes and a secret-free `.env.prod` template through the authorized channel. Never package the populated Production environment file or TLS private key.</w:t>
      </w:r>
    </w:p>
    <w:p>
      <w:r>
        <w:br w:type="page"/>
      </w:r>
    </w:p>
    <w:p>
      <w:pPr>
        <w:pStyle w:val="Heading1"/>
      </w:pPr>
      <w:r>
        <w:rPr>
          <w:color w:val="000000"/>
        </w:rPr>
        <w:t>5. Production preflight and artifact loading</w:t>
      </w:r>
    </w:p>
    <w:p>
      <w:pPr>
        <w:pStyle w:val="Heading2"/>
      </w:pPr>
      <w:r>
        <w:rPr>
          <w:color w:val="000000"/>
        </w:rPr>
        <w:t>5.1 Verify transferred artifacts</w:t>
      </w:r>
    </w:p>
    <w:p>
      <w:pPr>
        <w:spacing w:before="60" w:after="160" w:line="240" w:lineRule="auto"/>
        <w:ind w:left="259" w:right="259"/>
        <w:shd w:fill="F1F4F7"/>
      </w:pPr>
      <w:r>
        <w:rPr>
          <w:rFonts w:ascii="Consolas" w:hAnsi="Consolas"/>
          <w:b w:val="0"/>
          <w:i w:val="0"/>
          <w:color w:val="1F2937"/>
          <w:sz w:val="16"/>
        </w:rPr>
        <w:t>sha256sum -c qualityops-release-${IMAGE_TAG}.tar.sha256</w:t>
        <w:br/>
      </w:r>
      <w:r>
        <w:rPr>
          <w:rFonts w:ascii="Consolas" w:hAnsi="Consolas"/>
          <w:b w:val="0"/>
          <w:i w:val="0"/>
          <w:color w:val="1F2937"/>
          <w:sz w:val="16"/>
        </w:rPr>
        <w:t>podman load -i qualityops-release-${IMAGE_TAG}.tar</w:t>
        <w:br/>
      </w:r>
      <w:r>
        <w:rPr>
          <w:rFonts w:ascii="Consolas" w:hAnsi="Consolas"/>
          <w:b w:val="0"/>
          <w:i w:val="0"/>
          <w:color w:val="1F2937"/>
          <w:sz w:val="16"/>
        </w:rPr>
        <w:t>podman image exists localhost/qualityops-backend:${IMAGE_TAG}</w:t>
        <w:br/>
      </w:r>
      <w:r>
        <w:rPr>
          <w:rFonts w:ascii="Consolas" w:hAnsi="Consolas"/>
          <w:b w:val="0"/>
          <w:i w:val="0"/>
          <w:color w:val="1F2937"/>
          <w:sz w:val="16"/>
        </w:rPr>
        <w:t>podman image exists localhost/qualityops-frontend:${IMAGE_TAG}</w:t>
        <w:br/>
      </w:r>
      <w:r>
        <w:rPr>
          <w:rFonts w:ascii="Consolas" w:hAnsi="Consolas"/>
          <w:b w:val="0"/>
          <w:i w:val="0"/>
          <w:color w:val="1F2937"/>
          <w:sz w:val="16"/>
        </w:rPr>
        <w:t>podman image exists docker.io/library/redis:7-alpine</w:t>
      </w:r>
    </w:p>
    <w:p>
      <w:pPr>
        <w:pStyle w:val="Heading2"/>
      </w:pPr>
      <w:r>
        <w:rPr>
          <w:color w:val="000000"/>
        </w:rPr>
        <w:t>5.2 Validate protected configuration</w:t>
      </w:r>
    </w:p>
    <w:p>
      <w:pPr>
        <w:spacing w:before="60" w:after="160" w:line="240" w:lineRule="auto"/>
        <w:ind w:left="259" w:right="259"/>
        <w:shd w:fill="F1F4F7"/>
      </w:pPr>
      <w:r>
        <w:rPr>
          <w:rFonts w:ascii="Consolas" w:hAnsi="Consolas"/>
          <w:b w:val="0"/>
          <w:i w:val="0"/>
          <w:color w:val="1F2937"/>
          <w:sz w:val="16"/>
        </w:rPr>
        <w:t>test -s ./certs/qualityops.crt</w:t>
        <w:br/>
      </w:r>
      <w:r>
        <w:rPr>
          <w:rFonts w:ascii="Consolas" w:hAnsi="Consolas"/>
          <w:b w:val="0"/>
          <w:i w:val="0"/>
          <w:color w:val="1F2937"/>
          <w:sz w:val="16"/>
        </w:rPr>
        <w:t>test -s ./certs/qualityops.key</w:t>
        <w:br/>
      </w:r>
      <w:r>
        <w:rPr>
          <w:rFonts w:ascii="Consolas" w:hAnsi="Consolas"/>
          <w:b w:val="0"/>
          <w:i w:val="0"/>
          <w:color w:val="1F2937"/>
          <w:sz w:val="16"/>
        </w:rPr>
        <w:t>openssl x509 -in ./certs/qualityops.crt -noout -subject -issuer -dates</w:t>
        <w:br/>
      </w:r>
      <w:r>
        <w:rPr>
          <w:rFonts w:ascii="Consolas" w:hAnsi="Consolas"/>
          <w:b w:val="0"/>
          <w:i w:val="0"/>
          <w:color w:val="1F2937"/>
          <w:sz w:val="16"/>
        </w:rPr>
        <w:t>podman-compose -p qualityops --env-file .env.prod config --services</w:t>
      </w:r>
    </w:p>
    <w:tbl>
      <w:tblPr>
        <w:tblStyle w:val="TableGrid"/>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Control</w:t>
            </w:r>
          </w:p>
        </w:tc>
        <w:tc>
          <w:tcPr>
            <w:tcW w:type="dxa" w:w="721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Pass criterion</w:t>
            </w:r>
          </w:p>
        </w:tc>
      </w:tr>
      <w:tr>
        <w:tc>
          <w:tcPr>
            <w:tcW w:type="dxa" w:w="21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Profile</w:t>
            </w:r>
          </w:p>
        </w:tc>
        <w:tc>
          <w:tcPr>
            <w:tcW w:type="dxa" w:w="721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`APP_ENV=prod` and `APP_ENV_FILE=.env.prod`.</w:t>
            </w:r>
          </w:p>
        </w:tc>
      </w:tr>
      <w:tr>
        <w:tc>
          <w:tcPr>
            <w:tcW w:type="dxa" w:w="21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Images</w:t>
            </w:r>
          </w:p>
        </w:tc>
        <w:tc>
          <w:tcPr>
            <w:tcW w:type="dxa" w:w="721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Approved immutable tag is present for backend and frontend; Redis exact tag is loaded.</w:t>
            </w:r>
          </w:p>
        </w:tc>
      </w:tr>
      <w:tr>
        <w:tc>
          <w:tcPr>
            <w:tcW w:type="dxa" w:w="21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No-network policy</w:t>
            </w:r>
          </w:p>
        </w:tc>
        <w:tc>
          <w:tcPr>
            <w:tcW w:type="dxa" w:w="721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Deployment command includes both `--no-build` and `--pull never`.</w:t>
            </w:r>
          </w:p>
        </w:tc>
      </w:tr>
      <w:tr>
        <w:tc>
          <w:tcPr>
            <w:tcW w:type="dxa" w:w="21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TLS</w:t>
            </w:r>
          </w:p>
        </w:tc>
        <w:tc>
          <w:tcPr>
            <w:tcW w:type="dxa" w:w="721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TLS_CERT_HOST_PATH resolves to a directory containing readable qualityops.crt and qualityops.key files; certificate validity covers the go-live window.</w:t>
            </w:r>
          </w:p>
        </w:tc>
      </w:tr>
      <w:tr>
        <w:tc>
          <w:tcPr>
            <w:tcW w:type="dxa" w:w="21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Storage</w:t>
            </w:r>
          </w:p>
        </w:tc>
        <w:tc>
          <w:tcPr>
            <w:tcW w:type="dxa" w:w="721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Upload, logs and Document Portal paths exist, have capacity and permit container writes under SELinux labeling.</w:t>
            </w:r>
          </w:p>
        </w:tc>
      </w:tr>
      <w:tr>
        <w:tc>
          <w:tcPr>
            <w:tcW w:type="dxa" w:w="21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Oracle</w:t>
            </w:r>
          </w:p>
        </w:tc>
        <w:tc>
          <w:tcPr>
            <w:tcW w:type="dxa" w:w="721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Connection details validated, backup ID recorded and application session capacity approved.</w:t>
            </w:r>
          </w:p>
        </w:tc>
      </w:tr>
      <w:tr>
        <w:tc>
          <w:tcPr>
            <w:tcW w:type="dxa" w:w="21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Secrets</w:t>
            </w:r>
          </w:p>
        </w:tc>
        <w:tc>
          <w:tcPr>
            <w:tcW w:type="dxa" w:w="721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No placeholder secret remains; file permissions and access are restricted.</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shd w:fill="9B1C1C"/>
            <w:tcMar>
              <w:top w:w="80" w:type="dxa"/>
              <w:start w:w="120" w:type="dxa"/>
              <w:bottom w:w="80" w:type="dxa"/>
              <w:end w:w="120" w:type="dxa"/>
            </w:tcMar>
            <w:vAlign w:val="center"/>
          </w:tcPr>
          <w:p>
            <w:pPr>
              <w:spacing w:before="0" w:after="0" w:line="252" w:lineRule="auto"/>
              <w:jc w:val="center"/>
            </w:pPr>
            <w:r>
              <w:rPr>
                <w:rFonts w:ascii="Aptos" w:hAnsi="Aptos"/>
                <w:b/>
                <w:i w:val="0"/>
                <w:color w:val="FFFFFF"/>
                <w:sz w:val="16"/>
              </w:rPr>
              <w:t>DO NOT CONTINUE</w:t>
            </w:r>
          </w:p>
        </w:tc>
        <w:tc>
          <w:tcPr>
            <w:tcW w:type="dxa" w:w="7660"/>
            <w:shd w:fill="FDECEC"/>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8"/>
              </w:rPr>
              <w:t>A successful image load does not prove runtime readiness. Resolve every preflight failure before running migrations.</w:t>
            </w:r>
          </w:p>
        </w:tc>
      </w:tr>
    </w:tbl>
    <w:p>
      <w:pPr>
        <w:spacing w:after="40"/>
      </w:pPr>
    </w:p>
    <w:p>
      <w:r>
        <w:br w:type="page"/>
      </w:r>
    </w:p>
    <w:p>
      <w:pPr>
        <w:pStyle w:val="Heading1"/>
      </w:pPr>
      <w:r>
        <w:rPr>
          <w:color w:val="000000"/>
        </w:rPr>
        <w:t>6. Production deployment execution</w:t>
      </w:r>
    </w:p>
    <w:p>
      <w:pPr>
        <w:pStyle w:val="Heading2"/>
      </w:pPr>
      <w:r>
        <w:rPr>
          <w:color w:val="000000"/>
        </w:rPr>
        <w:t>6.1 Start the controlled stack</w:t>
      </w:r>
    </w:p>
    <w:p>
      <w:pPr>
        <w:spacing w:before="60" w:after="160" w:line="240" w:lineRule="auto"/>
        <w:ind w:left="259" w:right="259"/>
        <w:shd w:fill="F1F4F7"/>
      </w:pPr>
      <w:r>
        <w:rPr>
          <w:rFonts w:ascii="Consolas" w:hAnsi="Consolas"/>
          <w:b w:val="0"/>
          <w:i w:val="0"/>
          <w:color w:val="1F2937"/>
          <w:sz w:val="16"/>
        </w:rPr>
        <w:t>export IMAGE_TAG=2026.09.16-1</w:t>
        <w:br/>
        <w:t>podman-compose -p qualityops --env-file .env.prod \</w:t>
        <w:br/>
        <w:t xml:space="preserve">  up -d --no-build --pull never</w:t>
      </w:r>
      <w:r>
        <w:rPr>
          <w:rFonts w:ascii="Consolas" w:hAnsi="Consolas"/>
          <w:b w:val="0"/>
          <w:i w:val="0"/>
          <w:color w:val="1F2937"/>
          <w:sz w:val="16"/>
        </w:rPr>
      </w:r>
      <w:r>
        <w:rPr>
          <w:rFonts w:ascii="Consolas" w:hAnsi="Consolas"/>
          <w:b w:val="0"/>
          <w:i w:val="0"/>
          <w:color w:val="1F2937"/>
          <w:sz w:val="16"/>
        </w:rPr>
      </w:r>
    </w:p>
    <w:p>
      <w:pPr>
        <w:keepNext w:val="0"/>
      </w:pPr>
      <w:r>
        <w:rPr>
          <w:rFonts w:ascii="Aptos" w:hAnsi="Aptos"/>
          <w:b w:val="0"/>
          <w:i w:val="0"/>
          <w:color w:val="1F2937"/>
          <w:sz w:val="21"/>
        </w:rPr>
        <w:t>Always use the same project name (`-p qualityops`) for deployment, status, logs, restart and rollback commands. Changing it creates a second logical Compose stack.</w:t>
      </w:r>
    </w:p>
    <w:p>
      <w:pPr>
        <w:pStyle w:val="Heading2"/>
      </w:pPr>
      <w:r>
        <w:rPr>
          <w:color w:val="000000"/>
        </w:rPr>
        <w:t>6.2 Expected orchestration sequence</w:t>
      </w:r>
    </w:p>
    <w:tbl>
      <w:tblPr>
        <w:tblStyle w:val="TableGrid"/>
        <w:tblW w:type="dxa" w:w="9360"/>
        <w:jc w:val="left"/>
        <w:tblLayout w:type="fixed"/>
        <w:tblLook w:firstColumn="1" w:firstRow="1" w:lastColumn="0" w:lastRow="0" w:noHBand="0" w:noVBand="1" w:val="04A0"/>
        <w:tblInd w:w="120" w:type="dxa"/>
      </w:tblPr>
      <w:tblGrid>
        <w:gridCol w:w="850"/>
        <w:gridCol w:w="1550"/>
        <w:gridCol w:w="3840"/>
        <w:gridCol w:w="3120"/>
      </w:tblGrid>
      <w:tr>
        <w:trPr>
          <w:tblHeader w:val="true"/>
        </w:trPr>
        <w:tc>
          <w:tcPr>
            <w:tcW w:type="dxa" w:w="850"/>
            <w:shd w:fill="173F6D"/>
            <w:tcMar>
              <w:top w:w="80" w:type="dxa"/>
              <w:start w:w="120" w:type="dxa"/>
              <w:bottom w:w="80" w:type="dxa"/>
              <w:end w:w="120" w:type="dxa"/>
            </w:tcMar>
            <w:vAlign w:val="center"/>
          </w:tcPr>
          <w:p>
            <w:pPr>
              <w:spacing w:before="0" w:after="0" w:line="252" w:lineRule="auto"/>
              <w:jc w:val="center"/>
            </w:pPr>
            <w:r>
              <w:rPr>
                <w:rFonts w:ascii="Aptos" w:hAnsi="Aptos"/>
                <w:b/>
                <w:i w:val="0"/>
                <w:color w:val="FFFFFF"/>
                <w:sz w:val="17"/>
              </w:rPr>
              <w:t>Order</w:t>
            </w:r>
          </w:p>
        </w:tc>
        <w:tc>
          <w:tcPr>
            <w:tcW w:type="dxa" w:w="155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Service</w:t>
            </w:r>
          </w:p>
        </w:tc>
        <w:tc>
          <w:tcPr>
            <w:tcW w:type="dxa" w:w="384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Expected result</w:t>
            </w:r>
          </w:p>
        </w:tc>
        <w:tc>
          <w:tcPr>
            <w:tcW w:type="dxa" w:w="312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Blocking effect</w:t>
            </w:r>
          </w:p>
        </w:tc>
      </w:tr>
      <w:tr>
        <w:tc>
          <w:tcPr>
            <w:tcW w:type="dxa" w:w="850"/>
            <w:tcMar>
              <w:top w:w="80" w:type="dxa"/>
              <w:start w:w="120" w:type="dxa"/>
              <w:bottom w:w="80" w:type="dxa"/>
              <w:end w:w="120" w:type="dxa"/>
            </w:tcMar>
            <w:vAlign w:val="center"/>
          </w:tcPr>
          <w:p>
            <w:pPr>
              <w:spacing w:before="0" w:after="0" w:line="252" w:lineRule="auto"/>
              <w:jc w:val="center"/>
            </w:pPr>
            <w:r>
              <w:rPr>
                <w:rFonts w:ascii="Aptos" w:hAnsi="Aptos"/>
                <w:b w:val="0"/>
                <w:i w:val="0"/>
                <w:color w:val="1F2937"/>
                <w:sz w:val="17"/>
              </w:rPr>
              <w:t>1</w:t>
            </w:r>
          </w:p>
        </w:tc>
        <w:tc>
          <w:tcPr>
            <w:tcW w:type="dxa" w:w="15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migrate</w:t>
            </w:r>
          </w:p>
        </w:tc>
        <w:tc>
          <w:tcPr>
            <w:tcW w:type="dxa" w:w="384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Runs `alembic upgrade head`, then exits 0.</w:t>
            </w:r>
          </w:p>
        </w:tc>
        <w:tc>
          <w:tcPr>
            <w:tcW w:type="dxa" w:w="312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Failure blocks backend and Document Portal.</w:t>
            </w:r>
          </w:p>
        </w:tc>
      </w:tr>
      <w:tr>
        <w:tc>
          <w:tcPr>
            <w:tcW w:type="dxa" w:w="850"/>
            <w:shd w:fill="F3F7FB"/>
            <w:tcMar>
              <w:top w:w="80" w:type="dxa"/>
              <w:start w:w="120" w:type="dxa"/>
              <w:bottom w:w="80" w:type="dxa"/>
              <w:end w:w="120" w:type="dxa"/>
            </w:tcMar>
            <w:vAlign w:val="center"/>
          </w:tcPr>
          <w:p>
            <w:pPr>
              <w:spacing w:before="0" w:after="0" w:line="252" w:lineRule="auto"/>
              <w:jc w:val="center"/>
            </w:pPr>
            <w:r>
              <w:rPr>
                <w:rFonts w:ascii="Aptos" w:hAnsi="Aptos"/>
                <w:b w:val="0"/>
                <w:i w:val="0"/>
                <w:color w:val="1F2937"/>
                <w:sz w:val="17"/>
              </w:rPr>
              <w:t>2</w:t>
            </w:r>
          </w:p>
        </w:tc>
        <w:tc>
          <w:tcPr>
            <w:tcW w:type="dxa" w:w="15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redis</w:t>
            </w:r>
          </w:p>
        </w:tc>
        <w:tc>
          <w:tcPr>
            <w:tcW w:type="dxa" w:w="384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Starts and answers `PONG` health check.</w:t>
            </w:r>
          </w:p>
        </w:tc>
        <w:tc>
          <w:tcPr>
            <w:tcW w:type="dxa" w:w="312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Failure blocks backend health path.</w:t>
            </w:r>
          </w:p>
        </w:tc>
      </w:tr>
      <w:tr>
        <w:tc>
          <w:tcPr>
            <w:tcW w:type="dxa" w:w="850"/>
            <w:tcMar>
              <w:top w:w="80" w:type="dxa"/>
              <w:start w:w="120" w:type="dxa"/>
              <w:bottom w:w="80" w:type="dxa"/>
              <w:end w:w="120" w:type="dxa"/>
            </w:tcMar>
            <w:vAlign w:val="center"/>
          </w:tcPr>
          <w:p>
            <w:pPr>
              <w:spacing w:before="0" w:after="0" w:line="252" w:lineRule="auto"/>
              <w:jc w:val="center"/>
            </w:pPr>
            <w:r>
              <w:rPr>
                <w:rFonts w:ascii="Aptos" w:hAnsi="Aptos"/>
                <w:b w:val="0"/>
                <w:i w:val="0"/>
                <w:color w:val="1F2937"/>
                <w:sz w:val="17"/>
              </w:rPr>
              <w:t>3</w:t>
            </w:r>
          </w:p>
        </w:tc>
        <w:tc>
          <w:tcPr>
            <w:tcW w:type="dxa" w:w="15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backend</w:t>
            </w:r>
          </w:p>
        </w:tc>
        <w:tc>
          <w:tcPr>
            <w:tcW w:type="dxa" w:w="384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Starts API workers and becomes healthy.</w:t>
            </w:r>
          </w:p>
        </w:tc>
        <w:tc>
          <w:tcPr>
            <w:tcW w:type="dxa" w:w="312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Failure blocks frontend.</w:t>
            </w:r>
          </w:p>
        </w:tc>
      </w:tr>
      <w:tr>
        <w:tc>
          <w:tcPr>
            <w:tcW w:type="dxa" w:w="850"/>
            <w:shd w:fill="F3F7FB"/>
            <w:tcMar>
              <w:top w:w="80" w:type="dxa"/>
              <w:start w:w="120" w:type="dxa"/>
              <w:bottom w:w="80" w:type="dxa"/>
              <w:end w:w="120" w:type="dxa"/>
            </w:tcMar>
            <w:vAlign w:val="center"/>
          </w:tcPr>
          <w:p>
            <w:pPr>
              <w:spacing w:before="0" w:after="0" w:line="252" w:lineRule="auto"/>
              <w:jc w:val="center"/>
            </w:pPr>
            <w:r>
              <w:rPr>
                <w:rFonts w:ascii="Aptos" w:hAnsi="Aptos"/>
                <w:b w:val="0"/>
                <w:i w:val="0"/>
                <w:color w:val="1F2937"/>
                <w:sz w:val="17"/>
              </w:rPr>
              <w:t>3</w:t>
            </w:r>
          </w:p>
        </w:tc>
        <w:tc>
          <w:tcPr>
            <w:tcW w:type="dxa" w:w="15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document_portal</w:t>
            </w:r>
          </w:p>
        </w:tc>
        <w:tc>
          <w:tcPr>
            <w:tcW w:type="dxa" w:w="384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Creates repository/work paths, starts workers and becomes healthy.</w:t>
            </w:r>
          </w:p>
        </w:tc>
        <w:tc>
          <w:tcPr>
            <w:tcW w:type="dxa" w:w="312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Failure blocks frontend.</w:t>
            </w:r>
          </w:p>
        </w:tc>
      </w:tr>
      <w:tr>
        <w:tc>
          <w:tcPr>
            <w:tcW w:type="dxa" w:w="850"/>
            <w:tcMar>
              <w:top w:w="80" w:type="dxa"/>
              <w:start w:w="120" w:type="dxa"/>
              <w:bottom w:w="80" w:type="dxa"/>
              <w:end w:w="120" w:type="dxa"/>
            </w:tcMar>
            <w:vAlign w:val="center"/>
          </w:tcPr>
          <w:p>
            <w:pPr>
              <w:spacing w:before="0" w:after="0" w:line="252" w:lineRule="auto"/>
              <w:jc w:val="center"/>
            </w:pPr>
            <w:r>
              <w:rPr>
                <w:rFonts w:ascii="Aptos" w:hAnsi="Aptos"/>
                <w:b w:val="0"/>
                <w:i w:val="0"/>
                <w:color w:val="1F2937"/>
                <w:sz w:val="17"/>
              </w:rPr>
              <w:t>4</w:t>
            </w:r>
          </w:p>
        </w:tc>
        <w:tc>
          <w:tcPr>
            <w:tcW w:type="dxa" w:w="15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frontend</w:t>
            </w:r>
          </w:p>
        </w:tc>
        <w:tc>
          <w:tcPr>
            <w:tcW w:type="dxa" w:w="384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Loads certificate/key and listens on container port 443.</w:t>
            </w:r>
          </w:p>
        </w:tc>
        <w:tc>
          <w:tcPr>
            <w:tcW w:type="dxa" w:w="312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Failure prevents user access.</w:t>
            </w:r>
          </w:p>
        </w:tc>
      </w:tr>
    </w:tbl>
    <w:p>
      <w:pPr>
        <w:spacing w:after="40"/>
      </w:pPr>
    </w:p>
    <w:p>
      <w:pPr>
        <w:pStyle w:val="Heading2"/>
      </w:pPr>
      <w:r>
        <w:rPr>
          <w:color w:val="000000"/>
        </w:rPr>
        <w:t>6.3 Observe startup</w:t>
      </w:r>
    </w:p>
    <w:p>
      <w:pPr>
        <w:spacing w:before="60" w:after="160" w:line="240" w:lineRule="auto"/>
        <w:ind w:left="259" w:right="259"/>
        <w:shd w:fill="F1F4F7"/>
      </w:pPr>
      <w:r>
        <w:rPr>
          <w:rFonts w:ascii="Consolas" w:hAnsi="Consolas"/>
          <w:b w:val="0"/>
          <w:i w:val="0"/>
          <w:color w:val="1F2937"/>
          <w:sz w:val="16"/>
        </w:rPr>
        <w:t>podman-compose -p qualityops --env-file .env.prod ps -a</w:t>
        <w:br/>
      </w:r>
      <w:r>
        <w:rPr>
          <w:rFonts w:ascii="Consolas" w:hAnsi="Consolas"/>
          <w:b w:val="0"/>
          <w:i w:val="0"/>
          <w:color w:val="1F2937"/>
          <w:sz w:val="16"/>
        </w:rPr>
        <w:t>podman-compose -p qualityops --env-file .env.prod logs --tail=200 migrate</w:t>
        <w:br/>
      </w:r>
      <w:r>
        <w:rPr>
          <w:rFonts w:ascii="Consolas" w:hAnsi="Consolas"/>
          <w:b w:val="0"/>
          <w:i w:val="0"/>
          <w:color w:val="1F2937"/>
          <w:sz w:val="16"/>
        </w:rPr>
        <w:t>podman-compose -p qualityops --env-file .env.prod logs --tail=200 backend document_portal frontend</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shd w:fill="8A6400"/>
            <w:tcMar>
              <w:top w:w="80" w:type="dxa"/>
              <w:start w:w="120" w:type="dxa"/>
              <w:bottom w:w="80" w:type="dxa"/>
              <w:end w:w="120" w:type="dxa"/>
            </w:tcMar>
            <w:vAlign w:val="center"/>
          </w:tcPr>
          <w:p>
            <w:pPr>
              <w:spacing w:before="0" w:after="0" w:line="252" w:lineRule="auto"/>
              <w:jc w:val="center"/>
            </w:pPr>
            <w:r>
              <w:rPr>
                <w:rFonts w:ascii="Aptos" w:hAnsi="Aptos"/>
                <w:b/>
                <w:i w:val="0"/>
                <w:color w:val="FFFFFF"/>
                <w:sz w:val="16"/>
              </w:rPr>
              <w:t>FRONTEND GATE</w:t>
            </w:r>
          </w:p>
        </w:tc>
        <w:tc>
          <w:tcPr>
            <w:tcW w:type="dxa" w:w="7660"/>
            <w:shd w:fill="FFF6DD"/>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8"/>
              </w:rPr>
              <w:t>If no frontend container appears, first verify that `backend` and `document_portal` are healthy. If it appears as Exited, inspect frontend logs for certificate or nginx errors.</w:t>
            </w:r>
          </w:p>
        </w:tc>
      </w:tr>
    </w:tbl>
    <w:p>
      <w:pPr>
        <w:spacing w:after="40"/>
      </w:pPr>
    </w:p>
    <w:p>
      <w:r>
        <w:br w:type="page"/>
      </w:r>
    </w:p>
    <w:p>
      <w:pPr>
        <w:pStyle w:val="Heading1"/>
      </w:pPr>
      <w:r>
        <w:rPr>
          <w:color w:val="000000"/>
        </w:rPr>
        <w:t>7. Technical and business validation</w:t>
      </w:r>
    </w:p>
    <w:p>
      <w:pPr>
        <w:pStyle w:val="Heading2"/>
      </w:pPr>
      <w:r>
        <w:rPr>
          <w:color w:val="000000"/>
        </w:rPr>
        <w:t>7.1 Technical checks</w:t>
      </w:r>
    </w:p>
    <w:p>
      <w:pPr>
        <w:spacing w:before="60" w:after="160" w:line="240" w:lineRule="auto"/>
        <w:ind w:left="259" w:right="259"/>
        <w:shd w:fill="F1F4F7"/>
      </w:pPr>
      <w:r>
        <w:rPr>
          <w:rFonts w:ascii="Consolas" w:hAnsi="Consolas"/>
          <w:b w:val="0"/>
          <w:i w:val="0"/>
          <w:color w:val="1F2937"/>
          <w:sz w:val="16"/>
        </w:rPr>
        <w:t>curl --cacert &lt;trusted-ca.crt&gt; https://&lt;production-host&gt;:8080/api/health</w:t>
        <w:br/>
      </w:r>
      <w:r>
        <w:rPr>
          <w:rFonts w:ascii="Consolas" w:hAnsi="Consolas"/>
          <w:b w:val="0"/>
          <w:i w:val="0"/>
          <w:color w:val="1F2937"/>
          <w:sz w:val="16"/>
        </w:rPr>
        <w:t>podman-compose -p qualityops --env-file .env.prod exec redis redis-cli ping</w:t>
        <w:br/>
      </w:r>
      <w:r>
        <w:rPr>
          <w:rFonts w:ascii="Consolas" w:hAnsi="Consolas"/>
          <w:b w:val="0"/>
          <w:i w:val="0"/>
          <w:color w:val="1F2937"/>
          <w:sz w:val="16"/>
        </w:rPr>
        <w:t>podman-compose -p qualityops --env-file .env.prod run --rm --no-deps migrate alembic current</w:t>
        <w:br/>
      </w:r>
      <w:r>
        <w:rPr>
          <w:rFonts w:ascii="Consolas" w:hAnsi="Consolas"/>
          <w:b w:val="0"/>
          <w:i w:val="0"/>
          <w:color w:val="1F2937"/>
          <w:sz w:val="16"/>
        </w:rPr>
        <w:t>podman stats --no-stream</w:t>
      </w:r>
    </w:p>
    <w:tbl>
      <w:tblPr>
        <w:tblStyle w:val="TableGrid"/>
        <w:tblW w:type="dxa" w:w="9360"/>
        <w:jc w:val="left"/>
        <w:tblLayout w:type="fixed"/>
        <w:tblLook w:firstColumn="1" w:firstRow="1" w:lastColumn="0" w:lastRow="0" w:noHBand="0" w:noVBand="1" w:val="04A0"/>
        <w:tblInd w:w="120" w:type="dxa"/>
      </w:tblPr>
      <w:tblGrid>
        <w:gridCol w:w="650"/>
        <w:gridCol w:w="2450"/>
        <w:gridCol w:w="3800"/>
        <w:gridCol w:w="2460"/>
      </w:tblGrid>
      <w:tr>
        <w:trPr>
          <w:tblHeader w:val="true"/>
        </w:trPr>
        <w:tc>
          <w:tcPr>
            <w:tcW w:type="dxa" w:w="65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ID</w:t>
            </w:r>
          </w:p>
        </w:tc>
        <w:tc>
          <w:tcPr>
            <w:tcW w:type="dxa" w:w="245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Validation</w:t>
            </w:r>
          </w:p>
        </w:tc>
        <w:tc>
          <w:tcPr>
            <w:tcW w:type="dxa" w:w="380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Expected result</w:t>
            </w:r>
          </w:p>
        </w:tc>
        <w:tc>
          <w:tcPr>
            <w:tcW w:type="dxa" w:w="246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Result / evidence</w:t>
            </w:r>
          </w:p>
        </w:tc>
      </w:tr>
      <w:tr>
        <w:tc>
          <w:tcPr>
            <w:tcW w:type="dxa" w:w="6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T01</w:t>
            </w:r>
          </w:p>
        </w:tc>
        <w:tc>
          <w:tcPr>
            <w:tcW w:type="dxa" w:w="24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HTTPS and certificate</w:t>
            </w:r>
          </w:p>
        </w:tc>
        <w:tc>
          <w:tcPr>
            <w:tcW w:type="dxa" w:w="38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Trusted certificate; correct hostname and validity.</w:t>
            </w:r>
          </w:p>
        </w:tc>
        <w:tc>
          <w:tcPr>
            <w:tcW w:type="dxa" w:w="24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6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T02</w:t>
            </w:r>
          </w:p>
        </w:tc>
        <w:tc>
          <w:tcPr>
            <w:tcW w:type="dxa" w:w="24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Core health</w:t>
            </w:r>
          </w:p>
        </w:tc>
        <w:tc>
          <w:tcPr>
            <w:tcW w:type="dxa" w:w="38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JSON status `ok`; profile is `prod`.</w:t>
            </w:r>
          </w:p>
        </w:tc>
        <w:tc>
          <w:tcPr>
            <w:tcW w:type="dxa" w:w="24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6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T03</w:t>
            </w:r>
          </w:p>
        </w:tc>
        <w:tc>
          <w:tcPr>
            <w:tcW w:type="dxa" w:w="24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Document Portal health</w:t>
            </w:r>
          </w:p>
        </w:tc>
        <w:tc>
          <w:tcPr>
            <w:tcW w:type="dxa" w:w="38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Service healthy; repository/work mounts writable.</w:t>
            </w:r>
          </w:p>
        </w:tc>
        <w:tc>
          <w:tcPr>
            <w:tcW w:type="dxa" w:w="24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6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T04</w:t>
            </w:r>
          </w:p>
        </w:tc>
        <w:tc>
          <w:tcPr>
            <w:tcW w:type="dxa" w:w="24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Redis</w:t>
            </w:r>
          </w:p>
        </w:tc>
        <w:tc>
          <w:tcPr>
            <w:tcW w:type="dxa" w:w="38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`PONG`; container healthy.</w:t>
            </w:r>
          </w:p>
        </w:tc>
        <w:tc>
          <w:tcPr>
            <w:tcW w:type="dxa" w:w="24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6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T05</w:t>
            </w:r>
          </w:p>
        </w:tc>
        <w:tc>
          <w:tcPr>
            <w:tcW w:type="dxa" w:w="24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Oracle migration</w:t>
            </w:r>
          </w:p>
        </w:tc>
        <w:tc>
          <w:tcPr>
            <w:tcW w:type="dxa" w:w="38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Current revision equals release Alembic head.</w:t>
            </w:r>
          </w:p>
        </w:tc>
        <w:tc>
          <w:tcPr>
            <w:tcW w:type="dxa" w:w="24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6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T06</w:t>
            </w:r>
          </w:p>
        </w:tc>
        <w:tc>
          <w:tcPr>
            <w:tcW w:type="dxa" w:w="24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Resource baseline</w:t>
            </w:r>
          </w:p>
        </w:tc>
        <w:tc>
          <w:tcPr>
            <w:tcW w:type="dxa" w:w="38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No restart loop; CPU/memory/storage within approved range.</w:t>
            </w:r>
          </w:p>
        </w:tc>
        <w:tc>
          <w:tcPr>
            <w:tcW w:type="dxa" w:w="24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bl>
    <w:p>
      <w:pPr>
        <w:spacing w:after="40"/>
      </w:pPr>
    </w:p>
    <w:p>
      <w:pPr>
        <w:pStyle w:val="Heading2"/>
      </w:pPr>
      <w:r>
        <w:rPr>
          <w:color w:val="000000"/>
        </w:rPr>
        <w:t>7.2 Business smoke tests</w:t>
      </w:r>
    </w:p>
    <w:tbl>
      <w:tblPr>
        <w:tblStyle w:val="TableGrid"/>
        <w:tblW w:type="dxa" w:w="9360"/>
        <w:jc w:val="left"/>
        <w:tblLayout w:type="fixed"/>
        <w:tblLook w:firstColumn="1" w:firstRow="1" w:lastColumn="0" w:lastRow="0" w:noHBand="0" w:noVBand="1" w:val="04A0"/>
        <w:tblInd w:w="120" w:type="dxa"/>
      </w:tblPr>
      <w:tblGrid>
        <w:gridCol w:w="650"/>
        <w:gridCol w:w="2200"/>
        <w:gridCol w:w="4050"/>
        <w:gridCol w:w="2460"/>
      </w:tblGrid>
      <w:tr>
        <w:trPr>
          <w:tblHeader w:val="true"/>
        </w:trPr>
        <w:tc>
          <w:tcPr>
            <w:tcW w:type="dxa" w:w="65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ID</w:t>
            </w:r>
          </w:p>
        </w:tc>
        <w:tc>
          <w:tcPr>
            <w:tcW w:type="dxa" w:w="220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Test</w:t>
            </w:r>
          </w:p>
        </w:tc>
        <w:tc>
          <w:tcPr>
            <w:tcW w:type="dxa" w:w="405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Acceptance criterion</w:t>
            </w:r>
          </w:p>
        </w:tc>
        <w:tc>
          <w:tcPr>
            <w:tcW w:type="dxa" w:w="246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Result / evidence</w:t>
            </w:r>
          </w:p>
        </w:tc>
      </w:tr>
      <w:tr>
        <w:tc>
          <w:tcPr>
            <w:tcW w:type="dxa" w:w="6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B01</w:t>
            </w:r>
          </w:p>
        </w:tc>
        <w:tc>
          <w:tcPr>
            <w:tcW w:type="dxa" w:w="22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Authentication and role</w:t>
            </w:r>
          </w:p>
        </w:tc>
        <w:tc>
          <w:tcPr>
            <w:tcW w:type="dxa" w:w="40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Approved Production user can sign in and sees correct role/department scope.</w:t>
            </w:r>
          </w:p>
        </w:tc>
        <w:tc>
          <w:tcPr>
            <w:tcW w:type="dxa" w:w="24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6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B02</w:t>
            </w:r>
          </w:p>
        </w:tc>
        <w:tc>
          <w:tcPr>
            <w:tcW w:type="dxa" w:w="22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Dashboard</w:t>
            </w:r>
          </w:p>
        </w:tc>
        <w:tc>
          <w:tcPr>
            <w:tcW w:type="dxa" w:w="40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Dashboard loads current data without API or permission errors.</w:t>
            </w:r>
          </w:p>
        </w:tc>
        <w:tc>
          <w:tcPr>
            <w:tcW w:type="dxa" w:w="24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6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B03</w:t>
            </w:r>
          </w:p>
        </w:tc>
        <w:tc>
          <w:tcPr>
            <w:tcW w:type="dxa" w:w="22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Request workflow</w:t>
            </w:r>
          </w:p>
        </w:tc>
        <w:tc>
          <w:tcPr>
            <w:tcW w:type="dxa" w:w="40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Authorized user can open a representative QA/SAST/DAST request and view history.</w:t>
            </w:r>
          </w:p>
        </w:tc>
        <w:tc>
          <w:tcPr>
            <w:tcW w:type="dxa" w:w="24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6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B04</w:t>
            </w:r>
          </w:p>
        </w:tc>
        <w:tc>
          <w:tcPr>
            <w:tcW w:type="dxa" w:w="22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Document Portal</w:t>
            </w:r>
          </w:p>
        </w:tc>
        <w:tc>
          <w:tcPr>
            <w:tcW w:type="dxa" w:w="40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Create folder, upload a harmless test file, download it and verify content.</w:t>
            </w:r>
          </w:p>
        </w:tc>
        <w:tc>
          <w:tcPr>
            <w:tcW w:type="dxa" w:w="24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6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B05</w:t>
            </w:r>
          </w:p>
        </w:tc>
        <w:tc>
          <w:tcPr>
            <w:tcW w:type="dxa" w:w="22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Fortify visibility</w:t>
            </w:r>
          </w:p>
        </w:tc>
        <w:tc>
          <w:tcPr>
            <w:tcW w:type="dxa" w:w="40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Existing SAST/DAST scan and suppressed severity details render correctly.</w:t>
            </w:r>
          </w:p>
        </w:tc>
        <w:tc>
          <w:tcPr>
            <w:tcW w:type="dxa" w:w="24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6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B06</w:t>
            </w:r>
          </w:p>
        </w:tc>
        <w:tc>
          <w:tcPr>
            <w:tcW w:type="dxa" w:w="22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Reports</w:t>
            </w:r>
          </w:p>
        </w:tc>
        <w:tc>
          <w:tcPr>
            <w:tcW w:type="dxa" w:w="40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Generate one SAST/DAST findings and suppression export successfully.</w:t>
            </w:r>
          </w:p>
        </w:tc>
        <w:tc>
          <w:tcPr>
            <w:tcW w:type="dxa" w:w="24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6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B07</w:t>
            </w:r>
          </w:p>
        </w:tc>
        <w:tc>
          <w:tcPr>
            <w:tcW w:type="dxa" w:w="22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Audit trail</w:t>
            </w:r>
          </w:p>
        </w:tc>
        <w:tc>
          <w:tcPr>
            <w:tcW w:type="dxa" w:w="40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Representative action is recorded with user, role and timestamp.</w:t>
            </w:r>
          </w:p>
        </w:tc>
        <w:tc>
          <w:tcPr>
            <w:tcW w:type="dxa" w:w="24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shd w:fill="167A5B"/>
            <w:tcMar>
              <w:top w:w="80" w:type="dxa"/>
              <w:start w:w="120" w:type="dxa"/>
              <w:bottom w:w="80" w:type="dxa"/>
              <w:end w:w="120" w:type="dxa"/>
            </w:tcMar>
            <w:vAlign w:val="center"/>
          </w:tcPr>
          <w:p>
            <w:pPr>
              <w:spacing w:before="0" w:after="0" w:line="252" w:lineRule="auto"/>
              <w:jc w:val="center"/>
            </w:pPr>
            <w:r>
              <w:rPr>
                <w:rFonts w:ascii="Aptos" w:hAnsi="Aptos"/>
                <w:b/>
                <w:i w:val="0"/>
                <w:color w:val="FFFFFF"/>
                <w:sz w:val="16"/>
              </w:rPr>
              <w:t>ACCEPTANCE</w:t>
            </w:r>
          </w:p>
        </w:tc>
        <w:tc>
          <w:tcPr>
            <w:tcW w:type="dxa" w:w="7660"/>
            <w:shd w:fill="E9F6F1"/>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8"/>
              </w:rPr>
              <w:t>Release Manager declares go-live only after technical validation and business acceptance are both signed.</w:t>
            </w:r>
          </w:p>
        </w:tc>
      </w:tr>
    </w:tbl>
    <w:p>
      <w:pPr>
        <w:spacing w:after="40"/>
      </w:pPr>
    </w:p>
    <w:p>
      <w:r>
        <w:br w:type="page"/>
      </w:r>
    </w:p>
    <w:p>
      <w:pPr>
        <w:pStyle w:val="Heading1"/>
      </w:pPr>
      <w:r>
        <w:rPr>
          <w:color w:val="000000"/>
        </w:rPr>
        <w:t>8. Troubleshooting decision guide</w:t>
      </w:r>
    </w:p>
    <w:tbl>
      <w:tblPr>
        <w:tblStyle w:val="TableGrid"/>
        <w:tblW w:type="dxa" w:w="9360"/>
        <w:jc w:val="left"/>
        <w:tblLayout w:type="fixed"/>
        <w:tblLook w:firstColumn="1" w:firstRow="1" w:lastColumn="0" w:lastRow="0" w:noHBand="0" w:noVBand="1" w:val="04A0"/>
        <w:tblInd w:w="120" w:type="dxa"/>
      </w:tblPr>
      <w:tblGrid>
        <w:gridCol w:w="2200"/>
        <w:gridCol w:w="2850"/>
        <w:gridCol w:w="4310"/>
      </w:tblGrid>
      <w:tr>
        <w:trPr>
          <w:tblHeader w:val="true"/>
        </w:trPr>
        <w:tc>
          <w:tcPr>
            <w:tcW w:type="dxa" w:w="220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Symptom</w:t>
            </w:r>
          </w:p>
        </w:tc>
        <w:tc>
          <w:tcPr>
            <w:tcW w:type="dxa" w:w="285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Most likely cause</w:t>
            </w:r>
          </w:p>
        </w:tc>
        <w:tc>
          <w:tcPr>
            <w:tcW w:type="dxa" w:w="431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Diagnostic / corrective action</w:t>
            </w:r>
          </w:p>
        </w:tc>
      </w:tr>
      <w:tr>
        <w:tc>
          <w:tcPr>
            <w:tcW w:type="dxa" w:w="22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`.env` does not exist</w:t>
            </w:r>
          </w:p>
        </w:tc>
        <w:tc>
          <w:tcPr>
            <w:tcW w:type="dxa" w:w="28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`APP_ENV_FILE` resolves to the wrong file.</w:t>
            </w:r>
          </w:p>
        </w:tc>
        <w:tc>
          <w:tcPr>
            <w:tcW w:type="dxa" w:w="431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Use `--env-file .env.prod`; confirm `APP_ENV_FILE=.env.prod` inside that complete file.</w:t>
            </w:r>
          </w:p>
        </w:tc>
      </w:tr>
      <w:tr>
        <w:tc>
          <w:tcPr>
            <w:tcW w:type="dxa" w:w="22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Image pull attempted</w:t>
            </w:r>
          </w:p>
        </w:tc>
        <w:tc>
          <w:tcPr>
            <w:tcW w:type="dxa" w:w="28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Required exact tag is absent or Compose tag differs.</w:t>
            </w:r>
          </w:p>
        </w:tc>
        <w:tc>
          <w:tcPr>
            <w:tcW w:type="dxa" w:w="431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Compare `config` image names with `podman images`; load/retag approved artifact. Keep `--pull never`.</w:t>
            </w:r>
          </w:p>
        </w:tc>
      </w:tr>
      <w:tr>
        <w:tc>
          <w:tcPr>
            <w:tcW w:type="dxa" w:w="22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Frontend not created</w:t>
            </w:r>
          </w:p>
        </w:tc>
        <w:tc>
          <w:tcPr>
            <w:tcW w:type="dxa" w:w="28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Backend or Document Portal has not reached healthy state.</w:t>
            </w:r>
          </w:p>
        </w:tc>
        <w:tc>
          <w:tcPr>
            <w:tcW w:type="dxa" w:w="431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Run `ps -a`; inspect migrate/backend/document_portal logs before frontend.</w:t>
            </w:r>
          </w:p>
        </w:tc>
      </w:tr>
      <w:tr>
        <w:tc>
          <w:tcPr>
            <w:tcW w:type="dxa" w:w="22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Frontend repeatedly exits</w:t>
            </w:r>
          </w:p>
        </w:tc>
        <w:tc>
          <w:tcPr>
            <w:tcW w:type="dxa" w:w="28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TLS source missing/unreadable or nginx configuration error.</w:t>
            </w:r>
          </w:p>
        </w:tc>
        <w:tc>
          <w:tcPr>
            <w:tcW w:type="dxa" w:w="431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Check configured host paths, `podman logs &lt;frontend&gt;` and certificate/key pairing.</w:t>
            </w:r>
          </w:p>
        </w:tc>
      </w:tr>
      <w:tr>
        <w:tc>
          <w:tcPr>
            <w:tcW w:type="dxa" w:w="22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Backend unhealthy</w:t>
            </w:r>
          </w:p>
        </w:tc>
        <w:tc>
          <w:tcPr>
            <w:tcW w:type="dxa" w:w="28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Oracle URL, credentials, migration, pool or dependency issue.</w:t>
            </w:r>
          </w:p>
        </w:tc>
        <w:tc>
          <w:tcPr>
            <w:tcW w:type="dxa" w:w="431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Inspect backend and migrate logs; test Oracle reachability from the host/container network.</w:t>
            </w:r>
          </w:p>
        </w:tc>
      </w:tr>
      <w:tr>
        <w:tc>
          <w:tcPr>
            <w:tcW w:type="dxa" w:w="22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Document Portal unhealthy</w:t>
            </w:r>
          </w:p>
        </w:tc>
        <w:tc>
          <w:tcPr>
            <w:tcW w:type="dxa" w:w="28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Host path permission, SELinux label, DB or worker startup issue.</w:t>
            </w:r>
          </w:p>
        </w:tc>
        <w:tc>
          <w:tcPr>
            <w:tcW w:type="dxa" w:w="431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Verify mount source, `repository/` and `work/` write access; inspect service logs.</w:t>
            </w:r>
          </w:p>
        </w:tc>
      </w:tr>
      <w:tr>
        <w:tc>
          <w:tcPr>
            <w:tcW w:type="dxa" w:w="22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Files not persisted</w:t>
            </w:r>
          </w:p>
        </w:tc>
        <w:tc>
          <w:tcPr>
            <w:tcW w:type="dxa" w:w="28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Wrong `DOCUMENT_PORTAL_STORAGE_HOST_PATH` or deployment account context.</w:t>
            </w:r>
          </w:p>
        </w:tc>
        <w:tc>
          <w:tcPr>
            <w:tcW w:type="dxa" w:w="431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Inspect mounts; confirm host files appear beneath `repository/`; do not delete old source until verified.</w:t>
            </w:r>
          </w:p>
        </w:tc>
      </w:tr>
      <w:tr>
        <w:tc>
          <w:tcPr>
            <w:tcW w:type="dxa" w:w="22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Redis unavailable</w:t>
            </w:r>
          </w:p>
        </w:tc>
        <w:tc>
          <w:tcPr>
            <w:tcW w:type="dxa" w:w="28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Vendor image not loaded or volume/health failure.</w:t>
            </w:r>
          </w:p>
        </w:tc>
        <w:tc>
          <w:tcPr>
            <w:tcW w:type="dxa" w:w="431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Confirm exact `docker.io/library/redis:7-alpine` tag and run `redis-cli ping`.</w:t>
            </w:r>
          </w:p>
        </w:tc>
      </w:tr>
      <w:tr>
        <w:tc>
          <w:tcPr>
            <w:tcW w:type="dxa" w:w="22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Port 8080 unavailable</w:t>
            </w:r>
          </w:p>
        </w:tc>
        <w:tc>
          <w:tcPr>
            <w:tcW w:type="dxa" w:w="28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Another process/old Compose project owns the port.</w:t>
            </w:r>
          </w:p>
        </w:tc>
        <w:tc>
          <w:tcPr>
            <w:tcW w:type="dxa" w:w="431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List all containers including stopped ones; use the same `-p qualityops` project name consistently.</w:t>
            </w:r>
          </w:p>
        </w:tc>
      </w:tr>
    </w:tbl>
    <w:p>
      <w:pPr>
        <w:spacing w:after="40"/>
      </w:pPr>
    </w:p>
    <w:p>
      <w:pPr>
        <w:pStyle w:val="Heading2"/>
      </w:pPr>
      <w:r>
        <w:rPr>
          <w:color w:val="000000"/>
        </w:rPr>
        <w:t>Evidence-preserving diagnostics</w:t>
      </w:r>
    </w:p>
    <w:p>
      <w:pPr>
        <w:spacing w:before="60" w:after="160" w:line="240" w:lineRule="auto"/>
        <w:ind w:left="259" w:right="259"/>
        <w:shd w:fill="F1F4F7"/>
      </w:pPr>
      <w:r>
        <w:rPr>
          <w:rFonts w:ascii="Consolas" w:hAnsi="Consolas"/>
          <w:b w:val="0"/>
          <w:i w:val="0"/>
          <w:color w:val="1F2937"/>
          <w:sz w:val="16"/>
        </w:rPr>
        <w:t>podman-compose -p qualityops --env-file .env.prod ps -a</w:t>
        <w:br/>
      </w:r>
      <w:r>
        <w:rPr>
          <w:rFonts w:ascii="Consolas" w:hAnsi="Consolas"/>
          <w:b w:val="0"/>
          <w:i w:val="0"/>
          <w:color w:val="1F2937"/>
          <w:sz w:val="16"/>
        </w:rPr>
        <w:t>podman-compose -p qualityops --env-file .env.prod logs --no-color --tail=500 &gt; go-live-containers.log</w:t>
        <w:br/>
      </w:r>
      <w:r>
        <w:rPr>
          <w:rFonts w:ascii="Consolas" w:hAnsi="Consolas"/>
          <w:b w:val="0"/>
          <w:i w:val="0"/>
          <w:color w:val="1F2937"/>
          <w:sz w:val="16"/>
        </w:rPr>
        <w:t>podman inspect &lt;container-name&gt; &gt; &lt;container-name&gt;-inspect.json</w:t>
        <w:br/>
      </w:r>
      <w:r>
        <w:rPr>
          <w:rFonts w:ascii="Consolas" w:hAnsi="Consolas"/>
          <w:b w:val="0"/>
          <w:i w:val="0"/>
          <w:color w:val="1F2937"/>
          <w:sz w:val="16"/>
        </w:rPr>
        <w:t>podman images --digests &gt; production-image-inventory.txt</w:t>
      </w:r>
    </w:p>
    <w:p>
      <w:pPr>
        <w:keepNext w:val="0"/>
      </w:pPr>
      <w:r>
        <w:rPr>
          <w:rFonts w:ascii="Aptos" w:hAnsi="Aptos"/>
          <w:b w:val="0"/>
          <w:i w:val="0"/>
          <w:color w:val="1F2937"/>
          <w:sz w:val="21"/>
        </w:rPr>
        <w:t>Review captured files for passwords, tokens, connection strings and personal data before attaching them to an incident or change record.</w:t>
      </w:r>
    </w:p>
    <w:p>
      <w:r>
        <w:br w:type="page"/>
      </w:r>
    </w:p>
    <w:p>
      <w:pPr>
        <w:pStyle w:val="Heading1"/>
      </w:pPr>
      <w:r>
        <w:rPr>
          <w:color w:val="000000"/>
        </w:rPr>
        <w:t>9. Rollback and recovery</w:t>
      </w:r>
    </w:p>
    <w:p>
      <w:pPr>
        <w:pStyle w:val="Heading2"/>
      </w:pPr>
      <w:r>
        <w:rPr>
          <w:color w:val="000000"/>
        </w:rPr>
        <w:t>Rollback decision triggers</w:t>
      </w:r>
    </w:p>
    <w:p>
      <w:pPr>
        <w:numPr>
          <w:ilvl w:val="0"/>
          <w:numId w:val="15"/>
        </w:numPr>
        <w:spacing w:after="80" w:line="300" w:lineRule="auto"/>
        <w:ind w:left="540" w:hanging="271"/>
      </w:pPr>
      <w:r>
        <w:rPr>
          <w:rFonts w:ascii="Aptos" w:hAnsi="Aptos"/>
          <w:b w:val="0"/>
          <w:i w:val="0"/>
          <w:color w:val="1F2937"/>
          <w:sz w:val="21"/>
        </w:rPr>
        <w:t>Migration failure or suspected database integrity issue.</w:t>
      </w:r>
    </w:p>
    <w:p>
      <w:pPr>
        <w:numPr>
          <w:ilvl w:val="0"/>
          <w:numId w:val="15"/>
        </w:numPr>
        <w:spacing w:after="80" w:line="300" w:lineRule="auto"/>
        <w:ind w:left="540" w:hanging="271"/>
      </w:pPr>
      <w:r>
        <w:rPr>
          <w:rFonts w:ascii="Aptos" w:hAnsi="Aptos"/>
          <w:b w:val="0"/>
          <w:i w:val="0"/>
          <w:color w:val="1F2937"/>
          <w:sz w:val="21"/>
        </w:rPr>
        <w:t>Repeated service restart/unhealthy state that cannot be resolved inside the approved window.</w:t>
      </w:r>
    </w:p>
    <w:p>
      <w:pPr>
        <w:numPr>
          <w:ilvl w:val="0"/>
          <w:numId w:val="15"/>
        </w:numPr>
        <w:spacing w:after="80" w:line="300" w:lineRule="auto"/>
        <w:ind w:left="540" w:hanging="271"/>
      </w:pPr>
      <w:r>
        <w:rPr>
          <w:rFonts w:ascii="Aptos" w:hAnsi="Aptos"/>
          <w:b w:val="0"/>
          <w:i w:val="0"/>
          <w:color w:val="1F2937"/>
          <w:sz w:val="21"/>
        </w:rPr>
        <w:t>Critical authentication, authorization, document-storage or business-workflow failure.</w:t>
      </w:r>
    </w:p>
    <w:p>
      <w:pPr>
        <w:numPr>
          <w:ilvl w:val="0"/>
          <w:numId w:val="15"/>
        </w:numPr>
        <w:spacing w:after="80" w:line="300" w:lineRule="auto"/>
        <w:ind w:left="540" w:hanging="271"/>
      </w:pPr>
      <w:r>
        <w:rPr>
          <w:rFonts w:ascii="Aptos" w:hAnsi="Aptos"/>
          <w:b w:val="0"/>
          <w:i w:val="0"/>
          <w:color w:val="1F2937"/>
          <w:sz w:val="21"/>
        </w:rPr>
        <w:t>TLS/security control failure or unacceptable performance/resource saturation.</w:t>
      </w:r>
    </w:p>
    <w:p>
      <w:pPr>
        <w:pStyle w:val="Heading2"/>
      </w:pPr>
      <w:r>
        <w:rPr>
          <w:color w:val="000000"/>
        </w:rPr>
        <w:t>Application-image rollback</w:t>
      </w:r>
    </w:p>
    <w:p>
      <w:pPr>
        <w:keepNext w:val="0"/>
      </w:pPr>
      <w:r>
        <w:rPr>
          <w:rFonts w:ascii="Aptos" w:hAnsi="Aptos"/>
          <w:b w:val="0"/>
          <w:i w:val="0"/>
          <w:color w:val="1F2937"/>
          <w:sz w:val="21"/>
        </w:rPr>
        <w:t>Use only a previously approved and already loaded release tag. Confirm its database compatibility before execution; a container rollback does not automatically downgrade the Oracle schema.</w:t>
      </w:r>
    </w:p>
    <w:p>
      <w:pPr>
        <w:spacing w:before="60" w:after="160" w:line="240" w:lineRule="auto"/>
        <w:ind w:left="259" w:right="259"/>
        <w:shd w:fill="F1F4F7"/>
      </w:pPr>
      <w:r>
        <w:rPr>
          <w:rFonts w:ascii="Consolas" w:hAnsi="Consolas"/>
          <w:b w:val="0"/>
          <w:i w:val="0"/>
          <w:color w:val="1F2937"/>
          <w:sz w:val="16"/>
        </w:rPr>
        <w:t>export IMAGE_TAG=&lt;previous-approved-tag&gt;</w:t>
        <w:br/>
      </w:r>
      <w:r>
        <w:rPr>
          <w:rFonts w:ascii="Consolas" w:hAnsi="Consolas"/>
          <w:b w:val="0"/>
          <w:i w:val="0"/>
          <w:color w:val="1F2937"/>
          <w:sz w:val="16"/>
        </w:rPr>
        <w:t>podman image exists localhost/qualityops-backend:${IMAGE_TAG}</w:t>
        <w:br/>
      </w:r>
      <w:r>
        <w:rPr>
          <w:rFonts w:ascii="Consolas" w:hAnsi="Consolas"/>
          <w:b w:val="0"/>
          <w:i w:val="0"/>
          <w:color w:val="1F2937"/>
          <w:sz w:val="16"/>
        </w:rPr>
        <w:t>podman image exists localhost/qualityops-frontend:${IMAGE_TAG}</w:t>
        <w:br/>
      </w:r>
      <w:r>
        <w:rPr>
          <w:rFonts w:ascii="Consolas" w:hAnsi="Consolas"/>
          <w:b w:val="0"/>
          <w:i w:val="0"/>
          <w:color w:val="1F2937"/>
          <w:sz w:val="16"/>
        </w:rPr>
        <w:t>podman-compose -p qualityops --env-file .env.prod \</w:t>
        <w:br/>
      </w:r>
      <w:r>
        <w:rPr>
          <w:rFonts w:ascii="Consolas" w:hAnsi="Consolas"/>
          <w:b w:val="0"/>
          <w:i w:val="0"/>
          <w:color w:val="1F2937"/>
          <w:sz w:val="16"/>
        </w:rPr>
        <w:t xml:space="preserve">  up -d --no-build --pull never</w:t>
      </w:r>
    </w:p>
    <w:p>
      <w:pPr>
        <w:pStyle w:val="Heading2"/>
      </w:pPr>
      <w:r>
        <w:rPr>
          <w:color w:val="000000"/>
        </w:rPr>
        <w:t>Database rollback</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shd w:fill="9B1C1C"/>
            <w:tcMar>
              <w:top w:w="80" w:type="dxa"/>
              <w:start w:w="120" w:type="dxa"/>
              <w:bottom w:w="80" w:type="dxa"/>
              <w:end w:w="120" w:type="dxa"/>
            </w:tcMar>
            <w:vAlign w:val="center"/>
          </w:tcPr>
          <w:p>
            <w:pPr>
              <w:spacing w:before="0" w:after="0" w:line="252" w:lineRule="auto"/>
              <w:jc w:val="center"/>
            </w:pPr>
            <w:r>
              <w:rPr>
                <w:rFonts w:ascii="Aptos" w:hAnsi="Aptos"/>
                <w:b/>
                <w:i w:val="0"/>
                <w:color w:val="FFFFFF"/>
                <w:sz w:val="16"/>
              </w:rPr>
              <w:t>DBA APPROVAL REQUIRED</w:t>
            </w:r>
          </w:p>
        </w:tc>
        <w:tc>
          <w:tcPr>
            <w:tcW w:type="dxa" w:w="7660"/>
            <w:shd w:fill="FDECEC"/>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8"/>
              </w:rPr>
              <w:t>Never run an Alembic downgrade or restore a database backup as an automatic reaction. Stop application writes, assess the migration, and execute only the DBA-approved recovery plan.</w:t>
            </w:r>
          </w:p>
        </w:tc>
      </w:tr>
    </w:tbl>
    <w:p>
      <w:pPr>
        <w:spacing w:after="40"/>
      </w:pPr>
    </w:p>
    <w:p>
      <w:pPr>
        <w:numPr>
          <w:ilvl w:val="0"/>
          <w:numId w:val="16"/>
        </w:numPr>
        <w:spacing w:after="80" w:line="300" w:lineRule="auto"/>
        <w:ind w:left="540" w:hanging="271"/>
      </w:pPr>
      <w:r>
        <w:rPr>
          <w:rFonts w:ascii="Aptos" w:hAnsi="Aptos"/>
          <w:b w:val="0"/>
          <w:i w:val="0"/>
          <w:color w:val="1F2937"/>
          <w:sz w:val="21"/>
        </w:rPr>
        <w:t>Preserve migration/backend logs and record the last successful Alembic revision.</w:t>
      </w:r>
    </w:p>
    <w:p>
      <w:pPr>
        <w:numPr>
          <w:ilvl w:val="0"/>
          <w:numId w:val="16"/>
        </w:numPr>
        <w:spacing w:after="80" w:line="300" w:lineRule="auto"/>
        <w:ind w:left="540" w:hanging="271"/>
      </w:pPr>
      <w:r>
        <w:rPr>
          <w:rFonts w:ascii="Aptos" w:hAnsi="Aptos"/>
          <w:b w:val="0"/>
          <w:i w:val="0"/>
          <w:color w:val="1F2937"/>
          <w:sz w:val="21"/>
        </w:rPr>
        <w:t>If the previous application is forward-compatible with the upgraded schema, roll back only images.</w:t>
      </w:r>
    </w:p>
    <w:p>
      <w:pPr>
        <w:numPr>
          <w:ilvl w:val="0"/>
          <w:numId w:val="16"/>
        </w:numPr>
        <w:spacing w:after="80" w:line="300" w:lineRule="auto"/>
        <w:ind w:left="540" w:hanging="271"/>
      </w:pPr>
      <w:r>
        <w:rPr>
          <w:rFonts w:ascii="Aptos" w:hAnsi="Aptos"/>
          <w:b w:val="0"/>
          <w:i w:val="0"/>
          <w:color w:val="1F2937"/>
          <w:sz w:val="21"/>
        </w:rPr>
        <w:t>If schema recovery is required, stop the stack and restore the approved pre-deployment backup according to the DBA runbook.</w:t>
      </w:r>
    </w:p>
    <w:p>
      <w:pPr>
        <w:numPr>
          <w:ilvl w:val="0"/>
          <w:numId w:val="16"/>
        </w:numPr>
        <w:spacing w:after="80" w:line="300" w:lineRule="auto"/>
        <w:ind w:left="540" w:hanging="271"/>
      </w:pPr>
      <w:r>
        <w:rPr>
          <w:rFonts w:ascii="Aptos" w:hAnsi="Aptos"/>
          <w:b w:val="0"/>
          <w:i w:val="0"/>
          <w:color w:val="1F2937"/>
          <w:sz w:val="21"/>
        </w:rPr>
        <w:t>Do not overwrite or remove upload and Document Portal storage during application rollback.</w:t>
      </w:r>
    </w:p>
    <w:p>
      <w:pPr>
        <w:numPr>
          <w:ilvl w:val="0"/>
          <w:numId w:val="16"/>
        </w:numPr>
        <w:spacing w:after="80" w:line="300" w:lineRule="auto"/>
        <w:ind w:left="540" w:hanging="271"/>
      </w:pPr>
      <w:r>
        <w:rPr>
          <w:rFonts w:ascii="Aptos" w:hAnsi="Aptos"/>
          <w:b w:val="0"/>
          <w:i w:val="0"/>
          <w:color w:val="1F2937"/>
          <w:sz w:val="21"/>
        </w:rPr>
        <w:t>Repeat all technical and business validation after recovery.</w:t>
      </w:r>
    </w:p>
    <w:p>
      <w:pPr>
        <w:pStyle w:val="Heading2"/>
      </w:pPr>
      <w:r>
        <w:rPr>
          <w:color w:val="000000"/>
        </w:rPr>
        <w:t>Rollback outcome record</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Field</w:t>
            </w:r>
          </w:p>
        </w:tc>
        <w:tc>
          <w:tcPr>
            <w:tcW w:type="dxa" w:w="676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Record</w:t>
            </w:r>
          </w:p>
        </w:tc>
      </w:tr>
      <w:tr>
        <w:tc>
          <w:tcPr>
            <w:tcW w:type="dxa" w:w="26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Decision time / approver</w:t>
            </w:r>
          </w:p>
        </w:tc>
        <w:tc>
          <w:tcPr>
            <w:tcW w:type="dxa" w:w="67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____________________________________________</w:t>
            </w:r>
          </w:p>
        </w:tc>
      </w:tr>
      <w:tr>
        <w:tc>
          <w:tcPr>
            <w:tcW w:type="dxa" w:w="26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Trigger and impact</w:t>
            </w:r>
          </w:p>
        </w:tc>
        <w:tc>
          <w:tcPr>
            <w:tcW w:type="dxa" w:w="67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____________________________________________</w:t>
            </w:r>
          </w:p>
        </w:tc>
      </w:tr>
      <w:tr>
        <w:tc>
          <w:tcPr>
            <w:tcW w:type="dxa" w:w="26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Release restored</w:t>
            </w:r>
          </w:p>
        </w:tc>
        <w:tc>
          <w:tcPr>
            <w:tcW w:type="dxa" w:w="67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____________________________________________</w:t>
            </w:r>
          </w:p>
        </w:tc>
      </w:tr>
      <w:tr>
        <w:tc>
          <w:tcPr>
            <w:tcW w:type="dxa" w:w="26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Database action / backup ID</w:t>
            </w:r>
          </w:p>
        </w:tc>
        <w:tc>
          <w:tcPr>
            <w:tcW w:type="dxa" w:w="67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____________________________________________</w:t>
            </w:r>
          </w:p>
        </w:tc>
      </w:tr>
      <w:tr>
        <w:tc>
          <w:tcPr>
            <w:tcW w:type="dxa" w:w="26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Storage verification</w:t>
            </w:r>
          </w:p>
        </w:tc>
        <w:tc>
          <w:tcPr>
            <w:tcW w:type="dxa" w:w="67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____________________________________________</w:t>
            </w:r>
          </w:p>
        </w:tc>
      </w:tr>
      <w:tr>
        <w:tc>
          <w:tcPr>
            <w:tcW w:type="dxa" w:w="26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Service restored time</w:t>
            </w:r>
          </w:p>
        </w:tc>
        <w:tc>
          <w:tcPr>
            <w:tcW w:type="dxa" w:w="67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____________________________________________</w:t>
            </w:r>
          </w:p>
        </w:tc>
      </w:tr>
    </w:tbl>
    <w:p>
      <w:pPr>
        <w:spacing w:after="40"/>
      </w:pPr>
    </w:p>
    <w:p>
      <w:r>
        <w:br w:type="page"/>
      </w:r>
    </w:p>
    <w:p>
      <w:pPr>
        <w:pStyle w:val="Heading1"/>
      </w:pPr>
      <w:r>
        <w:rPr>
          <w:color w:val="000000"/>
        </w:rPr>
        <w:t>10. Go-live execution checklist</w:t>
      </w:r>
    </w:p>
    <w:tbl>
      <w:tblPr>
        <w:tblStyle w:val="TableGrid"/>
        <w:tblW w:type="dxa" w:w="9360"/>
        <w:jc w:val="left"/>
        <w:tblLayout w:type="fixed"/>
        <w:tblLook w:firstColumn="1" w:firstRow="1" w:lastColumn="0" w:lastRow="0" w:noHBand="0" w:noVBand="1" w:val="04A0"/>
        <w:tblInd w:w="120" w:type="dxa"/>
      </w:tblPr>
      <w:tblGrid>
        <w:gridCol w:w="750"/>
        <w:gridCol w:w="4900"/>
        <w:gridCol w:w="1900"/>
        <w:gridCol w:w="1810"/>
      </w:tblGrid>
      <w:tr>
        <w:trPr>
          <w:tblHeader w:val="true"/>
        </w:trPr>
        <w:tc>
          <w:tcPr>
            <w:tcW w:type="dxa" w:w="75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ID</w:t>
            </w:r>
          </w:p>
        </w:tc>
        <w:tc>
          <w:tcPr>
            <w:tcW w:type="dxa" w:w="490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Control</w:t>
            </w:r>
          </w:p>
        </w:tc>
        <w:tc>
          <w:tcPr>
            <w:tcW w:type="dxa" w:w="190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Owner</w:t>
            </w:r>
          </w:p>
        </w:tc>
        <w:tc>
          <w:tcPr>
            <w:tcW w:type="dxa" w:w="181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Status / evidence</w:t>
            </w:r>
          </w:p>
        </w:tc>
      </w:tr>
      <w:tr>
        <w:tc>
          <w:tcPr>
            <w:tcW w:type="dxa" w:w="7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GL-01</w:t>
            </w:r>
          </w:p>
        </w:tc>
        <w:tc>
          <w:tcPr>
            <w:tcW w:type="dxa" w:w="49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Change/release approval and go-live window confirmed.</w:t>
            </w:r>
          </w:p>
        </w:tc>
        <w:tc>
          <w:tcPr>
            <w:tcW w:type="dxa" w:w="19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Release Manager</w:t>
            </w:r>
          </w:p>
        </w:tc>
        <w:tc>
          <w:tcPr>
            <w:tcW w:type="dxa" w:w="181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7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GL-02</w:t>
            </w:r>
          </w:p>
        </w:tc>
        <w:tc>
          <w:tcPr>
            <w:tcW w:type="dxa" w:w="49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UAT acceptance and regression evidence attached.</w:t>
            </w:r>
          </w:p>
        </w:tc>
        <w:tc>
          <w:tcPr>
            <w:tcW w:type="dxa" w:w="19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QA Owner</w:t>
            </w:r>
          </w:p>
        </w:tc>
        <w:tc>
          <w:tcPr>
            <w:tcW w:type="dxa" w:w="181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7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GL-03</w:t>
            </w:r>
          </w:p>
        </w:tc>
        <w:tc>
          <w:tcPr>
            <w:tcW w:type="dxa" w:w="49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Immutable image tag, IDs and digests recorded.</w:t>
            </w:r>
          </w:p>
        </w:tc>
        <w:tc>
          <w:tcPr>
            <w:tcW w:type="dxa" w:w="19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UAT Build Operator</w:t>
            </w:r>
          </w:p>
        </w:tc>
        <w:tc>
          <w:tcPr>
            <w:tcW w:type="dxa" w:w="181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7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GL-04</w:t>
            </w:r>
          </w:p>
        </w:tc>
        <w:tc>
          <w:tcPr>
            <w:tcW w:type="dxa" w:w="49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Transfer archive SHA-256 verified on Production.</w:t>
            </w:r>
          </w:p>
        </w:tc>
        <w:tc>
          <w:tcPr>
            <w:tcW w:type="dxa" w:w="19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Production Operator</w:t>
            </w:r>
          </w:p>
        </w:tc>
        <w:tc>
          <w:tcPr>
            <w:tcW w:type="dxa" w:w="181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7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GL-05</w:t>
            </w:r>
          </w:p>
        </w:tc>
        <w:tc>
          <w:tcPr>
            <w:tcW w:type="dxa" w:w="49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Oracle backup completed and backup ID recorded.</w:t>
            </w:r>
          </w:p>
        </w:tc>
        <w:tc>
          <w:tcPr>
            <w:tcW w:type="dxa" w:w="19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DBA</w:t>
            </w:r>
          </w:p>
        </w:tc>
        <w:tc>
          <w:tcPr>
            <w:tcW w:type="dxa" w:w="181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7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GL-06</w:t>
            </w:r>
          </w:p>
        </w:tc>
        <w:tc>
          <w:tcPr>
            <w:tcW w:type="dxa" w:w="49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Production directories, capacity and permissions verified.</w:t>
            </w:r>
          </w:p>
        </w:tc>
        <w:tc>
          <w:tcPr>
            <w:tcW w:type="dxa" w:w="19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Infrastructure</w:t>
            </w:r>
          </w:p>
        </w:tc>
        <w:tc>
          <w:tcPr>
            <w:tcW w:type="dxa" w:w="181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7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GL-07</w:t>
            </w:r>
          </w:p>
        </w:tc>
        <w:tc>
          <w:tcPr>
            <w:tcW w:type="dxa" w:w="49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Production secrets and integrations validated.</w:t>
            </w:r>
          </w:p>
        </w:tc>
        <w:tc>
          <w:tcPr>
            <w:tcW w:type="dxa" w:w="19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Production Operator</w:t>
            </w:r>
          </w:p>
        </w:tc>
        <w:tc>
          <w:tcPr>
            <w:tcW w:type="dxa" w:w="181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7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GL-08</w:t>
            </w:r>
          </w:p>
        </w:tc>
        <w:tc>
          <w:tcPr>
            <w:tcW w:type="dxa" w:w="49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TLS certificate directory, required filenames and validity verified.</w:t>
            </w:r>
          </w:p>
        </w:tc>
        <w:tc>
          <w:tcPr>
            <w:tcW w:type="dxa" w:w="19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Infrastructure</w:t>
            </w:r>
          </w:p>
        </w:tc>
        <w:tc>
          <w:tcPr>
            <w:tcW w:type="dxa" w:w="181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7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GL-09</w:t>
            </w:r>
          </w:p>
        </w:tc>
        <w:tc>
          <w:tcPr>
            <w:tcW w:type="dxa" w:w="49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All required images exist locally under exact tags.</w:t>
            </w:r>
          </w:p>
        </w:tc>
        <w:tc>
          <w:tcPr>
            <w:tcW w:type="dxa" w:w="19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Production Operator</w:t>
            </w:r>
          </w:p>
        </w:tc>
        <w:tc>
          <w:tcPr>
            <w:tcW w:type="dxa" w:w="181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7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GL-10</w:t>
            </w:r>
          </w:p>
        </w:tc>
        <w:tc>
          <w:tcPr>
            <w:tcW w:type="dxa" w:w="49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Compose preflight completed with no missing variables.</w:t>
            </w:r>
          </w:p>
        </w:tc>
        <w:tc>
          <w:tcPr>
            <w:tcW w:type="dxa" w:w="19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Production Operator</w:t>
            </w:r>
          </w:p>
        </w:tc>
        <w:tc>
          <w:tcPr>
            <w:tcW w:type="dxa" w:w="181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7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GL-11</w:t>
            </w:r>
          </w:p>
        </w:tc>
        <w:tc>
          <w:tcPr>
            <w:tcW w:type="dxa" w:w="49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Deployment executed with `--no-build --pull never`.</w:t>
            </w:r>
          </w:p>
        </w:tc>
        <w:tc>
          <w:tcPr>
            <w:tcW w:type="dxa" w:w="19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Production Operator</w:t>
            </w:r>
          </w:p>
        </w:tc>
        <w:tc>
          <w:tcPr>
            <w:tcW w:type="dxa" w:w="181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7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GL-12</w:t>
            </w:r>
          </w:p>
        </w:tc>
        <w:tc>
          <w:tcPr>
            <w:tcW w:type="dxa" w:w="49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Migration exited 0; backend and Document Portal healthy.</w:t>
            </w:r>
          </w:p>
        </w:tc>
        <w:tc>
          <w:tcPr>
            <w:tcW w:type="dxa" w:w="19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Production Operator / DBA</w:t>
            </w:r>
          </w:p>
        </w:tc>
        <w:tc>
          <w:tcPr>
            <w:tcW w:type="dxa" w:w="181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7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GL-13</w:t>
            </w:r>
          </w:p>
        </w:tc>
        <w:tc>
          <w:tcPr>
            <w:tcW w:type="dxa" w:w="49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Frontend running and HTTPS trusted.</w:t>
            </w:r>
          </w:p>
        </w:tc>
        <w:tc>
          <w:tcPr>
            <w:tcW w:type="dxa" w:w="19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Production Operator</w:t>
            </w:r>
          </w:p>
        </w:tc>
        <w:tc>
          <w:tcPr>
            <w:tcW w:type="dxa" w:w="181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7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GL-14</w:t>
            </w:r>
          </w:p>
        </w:tc>
        <w:tc>
          <w:tcPr>
            <w:tcW w:type="dxa" w:w="49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Technical validation T01–T06 completed.</w:t>
            </w:r>
          </w:p>
        </w:tc>
        <w:tc>
          <w:tcPr>
            <w:tcW w:type="dxa" w:w="19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Production Operator</w:t>
            </w:r>
          </w:p>
        </w:tc>
        <w:tc>
          <w:tcPr>
            <w:tcW w:type="dxa" w:w="181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75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GL-15</w:t>
            </w:r>
          </w:p>
        </w:tc>
        <w:tc>
          <w:tcPr>
            <w:tcW w:type="dxa" w:w="49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Business validation B01–B07 completed.</w:t>
            </w:r>
          </w:p>
        </w:tc>
        <w:tc>
          <w:tcPr>
            <w:tcW w:type="dxa" w:w="19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QA / Business Owner</w:t>
            </w:r>
          </w:p>
        </w:tc>
        <w:tc>
          <w:tcPr>
            <w:tcW w:type="dxa" w:w="181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75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GL-16</w:t>
            </w:r>
          </w:p>
        </w:tc>
        <w:tc>
          <w:tcPr>
            <w:tcW w:type="dxa" w:w="49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Monitoring, support contacts and evidence handed over.</w:t>
            </w:r>
          </w:p>
        </w:tc>
        <w:tc>
          <w:tcPr>
            <w:tcW w:type="dxa" w:w="19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Release Manager</w:t>
            </w:r>
          </w:p>
        </w:tc>
        <w:tc>
          <w:tcPr>
            <w:tcW w:type="dxa" w:w="181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bl>
    <w:p>
      <w:pPr>
        <w:spacing w:after="40"/>
      </w:pPr>
    </w:p>
    <w:p>
      <w:pPr>
        <w:pStyle w:val="Heading2"/>
      </w:pPr>
      <w:r>
        <w:rPr>
          <w:color w:val="000000"/>
        </w:rPr>
        <w:t>Final authorization</w:t>
      </w:r>
    </w:p>
    <w:tbl>
      <w:tblPr>
        <w:tblStyle w:val="TableGrid"/>
        <w:tblW w:type="dxa" w:w="9360"/>
        <w:jc w:val="left"/>
        <w:tblLayout w:type="fixed"/>
        <w:tblLook w:firstColumn="1" w:firstRow="1" w:lastColumn="0" w:lastRow="0" w:noHBand="0" w:noVBand="1" w:val="04A0"/>
        <w:tblInd w:w="120" w:type="dxa"/>
      </w:tblPr>
      <w:tblGrid>
        <w:gridCol w:w="1600"/>
        <w:gridCol w:w="2760"/>
        <w:gridCol w:w="2500"/>
        <w:gridCol w:w="2500"/>
      </w:tblGrid>
      <w:tr>
        <w:trPr>
          <w:tblHeader w:val="true"/>
        </w:trPr>
        <w:tc>
          <w:tcPr>
            <w:tcW w:type="dxa" w:w="160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Decision</w:t>
            </w:r>
          </w:p>
        </w:tc>
        <w:tc>
          <w:tcPr>
            <w:tcW w:type="dxa" w:w="276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Name / role</w:t>
            </w:r>
          </w:p>
        </w:tc>
        <w:tc>
          <w:tcPr>
            <w:tcW w:type="dxa" w:w="250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Signature</w:t>
            </w:r>
          </w:p>
        </w:tc>
        <w:tc>
          <w:tcPr>
            <w:tcW w:type="dxa" w:w="250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Date and time</w:t>
            </w:r>
          </w:p>
        </w:tc>
      </w:tr>
      <w:tr>
        <w:tc>
          <w:tcPr>
            <w:tcW w:type="dxa" w:w="16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GO / NO-GO</w:t>
            </w:r>
          </w:p>
        </w:tc>
        <w:tc>
          <w:tcPr>
            <w:tcW w:type="dxa" w:w="27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c>
          <w:tcPr>
            <w:tcW w:type="dxa" w:w="25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c>
          <w:tcPr>
            <w:tcW w:type="dxa" w:w="25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16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Business acceptance</w:t>
            </w:r>
          </w:p>
        </w:tc>
        <w:tc>
          <w:tcPr>
            <w:tcW w:type="dxa" w:w="27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c>
          <w:tcPr>
            <w:tcW w:type="dxa" w:w="25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c>
          <w:tcPr>
            <w:tcW w:type="dxa" w:w="25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r>
        <w:tc>
          <w:tcPr>
            <w:tcW w:type="dxa" w:w="16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Technical handover</w:t>
            </w:r>
          </w:p>
        </w:tc>
        <w:tc>
          <w:tcPr>
            <w:tcW w:type="dxa" w:w="27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c>
          <w:tcPr>
            <w:tcW w:type="dxa" w:w="25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c>
          <w:tcPr>
            <w:tcW w:type="dxa" w:w="25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________________</w:t>
            </w:r>
          </w:p>
        </w:tc>
      </w:tr>
    </w:tbl>
    <w:p>
      <w:pPr>
        <w:spacing w:after="40"/>
      </w:pPr>
    </w:p>
    <w:p>
      <w:r>
        <w:br w:type="page"/>
      </w:r>
    </w:p>
    <w:p>
      <w:pPr>
        <w:pStyle w:val="Heading1"/>
      </w:pPr>
      <w:r>
        <w:rPr>
          <w:color w:val="000000"/>
        </w:rPr>
        <w:t>11 Current release operational requirements</w:t>
      </w:r>
    </w:p>
    <w:p>
      <w:pPr/>
      <w:r>
        <w:t>These checks supplement the deployment sequence and are required for UAT acceptance of this release. Record Production-specific endpoints, integration results, migration evidence and accountable owners in the release record. They do not indicate that deployment has already been approved.</w:t>
      </w:r>
    </w:p>
    <w:p>
      <w:pPr>
        <w:pStyle w:val="Heading2"/>
      </w:pPr>
      <w:r>
        <w:rPr>
          <w:color w:val="000000"/>
        </w:rPr>
        <w:t>Security migrations and deployment order</w:t>
      </w:r>
    </w:p>
    <w:p>
      <w:pPr/>
      <w:r>
        <w:t>The release migration head is c52a8e1f7d30 as of 16 September 2026. Run alembic upgrade head before either API starts and record alembic current. Revision b31f7a9c2d64 adds security scan target snapshots; c52a8e1f7d30 adds the execution_key column used to group independent target imports from one scan action.</w:t>
      </w:r>
    </w:p>
    <w:p>
      <w:pPr/>
      <w:r>
        <w:t>Oracle ORA-00904 for QAP_SECURITY_SCAN_RESULTS.EXECUTION_KEY indicates a schema and application version mismatch. Stop promotion, inspect the migration output and apply the reviewed migration chain. Do not use alembic stamp to hide a missing column. Legacy scan records may have no execution key or target snapshot; retain their evidence rather than inventing historical target identity.</w:t>
      </w:r>
    </w:p>
    <w:p>
      <w:pPr>
        <w:pStyle w:val="Heading2"/>
      </w:pPr>
      <w:r>
        <w:rPr>
          <w:color w:val="000000"/>
        </w:rPr>
        <w:t>Independent scans and selective rescans</w:t>
      </w:r>
    </w:p>
    <w:p>
      <w:pPr/>
      <w:r>
        <w:t>Each configured SAST repository or DAST application URL is scanned independently. Initial Scan requires a processed Fortify application and version result for every configured target. The import is atomic: a target import failure prevents partial results from being saved.</w:t>
      </w:r>
    </w:p>
    <w:p>
      <w:pPr/>
      <w:r>
        <w:t>Rescan imports only targets with findings still pending or no captured result. A clear target keeps its previous scan evidence and does not receive a new scan history entry. All pending targets must be supplied. Dashboards and reports use the latest captured result for each target, including clear results retained from earlier actions.</w:t>
      </w:r>
    </w:p>
    <w:p>
      <w:pPr/>
      <w:r>
        <w:t>Findings displays initial and current results together for each target, paired by target ID. Fortify filter views such as Security Auditor View and Quick View can overlap and must not be added together. Current suppressed counts are shown separately. Scan History is expandable and records import timestamps in IST.</w:t>
      </w:r>
    </w:p>
    <w:p>
      <w:pPr>
        <w:pStyle w:val="Heading2"/>
      </w:pPr>
      <w:r>
        <w:rPr>
          <w:color w:val="000000"/>
        </w:rPr>
        <w:t>Fix evidence and suppression rules</w:t>
      </w:r>
    </w:p>
    <w:p>
      <w:pPr/>
      <w:r>
        <w:t>When the requester or active delegated developer selects Mark Fixed, a latest commit ID or hash is mandatory for every target still requiring remediation. SAST updates the repository commit reference and records prior and new references in workflow history. DAST records the deployed commit or artifact hash against each affected application URL in workflow history. Clear targets are excluded from this form.</w:t>
      </w:r>
    </w:p>
    <w:p>
      <w:pPr/>
      <w:r>
        <w:t>A suppression request can contain multiple finding items. One SAST or DAST request cannot create or link another suppression while an existing suppression is Draft, pending or Done. A Rejected suppression allows a fresh request. Multiple linked historical records can exist; this is not permission to create multiple active requests. Pending suppression decisions block Mark Fixed. An approved suppression alone does not clear Fortify findings; the required rescan must confirm the current result.</w:t>
      </w:r>
    </w:p>
    <w:p>
      <w:pPr>
        <w:pStyle w:val="Heading2"/>
      </w:pPr>
      <w:r>
        <w:rPr>
          <w:color w:val="000000"/>
        </w:rPr>
        <w:t>Authorization and workspace acceptance</w:t>
      </w:r>
    </w:p>
    <w:p>
      <w:pPr/>
      <w:r>
        <w:t>Use approved Production identities and disable LDAP mock authentication. System Administrator privileges allow administration across workspaces; workflow participation additionally requires the appropriate business role and is restricted to the administrator home department. Administrator status alone must not make a user an eligible tester, resolver or approver.</w:t>
      </w:r>
      <w:r>
        <w:t xml:space="preserve"> Production LDAP requires LDAP_SERVER_URI with LDAPS, LDAP_USE_SSL=true, and either search-then-bind settings or LDAP_USER_DN_TEMPLATE. Configure LDAP_CA_CERTS_FILE when required and verify the CA file is mounted and readable in the API container; certificate validation remains enabled.</w:t>
      </w:r>
    </w:p>
    <w:p>
      <w:pPr/>
      <w:r>
        <w:t>Scale 6+ provides read-only visibility across workspaces. A Parent Workspace Viewer is a workspace access relationship, not a substitute for a business role. For shared Test Projects, authorized users in the receiving workspace can create and execute their own workspace records; records owned by other workspaces remain read-only.</w:t>
      </w:r>
    </w:p>
    <w:p>
      <w:pPr/>
      <w:r>
        <w:t>Validate eligible user pickers and pending notifications against role, home department, selected department and workspace access. Suppression Drafts remain private to their creator and authorized administrator. Test the creator list and detail access as well as noncreator list and direct-link denial.</w:t>
      </w:r>
    </w:p>
    <w:p>
      <w:pPr>
        <w:pStyle w:val="Heading2"/>
      </w:pPr>
      <w:r>
        <w:rPr>
          <w:color w:val="000000"/>
        </w:rPr>
        <w:t>Execution and QA clearance acceptance</w:t>
      </w:r>
    </w:p>
    <w:p>
      <w:pPr/>
      <w:r>
        <w:t>A linked Functional Request must be Execution In Progress before its Test Cycle can start or record execution. The cycle must also satisfy its own start state, environment and tested-build requirements. Functional QA completion requires every linked cycle to be Completed. Cycle completion validates the latest execution results and linked defect evidence; a cycle with unresolved failed or blocked results must not be accepted as complete.</w:t>
      </w:r>
    </w:p>
    <w:p>
      <w:pPr/>
      <w:r>
        <w:t>Retest eligibility checks defect verification against the cycle environment and tested build. Use the actual build identifier; do not substitute a placeholder to bypass verification. Completed cycles remain read-only and any authorized data correction must preserve prior history and add an audit explanation.</w:t>
      </w:r>
    </w:p>
    <w:p>
      <w:pPr/>
      <w:r>
        <w:t>QA clearance cannot be raised while related SAST or DAST work from the same parent QA Request is not Closed. Certificate evidence is frozen at a captured revision. Refresh summaries invalidates previous approvals and restarts approval; a rejected certificate must first be reopened. Assigned Tester names, CR or EPIC number, change description and execution and defect summaries are included in the evidence.</w:t>
      </w:r>
    </w:p>
    <w:p>
      <w:pPr/>
      <w:r>
        <w:t>Section E contains Testing Scope Completed, Open Risks, Known Limitations, Business Acceptance Status, Security Testing Status, Deployment Recommendation and Remarks. Section F is shown only for Conditional Clearance. User-entered conditional observations are used as entered; when blank, the system generates observations from linked evidence. Deferred defects remain open in certificate summaries.</w:t>
      </w:r>
    </w:p>
    <w:p>
      <w:pPr>
        <w:pStyle w:val="Heading2"/>
      </w:pPr>
      <w:r>
        <w:rPr>
          <w:color w:val="000000"/>
        </w:rPr>
        <w:t>Document storage and reporting acceptance</w:t>
      </w:r>
    </w:p>
    <w:p>
      <w:pPr/>
      <w:r>
        <w:t>Every Document Portal workspace has a root folder named after the workspace. No default storage quota is granted: an administrator must configure the limit in Workspace settings before users consume storage. Child workspace data stays under the child root but is constrained by the parent storage budget. Verify limits at each applicable ancestor, concurrent upload handling and remaining capacity before go-live.</w:t>
      </w:r>
    </w:p>
    <w:p>
      <w:pPr/>
      <w:r>
        <w:t>Back up Oracle metadata, module uploads, Document Portal repository and retained configuration together. Keep temporary work storage separate from persistent evidence. An application rollback must not remove or rename existing storage mounts or volume keys.</w:t>
      </w:r>
    </w:p>
    <w:p>
      <w:pPr/>
      <w:r>
        <w:t>Validate organized workspace reports for requests and status, testcase inventory, cycle execution, defects and traceability gaps. Each Test Reports catalogue entry has an export action. Verify user access audit export includes role and workspace access, and report totals distinguish parent QA Requests from their child workflows.</w:t>
      </w:r>
    </w:p>
    <w:p>
      <w:pPr>
        <w:pStyle w:val="Heading2"/>
      </w:pPr>
      <w:r>
        <w:rPr>
          <w:color w:val="000000"/>
        </w:rPr>
        <w:t>SMTP and SLA operational checks</w:t>
      </w:r>
    </w:p>
    <w:p>
      <w:pPr/>
      <w:r>
        <w:t>SMTP is disabled unless SMTP_ENABLED=true. Set the approved SMTP_HOST, SMTP_PORT, SMTP_FROM_ADDRESS, optional SMTP_USERNAME and SMTP_PASSWORD, and PORTAL_BASE_URL for Production links. Select either SMTP_STARTTLS or SMTP_SSL, never both. Supply SMTP_CA_CERTS_FILE where the bank relay uses a private CA and make that path readable inside the core API container.</w:t>
      </w:r>
    </w:p>
    <w:p>
      <w:pPr/>
      <w:r>
        <w:t>Workflow, assignment and approval messages use the durable qap_email_notifications outbox with retry state. Verify actual mailbox delivery to the eligible assignee or responsible approval group for Functional, SAST, DAST, Suppression, Defect and Test Lifecycle events. An outbox row alone is not proof of delivered mail.</w:t>
      </w:r>
    </w:p>
    <w:p>
      <w:pPr/>
      <w:r>
        <w:t>The current SLA worker follows the dashboard calendar-day breach threshold: more than 15 elapsed days since the record last update, provided an actionable pending route exists. It sends to the responsible recipients and their eligible department heads. It queues one notice per unchanged status and update timestamp. The dashboard 3 to 5 day bands do not configure separate stage SLA reminders; no business-hour calculation or periodic repeated breach reminder is implemented.</w:t>
      </w:r>
    </w:p>
    <w:tbl>
      <w:tblPr>
        <w:tblStyle w:val="TableGrid"/>
        <w:tblW w:type="auto" w:w="0"/>
        <w:tblLook w:firstColumn="1" w:firstRow="1" w:lastColumn="0" w:lastRow="0" w:noHBand="0" w:noVBand="1" w:val="04A0"/>
      </w:tblPr>
      <w:tblGrid>
        <w:gridCol w:w="4680"/>
        <w:gridCol w:w="4680"/>
      </w:tblGrid>
      <w:tr>
        <w:trPr>
          <w:tblHeader/>
        </w:trPr>
        <w:tc>
          <w:tcPr>
            <w:tcW w:type="dxa" w:w="4680"/>
            <w:shd w:fill="E7EDF3"/>
          </w:tcPr>
          <w:p>
            <w:r>
              <w:rPr>
                <w:b/>
                <w:color w:val="000000"/>
                <w:sz w:val="18"/>
              </w:rPr>
              <w:t>Check</w:t>
            </w:r>
          </w:p>
        </w:tc>
        <w:tc>
          <w:tcPr>
            <w:tcW w:type="dxa" w:w="4680"/>
            <w:shd w:fill="E7EDF3"/>
          </w:tcPr>
          <w:p>
            <w:r>
              <w:rPr>
                <w:b/>
                <w:color w:val="000000"/>
                <w:sz w:val="18"/>
              </w:rPr>
              <w:t>Required evidence</w:t>
            </w:r>
          </w:p>
        </w:tc>
      </w:tr>
      <w:tr>
        <w:tc>
          <w:tcPr>
            <w:tcW w:type="dxa" w:w="4680"/>
          </w:tcPr>
          <w:p>
            <w:r>
              <w:rPr>
                <w:sz w:val="18"/>
              </w:rPr>
              <w:t>Two target initial scan</w:t>
            </w:r>
          </w:p>
        </w:tc>
        <w:tc>
          <w:tcPr>
            <w:tcW w:type="dxa" w:w="4680"/>
          </w:tcPr>
          <w:p>
            <w:r>
              <w:rPr>
                <w:sz w:val="18"/>
              </w:rPr>
              <w:t>Both targets captured independently; counts and Fortify view titles match SSC.</w:t>
            </w:r>
          </w:p>
        </w:tc>
      </w:tr>
      <w:tr>
        <w:tc>
          <w:tcPr>
            <w:tcW w:type="dxa" w:w="4680"/>
          </w:tcPr>
          <w:p>
            <w:r>
              <w:rPr>
                <w:sz w:val="18"/>
              </w:rPr>
              <w:t>Partial rescan</w:t>
            </w:r>
          </w:p>
        </w:tc>
        <w:tc>
          <w:tcPr>
            <w:tcW w:type="dxa" w:w="4680"/>
          </w:tcPr>
          <w:p>
            <w:r>
              <w:rPr>
                <w:sz w:val="18"/>
              </w:rPr>
              <w:t>Only the target with pending findings gets a new import; clear target values and history remain unchanged.</w:t>
            </w:r>
          </w:p>
        </w:tc>
      </w:tr>
      <w:tr>
        <w:tc>
          <w:tcPr>
            <w:tcW w:type="dxa" w:w="4680"/>
          </w:tcPr>
          <w:p>
            <w:r>
              <w:rPr>
                <w:sz w:val="18"/>
              </w:rPr>
              <w:t>Mark Fixed</w:t>
            </w:r>
          </w:p>
        </w:tc>
        <w:tc>
          <w:tcPr>
            <w:tcW w:type="dxa" w:w="4680"/>
          </w:tcPr>
          <w:p>
            <w:r>
              <w:rPr>
                <w:sz w:val="18"/>
              </w:rPr>
              <w:t>Missing commit or hash is rejected; each pending target reference and actor appear in history.</w:t>
            </w:r>
          </w:p>
        </w:tc>
      </w:tr>
      <w:tr>
        <w:tc>
          <w:tcPr>
            <w:tcW w:type="dxa" w:w="4680"/>
          </w:tcPr>
          <w:p>
            <w:r>
              <w:rPr>
                <w:sz w:val="18"/>
              </w:rPr>
              <w:t>Suppression</w:t>
            </w:r>
          </w:p>
        </w:tc>
        <w:tc>
          <w:tcPr>
            <w:tcW w:type="dxa" w:w="4680"/>
          </w:tcPr>
          <w:p>
            <w:r>
              <w:rPr>
                <w:sz w:val="18"/>
              </w:rPr>
              <w:t>Multiple items allowed; duplicate active or approved request blocked; rejection allows a new request.</w:t>
            </w:r>
          </w:p>
        </w:tc>
      </w:tr>
      <w:tr>
        <w:tc>
          <w:tcPr>
            <w:tcW w:type="dxa" w:w="4680"/>
          </w:tcPr>
          <w:p>
            <w:r>
              <w:rPr>
                <w:sz w:val="18"/>
              </w:rPr>
              <w:t>Roles and workflow</w:t>
            </w:r>
          </w:p>
        </w:tc>
        <w:tc>
          <w:tcPr>
            <w:tcW w:type="dxa" w:w="4680"/>
          </w:tcPr>
          <w:p>
            <w:r>
              <w:rPr>
                <w:sz w:val="18"/>
              </w:rPr>
              <w:t>Correct QA users appear; wrong-department admin excluded; Scale 6+ writes rejected.</w:t>
            </w:r>
          </w:p>
        </w:tc>
      </w:tr>
      <w:tr>
        <w:tc>
          <w:tcPr>
            <w:tcW w:type="dxa" w:w="4680"/>
          </w:tcPr>
          <w:p>
            <w:r>
              <w:rPr>
                <w:sz w:val="18"/>
              </w:rPr>
              <w:t>Cycle and certificate gates</w:t>
            </w:r>
          </w:p>
        </w:tc>
        <w:tc>
          <w:tcPr>
            <w:tcW w:type="dxa" w:w="4680"/>
          </w:tcPr>
          <w:p>
            <w:r>
              <w:rPr>
                <w:sz w:val="18"/>
              </w:rPr>
              <w:t>Linked request start state, failure and defect verification, security closure and rejected refresh gates enforced.</w:t>
            </w:r>
          </w:p>
        </w:tc>
      </w:tr>
      <w:tr>
        <w:tc>
          <w:tcPr>
            <w:tcW w:type="dxa" w:w="4680"/>
          </w:tcPr>
          <w:p>
            <w:r>
              <w:rPr>
                <w:sz w:val="18"/>
              </w:rPr>
              <w:t>Storage and exports</w:t>
            </w:r>
          </w:p>
        </w:tc>
        <w:tc>
          <w:tcPr>
            <w:tcW w:type="dxa" w:w="4680"/>
          </w:tcPr>
          <w:p>
            <w:r>
              <w:rPr>
                <w:sz w:val="18"/>
              </w:rPr>
              <w:t>Workspace root, administrator quota, child budget and report and access exports verified.</w:t>
            </w:r>
          </w:p>
        </w:tc>
      </w:tr>
      <w:tr>
        <w:tc>
          <w:tcPr>
            <w:tcW w:type="dxa" w:w="4680"/>
          </w:tcPr>
          <w:p>
            <w:r>
              <w:rPr>
                <w:sz w:val="18"/>
              </w:rPr>
              <w:t>Mail and breach</w:t>
            </w:r>
          </w:p>
        </w:tc>
        <w:tc>
          <w:tcPr>
            <w:tcW w:type="dxa" w:w="4680"/>
          </w:tcPr>
          <w:p>
            <w:r>
              <w:rPr>
                <w:sz w:val="18"/>
              </w:rPr>
              <w:t>Mailbox receipt by actual assignee or approval group and eligible department heads; retry and deduplication verified.</w:t>
            </w:r>
          </w:p>
        </w:tc>
      </w:tr>
    </w:tbl>
    <w:p>
      <w:pPr>
        <w:pStyle w:val="Heading1"/>
        <w:pageBreakBefore/>
      </w:pPr>
      <w:r>
        <w:rPr>
          <w:color w:val="000000"/>
        </w:rPr>
        <w:t>Appendix A — Command quick reference</w:t>
      </w:r>
    </w:p>
    <w:p>
      <w:pPr>
        <w:pStyle w:val="Heading2"/>
      </w:pPr>
      <w:r>
        <w:rPr>
          <w:color w:val="000000"/>
        </w:rPr>
        <w:t>UAT</w:t>
      </w:r>
    </w:p>
    <w:p>
      <w:pPr>
        <w:spacing w:before="60" w:after="160" w:line="240" w:lineRule="auto"/>
        <w:ind w:left="259" w:right="259"/>
        <w:shd w:fill="F1F4F7"/>
      </w:pPr>
      <w:r>
        <w:rPr>
          <w:rFonts w:ascii="Consolas" w:hAnsi="Consolas"/>
          <w:b w:val="0"/>
          <w:i w:val="0"/>
          <w:color w:val="1F2937"/>
          <w:sz w:val="16"/>
        </w:rPr>
        <w:t>export IMAGE_TAG=&lt;release-tag&gt;</w:t>
        <w:br/>
      </w:r>
      <w:r>
        <w:rPr>
          <w:rFonts w:ascii="Consolas" w:hAnsi="Consolas"/>
          <w:b w:val="0"/>
          <w:i w:val="0"/>
          <w:color w:val="1F2937"/>
          <w:sz w:val="16"/>
        </w:rPr>
        <w:t>podman-compose -p qualityops --env-file .env.uat build backend frontend</w:t>
        <w:br/>
      </w:r>
      <w:r>
        <w:rPr>
          <w:rFonts w:ascii="Consolas" w:hAnsi="Consolas"/>
          <w:b w:val="0"/>
          <w:i w:val="0"/>
          <w:color w:val="1F2937"/>
          <w:sz w:val="16"/>
        </w:rPr>
        <w:t>podman pull docker.io/library/redis:7-alpine</w:t>
        <w:br/>
      </w:r>
      <w:r>
        <w:rPr>
          <w:rFonts w:ascii="Consolas" w:hAnsi="Consolas"/>
          <w:b w:val="0"/>
          <w:i w:val="0"/>
          <w:color w:val="1F2937"/>
          <w:sz w:val="16"/>
        </w:rPr>
        <w:t>podman-compose -p qualityops --env-file .env.uat up -d</w:t>
        <w:br/>
      </w:r>
      <w:r>
        <w:rPr>
          <w:rFonts w:ascii="Consolas" w:hAnsi="Consolas"/>
          <w:b w:val="0"/>
          <w:i w:val="0"/>
          <w:color w:val="1F2937"/>
          <w:sz w:val="16"/>
        </w:rPr>
        <w:t>podman-compose -p qualityops --env-file .env.uat ps -a</w:t>
        <w:br/>
      </w:r>
      <w:r>
        <w:rPr>
          <w:rFonts w:ascii="Consolas" w:hAnsi="Consolas"/>
          <w:b w:val="0"/>
          <w:i w:val="0"/>
          <w:color w:val="1F2937"/>
          <w:sz w:val="16"/>
        </w:rPr>
        <w:t>podman save --format docker-archive -o qualityops-release-${IMAGE_TAG}.tar \</w:t>
        <w:br/>
      </w:r>
      <w:r>
        <w:rPr>
          <w:rFonts w:ascii="Consolas" w:hAnsi="Consolas"/>
          <w:b w:val="0"/>
          <w:i w:val="0"/>
          <w:color w:val="1F2937"/>
          <w:sz w:val="16"/>
        </w:rPr>
        <w:t xml:space="preserve">  localhost/qualityops-backend:${IMAGE_TAG} \</w:t>
        <w:br/>
      </w:r>
      <w:r>
        <w:rPr>
          <w:rFonts w:ascii="Consolas" w:hAnsi="Consolas"/>
          <w:b w:val="0"/>
          <w:i w:val="0"/>
          <w:color w:val="1F2937"/>
          <w:sz w:val="16"/>
        </w:rPr>
        <w:t xml:space="preserve">  localhost/qualityops-frontend:${IMAGE_TAG} docker.io/library/redis:7-alpine</w:t>
        <w:br/>
      </w:r>
      <w:r>
        <w:rPr>
          <w:rFonts w:ascii="Consolas" w:hAnsi="Consolas"/>
          <w:b w:val="0"/>
          <w:i w:val="0"/>
          <w:color w:val="1F2937"/>
          <w:sz w:val="16"/>
        </w:rPr>
        <w:t>sha256sum qualityops-release-${IMAGE_TAG}.tar &gt; qualityops-release-${IMAGE_TAG}.tar.sha256</w:t>
      </w:r>
    </w:p>
    <w:p>
      <w:pPr>
        <w:pStyle w:val="Heading2"/>
      </w:pPr>
      <w:r>
        <w:rPr>
          <w:color w:val="000000"/>
        </w:rPr>
        <w:t>Production</w:t>
      </w:r>
    </w:p>
    <w:p>
      <w:pPr>
        <w:spacing w:before="60" w:after="160" w:line="240" w:lineRule="auto"/>
        <w:ind w:left="259" w:right="259"/>
        <w:shd w:fill="F1F4F7"/>
      </w:pPr>
      <w:r>
        <w:rPr>
          <w:rFonts w:ascii="Consolas" w:hAnsi="Consolas"/>
          <w:b w:val="0"/>
          <w:i w:val="0"/>
          <w:color w:val="1F2937"/>
          <w:sz w:val="16"/>
        </w:rPr>
        <w:t>export IMAGE_TAG=&lt;release-tag&gt;</w:t>
        <w:br/>
      </w:r>
      <w:r>
        <w:rPr>
          <w:rFonts w:ascii="Consolas" w:hAnsi="Consolas"/>
          <w:b w:val="0"/>
          <w:i w:val="0"/>
          <w:color w:val="1F2937"/>
          <w:sz w:val="16"/>
        </w:rPr>
        <w:t>sha256sum -c qualityops-release-${IMAGE_TAG}.tar.sha256</w:t>
        <w:br/>
      </w:r>
      <w:r>
        <w:rPr>
          <w:rFonts w:ascii="Consolas" w:hAnsi="Consolas"/>
          <w:b w:val="0"/>
          <w:i w:val="0"/>
          <w:color w:val="1F2937"/>
          <w:sz w:val="16"/>
        </w:rPr>
        <w:t>podman load -i qualityops-release-${IMAGE_TAG}.tar</w:t>
        <w:br/>
      </w:r>
      <w:r>
        <w:rPr>
          <w:rFonts w:ascii="Consolas" w:hAnsi="Consolas"/>
          <w:b w:val="0"/>
          <w:i w:val="0"/>
          <w:color w:val="1F2937"/>
          <w:sz w:val="16"/>
        </w:rPr>
        <w:t>podman-compose -p qualityops --env-file .env.prod \</w:t>
        <w:br/>
      </w:r>
      <w:r>
        <w:rPr>
          <w:rFonts w:ascii="Consolas" w:hAnsi="Consolas"/>
          <w:b w:val="0"/>
          <w:i w:val="0"/>
          <w:color w:val="1F2937"/>
          <w:sz w:val="16"/>
        </w:rPr>
        <w:t xml:space="preserve">  up -d --no-build --pull never</w:t>
        <w:br/>
      </w:r>
      <w:r>
        <w:rPr>
          <w:rFonts w:ascii="Consolas" w:hAnsi="Consolas"/>
          <w:b w:val="0"/>
          <w:i w:val="0"/>
          <w:color w:val="1F2937"/>
          <w:sz w:val="16"/>
        </w:rPr>
        <w:t>podman-compose -p qualityops --env-file .env.prod ps -a</w:t>
        <w:br/>
      </w:r>
      <w:r>
        <w:rPr>
          <w:rFonts w:ascii="Consolas" w:hAnsi="Consolas"/>
          <w:b w:val="0"/>
          <w:i w:val="0"/>
          <w:color w:val="1F2937"/>
          <w:sz w:val="16"/>
        </w:rPr>
        <w:t>podman-compose -p qualityops --env-file .env.prod logs --tail=200 migrate backend document_portal frontend</w:t>
      </w:r>
    </w:p>
    <w:p>
      <w:pPr>
        <w:pStyle w:val="Heading1"/>
      </w:pPr>
      <w:r>
        <w:rPr>
          <w:color w:val="000000"/>
        </w:rPr>
        <w:t>Appendix B — Artifact naming convention</w:t>
      </w:r>
    </w:p>
    <w:tbl>
      <w:tblPr>
        <w:tblStyle w:val="TableGrid"/>
        <w:tblW w:type="dxa" w:w="9360"/>
        <w:jc w:val="left"/>
        <w:tblLayout w:type="fixed"/>
        <w:tblLook w:firstColumn="1" w:firstRow="1" w:lastColumn="0" w:lastRow="0" w:noHBand="0" w:noVBand="1" w:val="04A0"/>
        <w:tblInd w:w="120" w:type="dxa"/>
      </w:tblPr>
      <w:tblGrid>
        <w:gridCol w:w="1900"/>
        <w:gridCol w:w="3700"/>
        <w:gridCol w:w="3760"/>
      </w:tblGrid>
      <w:tr>
        <w:trPr>
          <w:tblHeader w:val="true"/>
        </w:trPr>
        <w:tc>
          <w:tcPr>
            <w:tcW w:type="dxa" w:w="190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Artifact</w:t>
            </w:r>
          </w:p>
        </w:tc>
        <w:tc>
          <w:tcPr>
            <w:tcW w:type="dxa" w:w="370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Convention</w:t>
            </w:r>
          </w:p>
        </w:tc>
        <w:tc>
          <w:tcPr>
            <w:tcW w:type="dxa" w:w="3760"/>
            <w:shd w:fill="173F6D"/>
            <w:tcMar>
              <w:top w:w="80" w:type="dxa"/>
              <w:start w:w="120" w:type="dxa"/>
              <w:bottom w:w="80" w:type="dxa"/>
              <w:end w:w="120" w:type="dxa"/>
            </w:tcMar>
            <w:vAlign w:val="center"/>
          </w:tcPr>
          <w:p>
            <w:pPr>
              <w:spacing w:before="0" w:after="0" w:line="252" w:lineRule="auto"/>
              <w:jc w:val="left"/>
            </w:pPr>
            <w:r>
              <w:rPr>
                <w:rFonts w:ascii="Aptos" w:hAnsi="Aptos"/>
                <w:b/>
                <w:i w:val="0"/>
                <w:color w:val="FFFFFF"/>
                <w:sz w:val="17"/>
              </w:rPr>
              <w:t>Example</w:t>
            </w:r>
          </w:p>
        </w:tc>
      </w:tr>
      <w:tr>
        <w:tc>
          <w:tcPr>
            <w:tcW w:type="dxa" w:w="19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Backend image</w:t>
            </w:r>
          </w:p>
        </w:tc>
        <w:tc>
          <w:tcPr>
            <w:tcW w:type="dxa" w:w="37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localhost/qualityops-backend:&lt;release-tag&gt;</w:t>
            </w:r>
          </w:p>
        </w:tc>
        <w:tc>
          <w:tcPr>
            <w:tcW w:type="dxa" w:w="37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localhost/qualityops-backend:2026.09.16-1</w:t>
            </w:r>
          </w:p>
        </w:tc>
      </w:tr>
      <w:tr>
        <w:tc>
          <w:tcPr>
            <w:tcW w:type="dxa" w:w="19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Frontend image</w:t>
            </w:r>
          </w:p>
        </w:tc>
        <w:tc>
          <w:tcPr>
            <w:tcW w:type="dxa" w:w="37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localhost/qualityops-frontend:&lt;release-tag&gt;</w:t>
            </w:r>
          </w:p>
        </w:tc>
        <w:tc>
          <w:tcPr>
            <w:tcW w:type="dxa" w:w="37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localhost/qualityops-frontend:2026.09.16-1</w:t>
            </w:r>
          </w:p>
        </w:tc>
      </w:tr>
      <w:tr>
        <w:tc>
          <w:tcPr>
            <w:tcW w:type="dxa" w:w="19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Redis image</w:t>
            </w:r>
          </w:p>
        </w:tc>
        <w:tc>
          <w:tcPr>
            <w:tcW w:type="dxa" w:w="37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docker.io/library/redis:7-alpine</w:t>
            </w:r>
          </w:p>
        </w:tc>
        <w:tc>
          <w:tcPr>
            <w:tcW w:type="dxa" w:w="37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Vendor image; do not rename as QualityOps</w:t>
            </w:r>
          </w:p>
        </w:tc>
      </w:tr>
      <w:tr>
        <w:tc>
          <w:tcPr>
            <w:tcW w:type="dxa" w:w="19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Release archive</w:t>
            </w:r>
          </w:p>
        </w:tc>
        <w:tc>
          <w:tcPr>
            <w:tcW w:type="dxa" w:w="37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qualityops-release-&lt;release-tag&gt;.tar</w:t>
            </w:r>
          </w:p>
        </w:tc>
        <w:tc>
          <w:tcPr>
            <w:tcW w:type="dxa" w:w="37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qualityops-release-2026.09.16-1.tar</w:t>
            </w:r>
          </w:p>
        </w:tc>
      </w:tr>
      <w:tr>
        <w:tc>
          <w:tcPr>
            <w:tcW w:type="dxa" w:w="19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Checksum</w:t>
            </w:r>
          </w:p>
        </w:tc>
        <w:tc>
          <w:tcPr>
            <w:tcW w:type="dxa" w:w="370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&lt;archive&gt;.sha256</w:t>
            </w:r>
          </w:p>
        </w:tc>
        <w:tc>
          <w:tcPr>
            <w:tcW w:type="dxa" w:w="3760"/>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qualityops-release-2026.09.16-1.tar.sha256</w:t>
            </w:r>
          </w:p>
        </w:tc>
      </w:tr>
      <w:tr>
        <w:tc>
          <w:tcPr>
            <w:tcW w:type="dxa" w:w="19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Compose project</w:t>
            </w:r>
          </w:p>
        </w:tc>
        <w:tc>
          <w:tcPr>
            <w:tcW w:type="dxa" w:w="370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qualityops</w:t>
            </w:r>
          </w:p>
        </w:tc>
        <w:tc>
          <w:tcPr>
            <w:tcW w:type="dxa" w:w="37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7"/>
              </w:rPr>
              <w:t>Use `-p qualityops` consistently</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trPr>
        <w:tc>
          <w:tcPr>
            <w:tcW w:type="dxa" w:w="1700"/>
            <w:shd w:fill="245A92"/>
            <w:tcMar>
              <w:top w:w="80" w:type="dxa"/>
              <w:start w:w="120" w:type="dxa"/>
              <w:bottom w:w="80" w:type="dxa"/>
              <w:end w:w="120" w:type="dxa"/>
            </w:tcMar>
            <w:vAlign w:val="center"/>
          </w:tcPr>
          <w:p>
            <w:pPr>
              <w:spacing w:before="0" w:after="0" w:line="252" w:lineRule="auto"/>
              <w:jc w:val="center"/>
            </w:pPr>
            <w:r>
              <w:rPr>
                <w:rFonts w:ascii="Aptos" w:hAnsi="Aptos"/>
                <w:b/>
                <w:i w:val="0"/>
                <w:color w:val="FFFFFF"/>
                <w:sz w:val="16"/>
              </w:rPr>
              <w:t>RETENTION</w:t>
            </w:r>
          </w:p>
        </w:tc>
        <w:tc>
          <w:tcPr>
            <w:tcW w:type="dxa" w:w="7660"/>
            <w:shd w:fill="F3F7FB"/>
            <w:tcMar>
              <w:top w:w="80" w:type="dxa"/>
              <w:start w:w="120" w:type="dxa"/>
              <w:bottom w:w="80" w:type="dxa"/>
              <w:end w:w="120" w:type="dxa"/>
            </w:tcMar>
            <w:vAlign w:val="center"/>
          </w:tcPr>
          <w:p>
            <w:pPr>
              <w:spacing w:before="0" w:after="0" w:line="252" w:lineRule="auto"/>
              <w:jc w:val="left"/>
            </w:pPr>
            <w:r>
              <w:rPr>
                <w:rFonts w:ascii="Aptos" w:hAnsi="Aptos"/>
                <w:b w:val="0"/>
                <w:i w:val="0"/>
                <w:color w:val="1F2937"/>
                <w:sz w:val="18"/>
              </w:rPr>
              <w:t>Retain the approved archive, checksum, image digest inventory, release notes, migration evidence, go-live checklist and rollback decision record according to organizational retention policy.</w:t>
            </w:r>
          </w:p>
        </w:tc>
      </w:tr>
    </w:tbl>
    <w:p>
      <w:pPr>
        <w:spacing w:after="40"/>
      </w:pPr>
    </w:p>
    <w:sectPr w:rsidR="00FC693F" w:rsidRPr="0006063C" w:rsidSect="00034616">
      <w:pgSz w:w="12240" w:h="15840"/>
      <w:pgMar w:top="1037" w:right="1440" w:bottom="1037"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0768A"/>
        <w:sz w:val="16"/>
      </w:rPr>
      <w:t xml:space="preserve">Internal Use  •  Quality Assurance Department – IT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60768A"/>
        <w:sz w:val="16"/>
      </w:rPr>
      <w:t>QUALITYOPS  /  CONTROLLED GO-LIVE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lvl>
  </w:abstractNum>
  <w:num w:numId="10">
    <w:abstractNumId w:val="9"/>
  </w:num>
  <w:abstractNum w:abstractNumId="10">
    <w:multiLevelType w:val="singleLevel"/>
    <w:lvl w:ilvl="0">
      <w:start w:val="1"/>
      <w:numFmt w:val="bullet"/>
      <w:lvlText w:val="•"/>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decimal"/>
      <w:lvlText w:val="%1."/>
      <w:lvlJc w:val="left"/>
      <w:pPr>
        <w:tabs>
          <w:tab w:val="num" w:pos="540"/>
        </w:tabs>
        <w:ind w:left="540" w:hanging="270"/>
      </w:pPr>
    </w:lvl>
  </w:abstractNum>
  <w:num w:numId="14">
    <w:abstractNumId w:val="13"/>
  </w:num>
  <w:abstractNum w:abstractNumId="14">
    <w:multiLevelType w:val="singleLevel"/>
    <w:lvl w:ilvl="0">
      <w:start w:val="1"/>
      <w:numFmt w:val="bullet"/>
      <w:lvlText w:val="•"/>
      <w:lvlJc w:val="left"/>
      <w:pPr>
        <w:tabs>
          <w:tab w:val="num" w:pos="540"/>
        </w:tabs>
        <w:ind w:left="540" w:hanging="270"/>
      </w:pPr>
    </w:lvl>
  </w:abstractNum>
  <w:num w:numId="15">
    <w:abstractNumId w:val="14"/>
  </w:num>
  <w:abstractNum w:abstractNumId="15">
    <w:multiLevelType w:val="singleLevel"/>
    <w:lvl w:ilvl="0">
      <w:start w:val="1"/>
      <w:numFmt w:val="decimal"/>
      <w:lvlText w:val="%1."/>
      <w:lvlJc w:val="left"/>
      <w:pPr>
        <w:tabs>
          <w:tab w:val="num" w:pos="540"/>
        </w:tabs>
        <w:ind w:left="540" w:hanging="270"/>
      </w:pPr>
    </w:lvl>
  </w:abstract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QualityOps Production Go-Live Deployment Guide</dc:title>
  <dc:subject>Controlled UAT-to-Production offline Podman deployment runbook</dc:subject>
  <dc:creator>Quality Assurance Department – IT</dc:creator>
  <cp:keywords>QualityOps, go-live, deployment, Podman, UAT, Production</cp:keywords>
  <dc:description>Updated current release deployment and workflow requirements 16 September 2026</dc:description>
  <cp:lastModifiedBy/>
  <cp:revision>1</cp:revision>
  <dcterms:created xsi:type="dcterms:W3CDTF">2013-12-23T23:15:00Z</dcterms:created>
  <dcterms:modified xsi:type="dcterms:W3CDTF">2013-12-23T23:15:00Z</dcterms:modified>
  <cp:category/>
</cp:coreProperties>
</file>