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00"/>
      </w:pPr>
      <w:r>
        <w:rPr>
          <w:rFonts w:ascii="Calibri" w:hAnsi="Calibri"/>
          <w:b/>
          <w:color w:val="183247"/>
          <w:sz w:val="56"/>
        </w:rPr>
        <w:t>QA Tester Occupancy</w:t>
      </w:r>
    </w:p>
    <w:p>
      <w:pPr>
        <w:spacing w:after="360"/>
      </w:pPr>
      <w:r>
        <w:rPr>
          <w:color w:val="087184"/>
          <w:sz w:val="32"/>
        </w:rPr>
        <w:t>Calculation guide with worked examples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shd w:fill="EAF3F4"/>
          </w:tcPr>
          <w:p>
            <w:pPr>
              <w:spacing w:after="0"/>
            </w:pPr>
            <w:r>
              <w:rPr>
                <w:b/>
                <w:color w:val="183247"/>
              </w:rPr>
              <w:t>The dashboard converts each current assignment into weighted capacity points. Eight points equal 100% occupancy. Completed requests are shown for tracking but do not contribute to occupancy.</w:t>
            </w:r>
          </w:p>
        </w:tc>
      </w:tr>
    </w:tbl>
    <w:p>
      <w:pPr>
        <w:pStyle w:val="Heading1"/>
      </w:pPr>
      <w:r>
        <w:t>1. The formula</w:t>
      </w:r>
    </w:p>
    <w:p>
      <w:pPr>
        <w:spacing w:before="160" w:after="200"/>
        <w:jc w:val="center"/>
      </w:pPr>
      <w:r>
        <w:rPr>
          <w:b/>
          <w:color w:val="087184"/>
          <w:sz w:val="30"/>
        </w:rPr>
        <w:t>Occupancy % = round((total current assignment points ÷ 8) × 100)</w:t>
      </w:r>
    </w:p>
    <w:p>
      <w:pPr>
        <w:pStyle w:val="ListBullet"/>
        <w:spacing w:after="80"/>
      </w:pPr>
      <w:r>
        <w:t>Only requests in a current tester/analyst workload status contribute points.</w:t>
      </w:r>
    </w:p>
    <w:p>
      <w:pPr>
        <w:pStyle w:val="ListBullet"/>
        <w:spacing w:after="80"/>
      </w:pPr>
      <w:r>
        <w:t>Terminal/completed requests appear in request tracking, but add zero occupancy points.</w:t>
      </w:r>
    </w:p>
    <w:p>
      <w:pPr>
        <w:pStyle w:val="ListBullet"/>
        <w:spacing w:after="80"/>
      </w:pPr>
      <w:r>
        <w:t>Functional and Performance requests assigned to multiple testers divide their points equally between those testers.</w:t>
      </w:r>
    </w:p>
    <w:p>
      <w:pPr>
        <w:pStyle w:val="ListBullet"/>
        <w:spacing w:after="80"/>
      </w:pPr>
      <w:r>
        <w:t>SAST and DAST requests have one assigned Security Analyst, so their points are not divided.</w:t>
      </w:r>
    </w:p>
    <w:p>
      <w:pPr>
        <w:pStyle w:val="ListBullet"/>
        <w:spacing w:after="80"/>
      </w:pPr>
      <w:r>
        <w:t>The displayed percentage is rounded to the nearest whole number by the application.</w:t>
      </w:r>
    </w:p>
    <w:p>
      <w:pPr>
        <w:pStyle w:val="Heading1"/>
      </w:pPr>
      <w:r>
        <w:t>2. Capacity bands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2000"/>
        <w:gridCol w:w="5060"/>
      </w:tblGrid>
      <w:tr>
        <w:trPr>
          <w:cantSplit w:val="true"/>
        </w:trPr>
        <w:tc>
          <w:tcPr>
            <w:tcW w:type="dxa" w:w="23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Displayed occupancy</w:t>
            </w:r>
          </w:p>
        </w:tc>
        <w:tc>
          <w:tcPr>
            <w:tcW w:type="dxa" w:w="20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50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0%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No weighted current assignments.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1–49%</w:t>
            </w:r>
          </w:p>
        </w:tc>
        <w:tc>
          <w:tcPr>
            <w:tcW w:type="dxa" w:w="20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Light</w:t>
            </w:r>
          </w:p>
        </w:tc>
        <w:tc>
          <w:tcPr>
            <w:tcW w:type="dxa" w:w="50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Capacity is available.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50–79%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Balanced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Meaningful active workload, below the high threshold.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80–99%</w:t>
            </w:r>
          </w:p>
        </w:tc>
        <w:tc>
          <w:tcPr>
            <w:tcW w:type="dxa" w:w="20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type="dxa" w:w="50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Approaching planned capacity.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100%</w:t>
            </w:r>
          </w:p>
        </w:tc>
        <w:tc>
          <w:tcPr>
            <w:tcW w:type="dxa" w:w="2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Full</w:t>
            </w:r>
          </w:p>
        </w:tc>
        <w:tc>
          <w:tcPr>
            <w:tcW w:type="dxa" w:w="5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At planned capacity: 8 points.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&gt;100%</w:t>
            </w:r>
          </w:p>
        </w:tc>
        <w:tc>
          <w:tcPr>
            <w:tcW w:type="dxa" w:w="20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Overloaded</w:t>
            </w:r>
          </w:p>
        </w:tc>
        <w:tc>
          <w:tcPr>
            <w:tcW w:type="dxa" w:w="50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Assignments exceed the planned 8-point capacity.</w:t>
            </w:r>
          </w:p>
        </w:tc>
      </w:tr>
    </w:tbl>
    <w:p>
      <w:pPr>
        <w:pStyle w:val="Heading1"/>
      </w:pPr>
      <w:r>
        <w:t>3. Assignment weights</w:t>
      </w:r>
    </w:p>
    <w:p>
      <w:pPr>
        <w:pStyle w:val="Heading2"/>
      </w:pPr>
      <w:r>
        <w:t>Functional testing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7200"/>
        <w:gridCol w:w="2160"/>
      </w:tblGrid>
      <w:tr>
        <w:trPr>
          <w:cantSplit w:val="true"/>
        </w:trPr>
        <w:tc>
          <w:tcPr>
            <w:tcW w:type="dxa" w:w="72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Tester Assigned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Test Design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Execution in Progress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Defect Raised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Waiting for Fix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Retesting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QA Completed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QA Sign-off Pending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QA Signed Off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Requester Verification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0.05</w:t>
            </w:r>
          </w:p>
        </w:tc>
      </w:tr>
    </w:tbl>
    <w:p>
      <w:pPr>
        <w:pStyle w:val="Heading2"/>
      </w:pPr>
      <w:r>
        <w:t>Performance testing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7200"/>
        <w:gridCol w:w="2160"/>
      </w:tblGrid>
      <w:tr>
        <w:trPr>
          <w:cantSplit w:val="true"/>
        </w:trPr>
        <w:tc>
          <w:tcPr>
            <w:tcW w:type="dxa" w:w="72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Environment Setup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Script Development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Baseline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Load Test Execution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Result Analysis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0.25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Defect/Fix/Retest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Report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Sign-off Pending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</w:tbl>
    <w:p>
      <w:pPr>
        <w:pStyle w:val="Heading2"/>
      </w:pPr>
      <w:r>
        <w:t>SAST and DAST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7200"/>
        <w:gridCol w:w="2160"/>
      </w:tblGrid>
      <w:tr>
        <w:trPr>
          <w:cantSplit w:val="true"/>
        </w:trPr>
        <w:tc>
          <w:tcPr>
            <w:tcW w:type="dxa" w:w="72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1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Configuration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Scanning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Finding Validation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Remediation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Assigned to Requester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Waiting for Fix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Assigned to Lead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Rescan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0.75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Security Complete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0.15</w:t>
            </w:r>
          </w:p>
        </w:tc>
      </w:tr>
      <w:tr>
        <w:trPr>
          <w:cantSplit w:val="true"/>
        </w:trPr>
        <w:tc>
          <w:tcPr>
            <w:tcW w:type="dxa" w:w="72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Report Ready</w:t>
            </w:r>
          </w:p>
        </w:tc>
        <w:tc>
          <w:tcPr>
            <w:tcW w:type="dxa" w:w="21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0.1</w:t>
            </w:r>
          </w:p>
        </w:tc>
      </w:tr>
    </w:tbl>
    <w:p>
      <w:pPr>
        <w:pStyle w:val="Heading1"/>
      </w:pPr>
      <w:r>
        <w:t>4. Worked examples</w:t>
      </w:r>
    </w:p>
    <w:p>
      <w:pPr>
        <w:pStyle w:val="Heading2"/>
      </w:pPr>
      <w:r>
        <w:t>Example 1 — One active Functional request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Test Design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1.00</w:t>
      </w:r>
    </w:p>
    <w:p>
      <w:pPr>
        <w:spacing w:after="100"/>
      </w:pPr>
      <w:r>
        <w:rPr>
          <w:b/>
          <w:color w:val="087184"/>
          <w:sz w:val="24"/>
        </w:rPr>
        <w:t>Occupancy = (1.00 ÷ 8) × 100 = 12%</w:t>
      </w:r>
    </w:p>
    <w:p>
      <w:pPr>
        <w:spacing w:after="160"/>
      </w:pPr>
      <w:r>
        <w:t>The exact value is 12.5%; the application displays a whole-number percentage.</w:t>
      </w:r>
    </w:p>
    <w:p>
      <w:pPr>
        <w:pStyle w:val="Heading2"/>
      </w:pPr>
      <w:r>
        <w:t>Example 2 — Mixed Functional and Performance 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Execution in Progress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Retesting</w:t>
            </w:r>
          </w:p>
        </w:tc>
        <w:tc>
          <w:tcPr>
            <w:tcW w:type="dxa" w:w="35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.75</w:t>
            </w:r>
          </w:p>
        </w:tc>
        <w:tc>
          <w:tcPr>
            <w:tcW w:type="dxa" w:w="1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.75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Performance: Baseline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.75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.75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Performance: Result Analysis</w:t>
            </w:r>
          </w:p>
        </w:tc>
        <w:tc>
          <w:tcPr>
            <w:tcW w:type="dxa" w:w="35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.25</w:t>
            </w:r>
          </w:p>
        </w:tc>
        <w:tc>
          <w:tcPr>
            <w:tcW w:type="dxa" w:w="1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.25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2.75</w:t>
      </w:r>
    </w:p>
    <w:p>
      <w:pPr>
        <w:spacing w:after="100"/>
      </w:pPr>
      <w:r>
        <w:rPr>
          <w:b/>
          <w:color w:val="087184"/>
          <w:sz w:val="24"/>
        </w:rPr>
        <w:t>Occupancy = (2.75 ÷ 8) × 100 = 34%</w:t>
      </w:r>
    </w:p>
    <w:p>
      <w:pPr>
        <w:spacing w:after="160"/>
      </w:pPr>
      <w:r>
        <w:t>Different lifecycle stages represent different levels of active effort.</w:t>
      </w:r>
    </w:p>
    <w:p>
      <w:pPr>
        <w:pStyle w:val="Heading2"/>
      </w:pPr>
      <w:r>
        <w:t>Example 3 — Shared request between two testers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Test Design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 ÷ 2 testers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.50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.50</w:t>
      </w:r>
    </w:p>
    <w:p>
      <w:pPr>
        <w:spacing w:after="100"/>
      </w:pPr>
      <w:r>
        <w:rPr>
          <w:b/>
          <w:color w:val="087184"/>
          <w:sz w:val="24"/>
        </w:rPr>
        <w:t>Occupancy = (.50 ÷ 8) × 100 = 6%</w:t>
      </w:r>
    </w:p>
    <w:p>
      <w:pPr>
        <w:spacing w:after="160"/>
      </w:pPr>
      <w:r>
        <w:t>Each tester receives half of the request's point value. The same division rule applies to shared Performance requests.</w:t>
      </w:r>
    </w:p>
    <w:p>
      <w:pPr>
        <w:pStyle w:val="Heading2"/>
      </w:pPr>
      <w:r>
        <w:t>Example 4 — Waiting work does not consume capacity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Waiting for Fix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0.00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SAST: Waiting for Fix</w:t>
            </w:r>
          </w:p>
        </w:tc>
        <w:tc>
          <w:tcPr>
            <w:tcW w:type="dxa" w:w="35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0.00</w:t>
            </w:r>
          </w:p>
        </w:tc>
        <w:tc>
          <w:tcPr>
            <w:tcW w:type="dxa" w:w="1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0.00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DAST: Scanning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1.00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1.00</w:t>
      </w:r>
    </w:p>
    <w:p>
      <w:pPr>
        <w:spacing w:after="100"/>
      </w:pPr>
      <w:r>
        <w:rPr>
          <w:b/>
          <w:color w:val="087184"/>
          <w:sz w:val="24"/>
        </w:rPr>
        <w:t>Occupancy = (1.00 ÷ 8) × 100 = 12%</w:t>
      </w:r>
    </w:p>
    <w:p>
      <w:pPr>
        <w:spacing w:after="160"/>
      </w:pPr>
      <w:r>
        <w:t>Waiting requests remain visible in the workload counts, but their point contribution is zero.</w:t>
      </w:r>
    </w:p>
    <w:p>
      <w:pPr>
        <w:pStyle w:val="Heading2"/>
      </w:pPr>
      <w:r>
        <w:t>Example 5 — Near-complete 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Functional: QA Completed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.15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.15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Performance: Sign-off Pending</w:t>
            </w:r>
          </w:p>
        </w:tc>
        <w:tc>
          <w:tcPr>
            <w:tcW w:type="dxa" w:w="35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.10</w:t>
            </w:r>
          </w:p>
        </w:tc>
        <w:tc>
          <w:tcPr>
            <w:tcW w:type="dxa" w:w="19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.10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SAST: Report Ready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.10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.35</w:t>
      </w:r>
    </w:p>
    <w:p>
      <w:pPr>
        <w:spacing w:after="100"/>
      </w:pPr>
      <w:r>
        <w:rPr>
          <w:b/>
          <w:color w:val="087184"/>
          <w:sz w:val="24"/>
        </w:rPr>
        <w:t>Occupancy = (.35 ÷ 8) × 100 = 4%</w:t>
      </w:r>
    </w:p>
    <w:p>
      <w:pPr>
        <w:spacing w:after="160"/>
      </w:pPr>
      <w:r>
        <w:t>Near-complete work retains a small capacity weight because follow-up may still be required.</w:t>
      </w:r>
    </w:p>
    <w:p>
      <w:pPr>
        <w:pStyle w:val="Heading2"/>
      </w:pPr>
      <w:r>
        <w:t>Example 6 — Full capacity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Eight current requests at 1.00 point each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8 × 1.00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8.00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8.00</w:t>
      </w:r>
    </w:p>
    <w:p>
      <w:pPr>
        <w:spacing w:after="100"/>
      </w:pPr>
      <w:r>
        <w:rPr>
          <w:b/>
          <w:color w:val="087184"/>
          <w:sz w:val="24"/>
        </w:rPr>
        <w:t>Occupancy = (8.00 ÷ 8) × 100 = 100%</w:t>
      </w:r>
    </w:p>
    <w:p>
      <w:pPr>
        <w:spacing w:after="160"/>
      </w:pPr>
      <w:r>
        <w:t>Eight full-weight concurrent assignments equal the configured planned capacity.</w:t>
      </w:r>
    </w:p>
    <w:p>
      <w:pPr>
        <w:pStyle w:val="Heading2"/>
      </w:pPr>
      <w:r>
        <w:t>Example 7 — Overloaded tester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3560"/>
        <w:gridCol w:w="1900"/>
      </w:tblGrid>
      <w:tr>
        <w:trPr>
          <w:cantSplit w:val="true"/>
        </w:trPr>
        <w:tc>
          <w:tcPr>
            <w:tcW w:type="dxa" w:w="3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  <w:tc>
          <w:tcPr>
            <w:tcW w:type="dxa" w:w="35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19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rPr>
          <w:cantSplit w:val="true"/>
        </w:trPr>
        <w:tc>
          <w:tcPr>
            <w:tcW w:type="dxa" w:w="3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Ten current requests at 1.00 point each</w:t>
            </w:r>
          </w:p>
        </w:tc>
        <w:tc>
          <w:tcPr>
            <w:tcW w:type="dxa" w:w="3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10 × 1.00</w:t>
            </w:r>
          </w:p>
        </w:tc>
        <w:tc>
          <w:tcPr>
            <w:tcW w:type="dxa" w:w="19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10.00</w:t>
            </w:r>
          </w:p>
        </w:tc>
      </w:tr>
    </w:tbl>
    <w:p>
      <w:pPr>
        <w:spacing w:before="140" w:after="60"/>
      </w:pPr>
      <w:r>
        <w:rPr>
          <w:b/>
          <w:color w:val="183247"/>
        </w:rPr>
        <w:t>Total points: 10.00</w:t>
      </w:r>
    </w:p>
    <w:p>
      <w:pPr>
        <w:spacing w:after="100"/>
      </w:pPr>
      <w:r>
        <w:rPr>
          <w:b/>
          <w:color w:val="087184"/>
          <w:sz w:val="24"/>
        </w:rPr>
        <w:t>Occupancy = (10.00 ÷ 8) × 100 = 125%</w:t>
      </w:r>
    </w:p>
    <w:p>
      <w:pPr>
        <w:spacing w:after="160"/>
      </w:pPr>
      <w:r>
        <w:t>Occupancy may exceed 100%. The dashboard labels this tester Overloaded rather than capping the calculation.</w:t>
      </w:r>
    </w:p>
    <w:p>
      <w:pPr>
        <w:pStyle w:val="Heading1"/>
      </w:pPr>
      <w:r>
        <w:t>5. How the date filter behaves</w:t>
      </w:r>
    </w:p>
    <w:p>
      <w:pPr>
        <w:pStyle w:val="ListBullet"/>
        <w:spacing w:after="80"/>
      </w:pPr>
      <w:r>
        <w:t>The period filter applies to completed-work history: All time, Last 3 days, Last 15 days, Last month, or custom From/To dates.</w:t>
      </w:r>
    </w:p>
    <w:p>
      <w:pPr>
        <w:pStyle w:val="ListBullet"/>
        <w:spacing w:after="80"/>
      </w:pPr>
      <w:r>
        <w:t>Current assignments always remain visible, even when their request was created before the selected period.</w:t>
      </w:r>
    </w:p>
    <w:p>
      <w:pPr>
        <w:pStyle w:val="ListBullet"/>
        <w:spacing w:after="80"/>
      </w:pPr>
      <w:r>
        <w:t>Changing the date filter does not change current occupancy; it changes which completed requests appear in the tester's request ledger.</w:t>
      </w:r>
    </w:p>
    <w:p>
      <w:pPr>
        <w:pStyle w:val="Heading1"/>
      </w:pPr>
      <w:r>
        <w:t>6. Reading the dashboard correctly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Dashboard value</w:t>
            </w:r>
          </w:p>
        </w:tc>
        <w:tc>
          <w:tcPr>
            <w:tcW w:type="dxa" w:w="6660"/>
            <w:shd w:fill="123B5D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Assigned</w:t>
            </w:r>
          </w:p>
        </w:tc>
        <w:tc>
          <w:tcPr>
            <w:tcW w:type="dxa" w:w="6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Number of current requests attributed to the tester/analyst.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Active Work</w:t>
            </w:r>
          </w:p>
        </w:tc>
        <w:tc>
          <w:tcPr>
            <w:tcW w:type="dxa" w:w="66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Current assignments not classified as queued, waiting, or near complete.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Queued</w:t>
            </w:r>
          </w:p>
        </w:tc>
        <w:tc>
          <w:tcPr>
            <w:tcW w:type="dxa" w:w="6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Functional requests at Tester Assigned.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Waiting / Blocked</w:t>
            </w:r>
          </w:p>
        </w:tc>
        <w:tc>
          <w:tcPr>
            <w:tcW w:type="dxa" w:w="66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Current requests waiting on fixes or assigned back to a requester.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Near Complete</w:t>
            </w:r>
          </w:p>
        </w:tc>
        <w:tc>
          <w:tcPr>
            <w:tcW w:type="dxa" w:w="6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Current requests in completion, report, sign-off, or requester-verification stages.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Available Capacity</w:t>
            </w:r>
          </w:p>
        </w:tc>
        <w:tc>
          <w:tcPr>
            <w:tcW w:type="dxa" w:w="6660"/>
            <w:vAlign w:val="center"/>
            <w:shd w:fill="F4F7F9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100 minus occupancy, never shown below 0%.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Request tracking</w:t>
            </w:r>
          </w:p>
        </w:tc>
        <w:tc>
          <w:tcPr>
            <w:tcW w:type="dxa" w:w="66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Current assignments plus completed requests in the selected historical period.</w:t>
            </w:r>
          </w:p>
        </w:tc>
      </w:tr>
    </w:tbl>
    <w:p>
      <w:pPr>
        <w:pStyle w:val="Heading1"/>
      </w:pPr>
      <w:r>
        <w:t>7. Important interpretation notes</w:t>
      </w:r>
    </w:p>
    <w:p>
      <w:pPr>
        <w:pStyle w:val="ListBullet"/>
        <w:spacing w:after="80"/>
      </w:pPr>
      <w:r>
        <w:t>Occupancy is a planning indicator, not a timesheet and not a measure of individual performance.</w:t>
      </w:r>
    </w:p>
    <w:p>
      <w:pPr>
        <w:pStyle w:val="ListBullet"/>
        <w:spacing w:after="80"/>
      </w:pPr>
      <w:r>
        <w:t>The weights estimate concurrent workflow demand; they do not represent hours worked.</w:t>
      </w:r>
    </w:p>
    <w:p>
      <w:pPr>
        <w:pStyle w:val="ListBullet"/>
        <w:spacing w:after="80"/>
      </w:pPr>
      <w:r>
        <w:t>A tester can have many low-weight near-complete items without being equivalent to the same number of active execution assignments.</w:t>
      </w:r>
    </w:p>
    <w:p>
      <w:pPr>
        <w:pStyle w:val="ListBullet"/>
        <w:spacing w:after="80"/>
      </w:pPr>
      <w:r>
        <w:t>QA Leads should review the underlying request ledger before making assignment decisions.</w:t>
      </w:r>
    </w:p>
    <w:p>
      <w:r>
        <w:t>Calculation source: backend/app/routers/dashboard.py — TESTER_CAPACITY_POINTS and the Functional, Performance, and Security load maps. This guide reflects the implementation baseline dated 13 August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Occupancy calculation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780"/>
        <w:sz w:val="16"/>
      </w:rPr>
      <w:t>QUALITYSHIELD  /  QA TESTER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5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23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1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