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6134EB"/>
          <w:sz w:val="72"/>
          <w:szCs w:val="72"/>
        </w:rPr>
        <w:t xml:space="preserve">Testquest</w:t>
      </w:r>
    </w:p>
    <w:p>
      <w:pPr>
        <w:spacing w:before="300"/>
        <w:jc w:val="center"/>
      </w:pPr>
      <w:r>
        <w:rPr>
          <w:color w:val="140C3D"/>
          <w:sz w:val="48"/>
          <w:szCs w:val="48"/>
        </w:rPr>
        <w:t xml:space="preserve">Software Requirements Specification</w:t>
      </w:r>
    </w:p>
    <w:p>
      <w:pPr>
        <w:spacing w:before="300"/>
        <w:jc w:val="center"/>
      </w:pPr>
      <w:r>
        <w:rPr>
          <w:i/>
          <w:iCs/>
          <w:color w:val="555555"/>
          <w:sz w:val="26"/>
          <w:szCs w:val="26"/>
        </w:rPr>
        <w:t xml:space="preserve">As-built delivery baseline — Version 1.0, July 2026</w:t>
      </w:r>
    </w:p>
    <w:p>
      <w:pPr>
        <w:spacing w:before="4000"/>
        <w:jc w:val="center"/>
      </w:pPr>
      <w:r>
        <w:rPr>
          <w:color w:val="888888"/>
          <w:sz w:val="22"/>
          <w:szCs w:val="22"/>
        </w:rPr>
        <w:t xml:space="preserve">July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40"/>
      </w:pPr>
      <w:r>
        <w:rPr>
          <w:b/>
          <w:bCs/>
        </w:rPr>
        <w:t xml:space="preserve">Version 1.0 · July 2026 · Baseline for handover</w:t>
      </w:r>
    </w:p>
    <w:p>
      <w:pPr>
        <w:pBdr>
          <w:left w:val="single" w:color="6134EB" w:sz="18"/>
        </w:pBdr>
        <w:spacing w:after="200"/>
        <w:ind w:left="431"/>
      </w:pPr>
      <w:r>
        <w:rPr>
          <w:b/>
          <w:bCs/>
          <w:i/>
          <w:iCs/>
          <w:color w:val="444444"/>
        </w:rPr>
        <w:t xml:space="preserve">What this document is:</w:t>
      </w:r>
      <w:r>
        <w:rPr>
          <w:i/>
          <w:iCs/>
          <w:color w:val="444444"/>
        </w:rPr>
        <w:t xml:space="preserve"> the authoritative record of what the delivered Testquest platform does, written as numbered requirements with acceptance criteria. It describes the system </w:t>
      </w:r>
      <w:r>
        <w:rPr>
          <w:b/>
          <w:bCs/>
          <w:i/>
          <w:iCs/>
          <w:color w:val="444444"/>
        </w:rPr>
        <w:t xml:space="preserve">as built and deployed</w:t>
      </w:r>
      <w:r>
        <w:rPr>
          <w:i/>
          <w:iCs/>
          <w:color w:val="444444"/>
        </w:rPr>
        <w:t xml:space="preserve"> at https://www.testquest.in — not aspirations. Use it for sign-off, QA, and as the reference for future change requests ("modify FR-4.3…", "add to FR-6…"). Plain-language journeys for each user live in 13-user-journeys.md; technical implementation maps live in 04-features/.</w:t>
      </w:r>
    </w:p>
    <w:p>
      <w:pPr>
        <w:spacing w:after="140"/>
      </w:pPr>
      <w:r>
        <w:rPr>
          <w:b/>
          <w:bCs/>
        </w:rPr>
        <w:t xml:space="preserve">Status legend:</w:t>
      </w:r>
      <w:r>
        <w:t xml:space="preserve"> ✅ </w:t>
      </w:r>
      <w:r>
        <w:rPr>
          <w:b/>
          <w:bCs/>
        </w:rPr>
        <w:t xml:space="preserve">Delivered</w:t>
      </w:r>
      <w:r>
        <w:t xml:space="preserve"> (working in production) · 🟡 </w:t>
      </w:r>
      <w:r>
        <w:rPr>
          <w:b/>
          <w:bCs/>
        </w:rPr>
        <w:t xml:space="preserve">Partial</w:t>
      </w:r>
      <w:r>
        <w:t xml:space="preserve"> (works with a stated limitation) · ⚪ </w:t>
      </w:r>
      <w:r>
        <w:rPr>
          <w:b/>
          <w:bCs/>
        </w:rPr>
        <w:t xml:space="preserve">Stub</w:t>
      </w:r>
      <w:r>
        <w:t xml:space="preserve"> (code path exists, not operational).</w:t>
      </w:r>
    </w:p>
    <w:p>
      <w:pPr>
        <w:pStyle w:val="Heading1"/>
        <w:pageBreakBefore/>
        <w:spacing w:after="200" w:before="0"/>
      </w:pPr>
      <w:r>
        <w:rPr>
          <w:color w:val="6134EB"/>
        </w:rPr>
        <w:t xml:space="preserve">Part A — Product overview</w:t>
      </w:r>
    </w:p>
    <w:p>
      <w:pPr>
        <w:pStyle w:val="Heading1"/>
        <w:spacing w:after="160" w:before="360"/>
      </w:pPr>
      <w:r>
        <w:rPr>
          <w:color w:val="6134EB"/>
        </w:rPr>
        <w:t xml:space="preserve">A1. Purpose &amp; scope of this document</w:t>
      </w:r>
    </w:p>
    <w:p>
      <w:pPr>
        <w:spacing w:after="140"/>
      </w:pPr>
      <w:r>
        <w:t xml:space="preserve">This SRS is the delivery baseline for the Testquest web platform rebuild. Everything numbered FR-x/NFR-x below has been implemented; items that are partial or stubbed are flagged honestly with what remains. Future change requests should reference requirement IDs so scope changes stay traceable.</w:t>
      </w:r>
    </w:p>
    <w:p>
      <w:pPr>
        <w:pStyle w:val="Heading1"/>
        <w:spacing w:after="160" w:before="360"/>
      </w:pPr>
      <w:r>
        <w:rPr>
          <w:color w:val="6134EB"/>
        </w:rPr>
        <w:t xml:space="preserve">A2. Product vision &amp; goals</w:t>
      </w:r>
    </w:p>
    <w:p>
      <w:pPr>
        <w:spacing w:after="140"/>
      </w:pPr>
      <w:r>
        <w:t xml:space="preserve">Testquest helps Indian school students (Classes 6–12; CBSE, ICSE, State boards) master exams through chapter-wise online test practice. It serves two markets from one platform:</w:t>
      </w:r>
    </w:p>
    <w:p>
      <w:pPr>
        <w:pStyle w:val="ListParagraph"/>
        <w:numPr>
          <w:ilvl w:val="0"/>
          <w:numId w:val="2"/>
        </w:numPr>
        <w:spacing w:after="60"/>
      </w:pPr>
      <w:r>
        <w:rPr>
          <w:b/>
          <w:bCs/>
        </w:rPr>
        <w:t xml:space="preserve">B2C</w:t>
      </w:r>
      <w:r>
        <w:t xml:space="preserve"> — self-prep students who buy individual paid tests or discounted bundles.</w:t>
      </w:r>
    </w:p>
    <w:p>
      <w:pPr>
        <w:pStyle w:val="ListParagraph"/>
        <w:numPr>
          <w:ilvl w:val="0"/>
          <w:numId w:val="2"/>
        </w:numPr>
        <w:spacing w:after="60"/>
      </w:pPr>
      <w:r>
        <w:rPr>
          <w:b/>
          <w:bCs/>
        </w:rPr>
        <w:t xml:space="preserve">B2B</w:t>
      </w:r>
      <w:r>
        <w:t xml:space="preserve"> — coaching centres that subscribe monthly/annually to run their teaching through Testquest: batches, assigned tests, live monitoring, parent reports — under their own brand (white-label).</w:t>
      </w:r>
    </w:p>
    <w:p>
      <w:pPr>
        <w:spacing w:after="140"/>
      </w:pPr>
      <w:r>
        <w:t xml:space="preserve">Revenue: per-test/bundle purchases (Razorpay) + coaching-centre subscription plans (Starter/Growth/Pro tiers with a 14-day free trial).</w:t>
      </w:r>
    </w:p>
    <w:p>
      <w:pPr>
        <w:pStyle w:val="Heading1"/>
        <w:spacing w:after="160" w:before="360"/>
      </w:pPr>
      <w:r>
        <w:rPr>
          <w:color w:val="6134EB"/>
        </w:rPr>
        <w:t xml:space="preserve">A3.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Persona</w:t>
            </w:r>
          </w:p>
        </w:tc>
        <w:tc>
          <w:tcPr>
            <w:tcW w:type="dxa" w:w="2340"/>
            <w:shd w:fill="EFEAFC" w:val="clear"/>
            <w:tcMar>
              <w:top w:type="dxa" w:w="80"/>
              <w:left w:type="dxa" w:w="120"/>
              <w:bottom w:type="dxa" w:w="80"/>
              <w:right w:type="dxa" w:w="120"/>
            </w:tcMar>
          </w:tcPr>
          <w:p>
            <w:pPr>
              <w:spacing w:after="0"/>
            </w:pPr>
            <w:r>
              <w:rPr>
                <w:b/>
                <w:bCs/>
                <w:color w:val="140C3D"/>
              </w:rPr>
              <w:t xml:space="preserve">Surface</w:t>
            </w:r>
          </w:p>
        </w:tc>
        <w:tc>
          <w:tcPr>
            <w:tcW w:type="dxa" w:w="2340"/>
            <w:shd w:fill="EFEAFC" w:val="clear"/>
            <w:tcMar>
              <w:top w:type="dxa" w:w="80"/>
              <w:left w:type="dxa" w:w="120"/>
              <w:bottom w:type="dxa" w:w="80"/>
              <w:right w:type="dxa" w:w="120"/>
            </w:tcMar>
          </w:tcPr>
          <w:p>
            <w:pPr>
              <w:spacing w:after="0"/>
            </w:pPr>
            <w:r>
              <w:rPr>
                <w:b/>
                <w:bCs/>
                <w:color w:val="140C3D"/>
              </w:rPr>
              <w:t xml:space="preserve">Auth</w:t>
            </w:r>
          </w:p>
        </w:tc>
        <w:tc>
          <w:tcPr>
            <w:tcW w:type="dxa" w:w="2340"/>
            <w:shd w:fill="EFEAFC" w:val="clear"/>
            <w:tcMar>
              <w:top w:type="dxa" w:w="80"/>
              <w:left w:type="dxa" w:w="120"/>
              <w:bottom w:type="dxa" w:w="80"/>
              <w:right w:type="dxa" w:w="120"/>
            </w:tcMar>
          </w:tcPr>
          <w:p>
            <w:pPr>
              <w:spacing w:after="0"/>
            </w:pPr>
            <w:r>
              <w:rPr>
                <w:b/>
                <w:bCs/>
                <w:color w:val="140C3D"/>
              </w:rPr>
              <w:t xml:space="preserve">Detailed journey</w:t>
            </w:r>
          </w:p>
        </w:tc>
      </w:tr>
      <w:tr>
        <w:tc>
          <w:tcPr>
            <w:tcW w:type="dxa" w:w="2340"/>
            <w:tcMar>
              <w:top w:type="dxa" w:w="80"/>
              <w:left w:type="dxa" w:w="120"/>
              <w:bottom w:type="dxa" w:w="80"/>
              <w:right w:type="dxa" w:w="120"/>
            </w:tcMar>
          </w:tcPr>
          <w:p>
            <w:pPr>
              <w:spacing w:after="0"/>
            </w:pPr>
            <w:r>
              <w:t xml:space="preserve">Self-prep student</w:t>
            </w:r>
          </w:p>
        </w:tc>
        <w:tc>
          <w:tcPr>
            <w:tcW w:type="dxa" w:w="2340"/>
            <w:tcMar>
              <w:top w:type="dxa" w:w="80"/>
              <w:left w:type="dxa" w:w="120"/>
              <w:bottom w:type="dxa" w:w="80"/>
              <w:right w:type="dxa" w:w="120"/>
            </w:tcMar>
          </w:tcPr>
          <w:p>
            <w:pPr>
              <w:spacing w:after="0"/>
            </w:pPr>
            <w:r>
              <w:t xml:space="preserve">testquest.in</w:t>
            </w:r>
          </w:p>
        </w:tc>
        <w:tc>
          <w:tcPr>
            <w:tcW w:type="dxa" w:w="2340"/>
            <w:tcMar>
              <w:top w:type="dxa" w:w="80"/>
              <w:left w:type="dxa" w:w="120"/>
              <w:bottom w:type="dxa" w:w="80"/>
              <w:right w:type="dxa" w:w="120"/>
            </w:tcMar>
          </w:tcPr>
          <w:p>
            <w:pPr>
              <w:spacing w:after="0"/>
            </w:pPr>
            <w:r>
              <w:t xml:space="preserve">Email+password or Google</w:t>
            </w:r>
          </w:p>
        </w:tc>
        <w:tc>
          <w:tcPr>
            <w:tcW w:type="dxa" w:w="2340"/>
            <w:tcMar>
              <w:top w:type="dxa" w:w="80"/>
              <w:left w:type="dxa" w:w="120"/>
              <w:bottom w:type="dxa" w:w="80"/>
              <w:right w:type="dxa" w:w="120"/>
            </w:tcMar>
          </w:tcPr>
          <w:p>
            <w:pPr>
              <w:spacing w:after="0"/>
            </w:pPr>
            <w:r>
              <w:t xml:space="preserve">Journeys ch. 2</w:t>
            </w:r>
          </w:p>
        </w:tc>
      </w:tr>
      <w:tr>
        <w:tc>
          <w:tcPr>
            <w:tcW w:type="dxa" w:w="2340"/>
            <w:tcMar>
              <w:top w:type="dxa" w:w="80"/>
              <w:left w:type="dxa" w:w="120"/>
              <w:bottom w:type="dxa" w:w="80"/>
              <w:right w:type="dxa" w:w="120"/>
            </w:tcMar>
          </w:tcPr>
          <w:p>
            <w:pPr>
              <w:spacing w:after="0"/>
            </w:pPr>
            <w:r>
              <w:t xml:space="preserve">Coaching-centre owner</w:t>
            </w:r>
          </w:p>
        </w:tc>
        <w:tc>
          <w:tcPr>
            <w:tcW w:type="dxa" w:w="2340"/>
            <w:tcMar>
              <w:top w:type="dxa" w:w="80"/>
              <w:left w:type="dxa" w:w="120"/>
              <w:bottom w:type="dxa" w:w="80"/>
              <w:right w:type="dxa" w:w="120"/>
            </w:tcMar>
          </w:tcPr>
          <w:p>
            <w:pPr>
              <w:spacing w:after="0"/>
            </w:pPr>
            <w:r>
              <w:t xml:space="preserve">/coaching</w:t>
            </w:r>
          </w:p>
        </w:tc>
        <w:tc>
          <w:tcPr>
            <w:tcW w:type="dxa" w:w="2340"/>
            <w:tcMar>
              <w:top w:type="dxa" w:w="80"/>
              <w:left w:type="dxa" w:w="120"/>
              <w:bottom w:type="dxa" w:w="80"/>
              <w:right w:type="dxa" w:w="120"/>
            </w:tcMar>
          </w:tcPr>
          <w:p>
            <w:pPr>
              <w:spacing w:after="0"/>
            </w:pPr>
            <w:r>
              <w:t xml:space="preserve">Email+password (or OTP)</w:t>
            </w:r>
          </w:p>
        </w:tc>
        <w:tc>
          <w:tcPr>
            <w:tcW w:type="dxa" w:w="2340"/>
            <w:tcMar>
              <w:top w:type="dxa" w:w="80"/>
              <w:left w:type="dxa" w:w="120"/>
              <w:bottom w:type="dxa" w:w="80"/>
              <w:right w:type="dxa" w:w="120"/>
            </w:tcMar>
          </w:tcPr>
          <w:p>
            <w:pPr>
              <w:spacing w:after="0"/>
            </w:pPr>
            <w:r>
              <w:t xml:space="preserve">ch. 3</w:t>
            </w:r>
          </w:p>
        </w:tc>
      </w:tr>
      <w:tr>
        <w:tc>
          <w:tcPr>
            <w:tcW w:type="dxa" w:w="2340"/>
            <w:tcMar>
              <w:top w:type="dxa" w:w="80"/>
              <w:left w:type="dxa" w:w="120"/>
              <w:bottom w:type="dxa" w:w="80"/>
              <w:right w:type="dxa" w:w="120"/>
            </w:tcMar>
          </w:tcPr>
          <w:p>
            <w:pPr>
              <w:spacing w:after="0"/>
            </w:pPr>
            <w:r>
              <w:t xml:space="preserve">Centre operations manager</w:t>
            </w:r>
          </w:p>
        </w:tc>
        <w:tc>
          <w:tcPr>
            <w:tcW w:type="dxa" w:w="2340"/>
            <w:tcMar>
              <w:top w:type="dxa" w:w="80"/>
              <w:left w:type="dxa" w:w="120"/>
              <w:bottom w:type="dxa" w:w="80"/>
              <w:right w:type="dxa" w:w="120"/>
            </w:tcMar>
          </w:tcPr>
          <w:p>
            <w:pPr>
              <w:spacing w:after="0"/>
            </w:pPr>
            <w:r>
              <w:t xml:space="preserve">/coaching</w:t>
            </w:r>
          </w:p>
        </w:tc>
        <w:tc>
          <w:tcPr>
            <w:tcW w:type="dxa" w:w="2340"/>
            <w:tcMar>
              <w:top w:type="dxa" w:w="80"/>
              <w:left w:type="dxa" w:w="120"/>
              <w:bottom w:type="dxa" w:w="80"/>
              <w:right w:type="dxa" w:w="120"/>
            </w:tcMar>
          </w:tcPr>
          <w:p>
            <w:pPr>
              <w:spacing w:after="0"/>
            </w:pPr>
            <w:r>
              <w:t xml:space="preserve">Email+password</w:t>
            </w:r>
          </w:p>
        </w:tc>
        <w:tc>
          <w:tcPr>
            <w:tcW w:type="dxa" w:w="2340"/>
            <w:tcMar>
              <w:top w:type="dxa" w:w="80"/>
              <w:left w:type="dxa" w:w="120"/>
              <w:bottom w:type="dxa" w:w="80"/>
              <w:right w:type="dxa" w:w="120"/>
            </w:tcMar>
          </w:tcPr>
          <w:p>
            <w:pPr>
              <w:spacing w:after="0"/>
            </w:pPr>
            <w:r>
              <w:t xml:space="preserve">ch. 4</w:t>
            </w:r>
          </w:p>
        </w:tc>
      </w:tr>
      <w:tr>
        <w:tc>
          <w:tcPr>
            <w:tcW w:type="dxa" w:w="2340"/>
            <w:tcMar>
              <w:top w:type="dxa" w:w="80"/>
              <w:left w:type="dxa" w:w="120"/>
              <w:bottom w:type="dxa" w:w="80"/>
              <w:right w:type="dxa" w:w="120"/>
            </w:tcMar>
          </w:tcPr>
          <w:p>
            <w:pPr>
              <w:spacing w:after="0"/>
            </w:pPr>
            <w:r>
              <w:t xml:space="preserve">Teacher</w:t>
            </w:r>
          </w:p>
        </w:tc>
        <w:tc>
          <w:tcPr>
            <w:tcW w:type="dxa" w:w="2340"/>
            <w:tcMar>
              <w:top w:type="dxa" w:w="80"/>
              <w:left w:type="dxa" w:w="120"/>
              <w:bottom w:type="dxa" w:w="80"/>
              <w:right w:type="dxa" w:w="120"/>
            </w:tcMar>
          </w:tcPr>
          <w:p>
            <w:pPr>
              <w:spacing w:after="0"/>
            </w:pPr>
            <w:r>
              <w:t xml:space="preserve">/coaching</w:t>
            </w:r>
          </w:p>
        </w:tc>
        <w:tc>
          <w:tcPr>
            <w:tcW w:type="dxa" w:w="2340"/>
            <w:tcMar>
              <w:top w:type="dxa" w:w="80"/>
              <w:left w:type="dxa" w:w="120"/>
              <w:bottom w:type="dxa" w:w="80"/>
              <w:right w:type="dxa" w:w="120"/>
            </w:tcMar>
          </w:tcPr>
          <w:p>
            <w:pPr>
              <w:spacing w:after="0"/>
            </w:pPr>
            <w:r>
              <w:t xml:space="preserve">Email+password</w:t>
            </w:r>
          </w:p>
        </w:tc>
        <w:tc>
          <w:tcPr>
            <w:tcW w:type="dxa" w:w="2340"/>
            <w:tcMar>
              <w:top w:type="dxa" w:w="80"/>
              <w:left w:type="dxa" w:w="120"/>
              <w:bottom w:type="dxa" w:w="80"/>
              <w:right w:type="dxa" w:w="120"/>
            </w:tcMar>
          </w:tcPr>
          <w:p>
            <w:pPr>
              <w:spacing w:after="0"/>
            </w:pPr>
            <w:r>
              <w:t xml:space="preserve">ch. 5</w:t>
            </w:r>
          </w:p>
        </w:tc>
      </w:tr>
      <w:tr>
        <w:tc>
          <w:tcPr>
            <w:tcW w:type="dxa" w:w="2340"/>
            <w:tcMar>
              <w:top w:type="dxa" w:w="80"/>
              <w:left w:type="dxa" w:w="120"/>
              <w:bottom w:type="dxa" w:w="80"/>
              <w:right w:type="dxa" w:w="120"/>
            </w:tcMar>
          </w:tcPr>
          <w:p>
            <w:pPr>
              <w:spacing w:after="0"/>
            </w:pPr>
            <w:r>
              <w:t xml:space="preserve">Centre student</w:t>
            </w:r>
          </w:p>
        </w:tc>
        <w:tc>
          <w:tcPr>
            <w:tcW w:type="dxa" w:w="2340"/>
            <w:tcMar>
              <w:top w:type="dxa" w:w="80"/>
              <w:left w:type="dxa" w:w="120"/>
              <w:bottom w:type="dxa" w:w="80"/>
              <w:right w:type="dxa" w:w="120"/>
            </w:tcMar>
          </w:tcPr>
          <w:p>
            <w:pPr>
              <w:spacing w:after="0"/>
            </w:pPr>
            <w:r>
              <w:t xml:space="preserve">testquest.in (branded)</w:t>
            </w:r>
          </w:p>
        </w:tc>
        <w:tc>
          <w:tcPr>
            <w:tcW w:type="dxa" w:w="2340"/>
            <w:tcMar>
              <w:top w:type="dxa" w:w="80"/>
              <w:left w:type="dxa" w:w="120"/>
              <w:bottom w:type="dxa" w:w="80"/>
              <w:right w:type="dxa" w:w="120"/>
            </w:tcMar>
          </w:tcPr>
          <w:p>
            <w:pPr>
              <w:spacing w:after="0"/>
            </w:pPr>
            <w:r>
              <w:t xml:space="preserve">Mobile OTP, no password</w:t>
            </w:r>
          </w:p>
        </w:tc>
        <w:tc>
          <w:tcPr>
            <w:tcW w:type="dxa" w:w="2340"/>
            <w:tcMar>
              <w:top w:type="dxa" w:w="80"/>
              <w:left w:type="dxa" w:w="120"/>
              <w:bottom w:type="dxa" w:w="80"/>
              <w:right w:type="dxa" w:w="120"/>
            </w:tcMar>
          </w:tcPr>
          <w:p>
            <w:pPr>
              <w:spacing w:after="0"/>
            </w:pPr>
            <w:r>
              <w:t xml:space="preserve">ch. 6</w:t>
            </w:r>
          </w:p>
        </w:tc>
      </w:tr>
      <w:tr>
        <w:tc>
          <w:tcPr>
            <w:tcW w:type="dxa" w:w="2340"/>
            <w:tcMar>
              <w:top w:type="dxa" w:w="80"/>
              <w:left w:type="dxa" w:w="120"/>
              <w:bottom w:type="dxa" w:w="80"/>
              <w:right w:type="dxa" w:w="120"/>
            </w:tcMar>
          </w:tcPr>
          <w:p>
            <w:pPr>
              <w:spacing w:after="0"/>
            </w:pPr>
            <w:r>
              <w:t xml:space="preserve">Platform admin (Testquest staff)</w:t>
            </w:r>
          </w:p>
        </w:tc>
        <w:tc>
          <w:tcPr>
            <w:tcW w:type="dxa" w:w="2340"/>
            <w:tcMar>
              <w:top w:type="dxa" w:w="80"/>
              <w:left w:type="dxa" w:w="120"/>
              <w:bottom w:type="dxa" w:w="80"/>
              <w:right w:type="dxa" w:w="120"/>
            </w:tcMar>
          </w:tcPr>
          <w:p>
            <w:pPr>
              <w:spacing w:after="0"/>
            </w:pPr>
            <w:r>
              <w:t xml:space="preserve">/admin</w:t>
            </w:r>
          </w:p>
        </w:tc>
        <w:tc>
          <w:tcPr>
            <w:tcW w:type="dxa" w:w="2340"/>
            <w:tcMar>
              <w:top w:type="dxa" w:w="80"/>
              <w:left w:type="dxa" w:w="120"/>
              <w:bottom w:type="dxa" w:w="80"/>
              <w:right w:type="dxa" w:w="120"/>
            </w:tcMar>
          </w:tcPr>
          <w:p>
            <w:pPr>
              <w:spacing w:after="0"/>
            </w:pPr>
            <w:r>
              <w:t xml:space="preserve">Email+password</w:t>
            </w:r>
          </w:p>
        </w:tc>
        <w:tc>
          <w:tcPr>
            <w:tcW w:type="dxa" w:w="2340"/>
            <w:tcMar>
              <w:top w:type="dxa" w:w="80"/>
              <w:left w:type="dxa" w:w="120"/>
              <w:bottom w:type="dxa" w:w="80"/>
              <w:right w:type="dxa" w:w="120"/>
            </w:tcMar>
          </w:tcPr>
          <w:p>
            <w:pPr>
              <w:spacing w:after="0"/>
            </w:pPr>
            <w:r>
              <w:t xml:space="preserve">ch. 7</w:t>
            </w:r>
          </w:p>
        </w:tc>
      </w:tr>
      <w:tr>
        <w:tc>
          <w:tcPr>
            <w:tcW w:type="dxa" w:w="2340"/>
            <w:tcMar>
              <w:top w:type="dxa" w:w="80"/>
              <w:left w:type="dxa" w:w="120"/>
              <w:bottom w:type="dxa" w:w="80"/>
              <w:right w:type="dxa" w:w="120"/>
            </w:tcMar>
          </w:tcPr>
          <w:p>
            <w:pPr>
              <w:spacing w:after="0"/>
            </w:pPr>
            <w:r>
              <w:t xml:space="preserve">Parent</w:t>
            </w:r>
          </w:p>
        </w:tc>
        <w:tc>
          <w:tcPr>
            <w:tcW w:type="dxa" w:w="2340"/>
            <w:tcMar>
              <w:top w:type="dxa" w:w="80"/>
              <w:left w:type="dxa" w:w="120"/>
              <w:bottom w:type="dxa" w:w="80"/>
              <w:right w:type="dxa" w:w="120"/>
            </w:tcMar>
          </w:tcPr>
          <w:p>
            <w:pPr>
              <w:spacing w:after="0"/>
            </w:pPr>
            <w:r>
              <w:t xml:space="preserve">— (receives reports only)</w:t>
            </w:r>
          </w:p>
        </w:tc>
        <w:tc>
          <w:tcPr>
            <w:tcW w:type="dxa" w:w="2340"/>
            <w:tcMar>
              <w:top w:type="dxa" w:w="80"/>
              <w:left w:type="dxa" w:w="120"/>
              <w:bottom w:type="dxa" w:w="80"/>
              <w:right w:type="dxa" w:w="120"/>
            </w:tcMar>
          </w:tcPr>
          <w:p>
            <w:pPr>
              <w:spacing w:after="0"/>
            </w:pPr>
            <w:r>
              <w:t xml:space="preserve">none</w:t>
            </w:r>
          </w:p>
        </w:tc>
        <w:tc>
          <w:tcPr>
            <w:tcW w:type="dxa" w:w="2340"/>
            <w:tcMar>
              <w:top w:type="dxa" w:w="80"/>
              <w:left w:type="dxa" w:w="120"/>
              <w:bottom w:type="dxa" w:w="80"/>
              <w:right w:type="dxa" w:w="120"/>
            </w:tcMar>
          </w:tcPr>
          <w:p>
            <w:pPr>
              <w:spacing w:after="0"/>
            </w:pPr>
            <w:r>
              <w:t xml:space="preserve">note</w:t>
            </w:r>
          </w:p>
        </w:tc>
      </w:tr>
    </w:tbl>
    <w:p>
      <w:pPr>
        <w:spacing w:after="160"/>
      </w:pPr>
    </w:p>
    <w:p>
      <w:pPr>
        <w:pStyle w:val="Heading1"/>
        <w:spacing w:after="160" w:before="360"/>
      </w:pPr>
      <w:r>
        <w:rPr>
          <w:color w:val="6134EB"/>
        </w:rPr>
        <w:t xml:space="preserve">A4. System context</w:t>
      </w:r>
    </w:p>
    <w:p>
      <w:pPr>
        <w:spacing w:after="140"/>
      </w:pPr>
      <w:r>
        <w:t xml:space="preserve">One Next.js web application serves all surfaces and APIs, backed by a single MySQL database </w:t>
      </w:r>
      <w:r>
        <w:rPr>
          <w:b/>
          <w:bCs/>
        </w:rPr>
        <w:t xml:space="preserve">shared with a mobile app that is live in production</w:t>
      </w:r>
      <w:r>
        <w:t xml:space="preserve">. Legacy tables serve both apps (accounts, content, attempts); new tq_-prefixed tables serve web-only features (commerce, coaching). Architecture diagram and the shared-database contract: 02-architecture.md, 06-shared-database-contract.md. Hosting: Hostinger VPS (Nginx + PM2), documented in 09-deployment-operations.md.</w:t>
      </w:r>
    </w:p>
    <w:p>
      <w:pPr>
        <w:pStyle w:val="Heading1"/>
        <w:spacing w:after="160" w:before="360"/>
      </w:pPr>
      <w:r>
        <w:rPr>
          <w:color w:val="6134EB"/>
        </w:rPr>
        <w:t xml:space="preserve">A5. Scope of this release</w:t>
      </w:r>
    </w:p>
    <w:p>
      <w:pPr>
        <w:spacing w:after="140"/>
      </w:pPr>
      <w:r>
        <w:rPr>
          <w:b/>
          <w:bCs/>
        </w:rPr>
        <w:t xml:space="preserve">In scope (delivered):</w:t>
      </w:r>
      <w:r>
        <w:t xml:space="preserve"> everything in Part B.</w:t>
      </w:r>
    </w:p>
    <w:p>
      <w:pPr>
        <w:spacing w:after="140"/>
      </w:pPr>
      <w:r>
        <w:rPr>
          <w:b/>
          <w:bCs/>
        </w:rPr>
        <w:t xml:space="preserve">Out of scope (not built in this release):</w:t>
      </w:r>
      <w:r>
        <w:t xml:space="preserve"> parent login/accounts; chapter-level taxonomy (questions attach to subjects); languages other than English; operational WhatsApp delivery; faculty/centre roles beyond OWNER/ADMIN/TEACHER; any change to the mobile app; automated test suites and CI/CD.</w:t>
      </w:r>
    </w:p>
    <w:p>
      <w:pPr>
        <w:pStyle w:val="Heading1"/>
        <w:pageBreakBefore/>
        <w:spacing w:after="200" w:before="0"/>
      </w:pPr>
      <w:r>
        <w:rPr>
          <w:color w:val="6134EB"/>
        </w:rPr>
        <w:t xml:space="preserve">Part B — Functional requirements</w:t>
      </w:r>
    </w:p>
    <w:p>
      <w:pPr>
        <w:spacing w:after="140"/>
      </w:pPr>
      <w:r>
        <w:t xml:space="preserve">Each requirement states delivered behaviour. Traceability: journey chapter (business), feature file (developers), and MANUAL_TEST_CASES.md (QA).</w:t>
      </w:r>
    </w:p>
    <w:p>
      <w:pPr>
        <w:pStyle w:val="Heading1"/>
        <w:spacing w:after="160" w:before="360"/>
      </w:pPr>
      <w:r>
        <w:rPr>
          <w:color w:val="6134EB"/>
        </w:rPr>
        <w:t xml:space="preserve">FR-1 Accounts &amp; authentication</w:t>
      </w:r>
    </w:p>
    <w:p>
      <w:pPr>
        <w:spacing w:after="140"/>
      </w:pPr>
      <w:r>
        <w:rPr>
          <w:i/>
          <w:iCs/>
        </w:rPr>
        <w:t xml:space="preserve">Trace: Journeys ch. 2/3/6 · 04-features/01-student-auth.md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ID</w:t>
            </w:r>
          </w:p>
        </w:tc>
        <w:tc>
          <w:tcPr>
            <w:tcW w:type="dxa" w:w="2340"/>
            <w:shd w:fill="EFEAFC" w:val="clear"/>
            <w:tcMar>
              <w:top w:type="dxa" w:w="80"/>
              <w:left w:type="dxa" w:w="120"/>
              <w:bottom w:type="dxa" w:w="80"/>
              <w:right w:type="dxa" w:w="120"/>
            </w:tcMar>
          </w:tcPr>
          <w:p>
            <w:pPr>
              <w:spacing w:after="0"/>
            </w:pPr>
            <w:r>
              <w:rPr>
                <w:b/>
                <w:bCs/>
                <w:color w:val="140C3D"/>
              </w:rPr>
              <w:t xml:space="preserve">Requirement</w:t>
            </w:r>
          </w:p>
        </w:tc>
        <w:tc>
          <w:tcPr>
            <w:tcW w:type="dxa" w:w="2340"/>
            <w:shd w:fill="EFEAFC" w:val="clear"/>
            <w:tcMar>
              <w:top w:type="dxa" w:w="80"/>
              <w:left w:type="dxa" w:w="120"/>
              <w:bottom w:type="dxa" w:w="80"/>
              <w:right w:type="dxa" w:w="120"/>
            </w:tcMar>
          </w:tcPr>
          <w:p>
            <w:pPr>
              <w:spacing w:after="0"/>
            </w:pPr>
            <w:r>
              <w:rPr>
                <w:b/>
                <w:bCs/>
                <w:color w:val="140C3D"/>
              </w:rPr>
              <w:t xml:space="preserve">Acceptance criteria</w:t>
            </w:r>
          </w:p>
        </w:tc>
        <w:tc>
          <w:tcPr>
            <w:tcW w:type="dxa" w:w="2340"/>
            <w:shd w:fill="EFEAFC" w:val="clear"/>
            <w:tcMar>
              <w:top w:type="dxa" w:w="80"/>
              <w:left w:type="dxa" w:w="120"/>
              <w:bottom w:type="dxa" w:w="80"/>
              <w:right w:type="dxa" w:w="120"/>
            </w:tcMar>
          </w:tcPr>
          <w:p>
            <w:pPr>
              <w:spacing w:after="0"/>
            </w:pPr>
            <w:r>
              <w:rPr>
                <w:b/>
                <w:bCs/>
                <w:color w:val="140C3D"/>
              </w:rPr>
              <w:t xml:space="preserve">Status</w:t>
            </w:r>
          </w:p>
        </w:tc>
      </w:tr>
      <w:tr>
        <w:tc>
          <w:tcPr>
            <w:tcW w:type="dxa" w:w="2340"/>
            <w:tcMar>
              <w:top w:type="dxa" w:w="80"/>
              <w:left w:type="dxa" w:w="120"/>
              <w:bottom w:type="dxa" w:w="80"/>
              <w:right w:type="dxa" w:w="120"/>
            </w:tcMar>
          </w:tcPr>
          <w:p>
            <w:pPr>
              <w:spacing w:after="0"/>
            </w:pPr>
            <w:r>
              <w:t xml:space="preserve">FR-1.1</w:t>
            </w:r>
          </w:p>
        </w:tc>
        <w:tc>
          <w:tcPr>
            <w:tcW w:type="dxa" w:w="2340"/>
            <w:tcMar>
              <w:top w:type="dxa" w:w="80"/>
              <w:left w:type="dxa" w:w="120"/>
              <w:bottom w:type="dxa" w:w="80"/>
              <w:right w:type="dxa" w:w="120"/>
            </w:tcMar>
          </w:tcPr>
          <w:p>
            <w:pPr>
              <w:spacing w:after="0"/>
            </w:pPr>
            <w:r>
              <w:t xml:space="preserve">Students shall register with name, email, password (min 6 chars), class (6–12), and board (CBSE/ICSE/State).</w:t>
            </w:r>
          </w:p>
        </w:tc>
        <w:tc>
          <w:tcPr>
            <w:tcW w:type="dxa" w:w="2340"/>
            <w:tcMar>
              <w:top w:type="dxa" w:w="80"/>
              <w:left w:type="dxa" w:w="120"/>
              <w:bottom w:type="dxa" w:w="80"/>
              <w:right w:type="dxa" w:w="120"/>
            </w:tcMar>
          </w:tcPr>
          <w:p>
            <w:pPr>
              <w:spacing w:after="0"/>
            </w:pPr>
            <w:r>
              <w:t xml:space="preserve">Duplicate email rejected; invalid class rejected; account usable immediately; same account works on the mobile app.</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FR-1.2</w:t>
            </w:r>
          </w:p>
        </w:tc>
        <w:tc>
          <w:tcPr>
            <w:tcW w:type="dxa" w:w="2340"/>
            <w:tcMar>
              <w:top w:type="dxa" w:w="80"/>
              <w:left w:type="dxa" w:w="120"/>
              <w:bottom w:type="dxa" w:w="80"/>
              <w:right w:type="dxa" w:w="120"/>
            </w:tcMar>
          </w:tcPr>
          <w:p>
            <w:pPr>
              <w:spacing w:after="0"/>
            </w:pPr>
            <w:r>
              <w:t xml:space="preserve">Students shall sign in with email+password or with Google.</w:t>
            </w:r>
          </w:p>
        </w:tc>
        <w:tc>
          <w:tcPr>
            <w:tcW w:type="dxa" w:w="2340"/>
            <w:tcMar>
              <w:top w:type="dxa" w:w="80"/>
              <w:left w:type="dxa" w:w="120"/>
              <w:bottom w:type="dxa" w:w="80"/>
              <w:right w:type="dxa" w:w="120"/>
            </w:tcMar>
          </w:tcPr>
          <w:p>
            <w:pPr>
              <w:spacing w:after="0"/>
            </w:pPr>
            <w:r>
              <w:t xml:space="preserve">Google sign-in verifies a Google-issued token; no password stored for Google-only users.</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FR-1.3</w:t>
            </w:r>
          </w:p>
        </w:tc>
        <w:tc>
          <w:tcPr>
            <w:tcW w:type="dxa" w:w="2340"/>
            <w:tcMar>
              <w:top w:type="dxa" w:w="80"/>
              <w:left w:type="dxa" w:w="120"/>
              <w:bottom w:type="dxa" w:w="80"/>
              <w:right w:type="dxa" w:w="120"/>
            </w:tcMar>
          </w:tcPr>
          <w:p>
            <w:pPr>
              <w:spacing w:after="0"/>
            </w:pPr>
            <w:r>
              <w:t xml:space="preserve">Sessions shall persist via a signed token in an httpOnly cookie; no server-side session store.</w:t>
            </w:r>
          </w:p>
        </w:tc>
        <w:tc>
          <w:tcPr>
            <w:tcW w:type="dxa" w:w="2340"/>
            <w:tcMar>
              <w:top w:type="dxa" w:w="80"/>
              <w:left w:type="dxa" w:w="120"/>
              <w:bottom w:type="dxa" w:w="80"/>
              <w:right w:type="dxa" w:w="120"/>
            </w:tcMar>
          </w:tcPr>
          <w:p>
            <w:pPr>
              <w:spacing w:after="0"/>
            </w:pPr>
            <w:r>
              <w:t xml:space="preserve">Logout clears the cookie; tampered tokens are rejected.</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FR-1.4</w:t>
            </w:r>
          </w:p>
        </w:tc>
        <w:tc>
          <w:tcPr>
            <w:tcW w:type="dxa" w:w="2340"/>
            <w:tcMar>
              <w:top w:type="dxa" w:w="80"/>
              <w:left w:type="dxa" w:w="120"/>
              <w:bottom w:type="dxa" w:w="80"/>
              <w:right w:type="dxa" w:w="120"/>
            </w:tcMar>
          </w:tcPr>
          <w:p>
            <w:pPr>
              <w:spacing w:after="0"/>
            </w:pPr>
            <w:r>
              <w:t xml:space="preserve">Login shall resolve the user's role: student, platform admin, or coaching member — and route accordingly.</w:t>
            </w:r>
          </w:p>
        </w:tc>
        <w:tc>
          <w:tcPr>
            <w:tcW w:type="dxa" w:w="2340"/>
            <w:tcMar>
              <w:top w:type="dxa" w:w="80"/>
              <w:left w:type="dxa" w:w="120"/>
              <w:bottom w:type="dxa" w:w="80"/>
              <w:right w:type="dxa" w:w="120"/>
            </w:tcMar>
          </w:tcPr>
          <w:p>
            <w:pPr>
              <w:spacing w:after="0"/>
            </w:pPr>
            <w:r>
              <w:t xml:space="preserve">An email present in the admin or coaching-membership records signs in with that role's permissions.</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FR-1.5</w:t>
            </w:r>
          </w:p>
        </w:tc>
        <w:tc>
          <w:tcPr>
            <w:tcW w:type="dxa" w:w="2340"/>
            <w:tcMar>
              <w:top w:type="dxa" w:w="80"/>
              <w:left w:type="dxa" w:w="120"/>
              <w:bottom w:type="dxa" w:w="80"/>
              <w:right w:type="dxa" w:w="120"/>
            </w:tcMar>
          </w:tcPr>
          <w:p>
            <w:pPr>
              <w:spacing w:after="0"/>
            </w:pPr>
            <w:r>
              <w:t xml:space="preserve">Users shall reset forgotten passwords via a time-limited email link (1 hour).</w:t>
            </w:r>
          </w:p>
        </w:tc>
        <w:tc>
          <w:tcPr>
            <w:tcW w:type="dxa" w:w="2340"/>
            <w:tcMar>
              <w:top w:type="dxa" w:w="80"/>
              <w:left w:type="dxa" w:w="120"/>
              <w:bottom w:type="dxa" w:w="80"/>
              <w:right w:type="dxa" w:w="120"/>
            </w:tcMar>
          </w:tcPr>
          <w:p>
            <w:pPr>
              <w:spacing w:after="0"/>
            </w:pPr>
            <w:r>
              <w:t xml:space="preserve">Used/expired tokens rejected; new password takes effect immediately.</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FR-1.6</w:t>
            </w:r>
          </w:p>
        </w:tc>
        <w:tc>
          <w:tcPr>
            <w:tcW w:type="dxa" w:w="2340"/>
            <w:tcMar>
              <w:top w:type="dxa" w:w="80"/>
              <w:left w:type="dxa" w:w="120"/>
              <w:bottom w:type="dxa" w:w="80"/>
              <w:right w:type="dxa" w:w="120"/>
            </w:tcMar>
          </w:tcPr>
          <w:p>
            <w:pPr>
              <w:spacing w:after="0"/>
            </w:pPr>
            <w:r>
              <w:t xml:space="preserve">Coaching staff shall be able to sign in with a one-time code (OTP) sent to their mobile, as an alternative to a password.</w:t>
            </w:r>
          </w:p>
        </w:tc>
        <w:tc>
          <w:tcPr>
            <w:tcW w:type="dxa" w:w="2340"/>
            <w:tcMar>
              <w:top w:type="dxa" w:w="80"/>
              <w:left w:type="dxa" w:w="120"/>
              <w:bottom w:type="dxa" w:w="80"/>
              <w:right w:type="dxa" w:w="120"/>
            </w:tcMar>
          </w:tcPr>
          <w:p>
            <w:pPr>
              <w:spacing w:after="0"/>
            </w:pPr>
            <w:r>
              <w:t xml:space="preserve">6-digit code, single-use. 🟡 requires the SMS provider configured in production.</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FR-1.7</w:t>
            </w:r>
          </w:p>
        </w:tc>
        <w:tc>
          <w:tcPr>
            <w:tcW w:type="dxa" w:w="2340"/>
            <w:tcMar>
              <w:top w:type="dxa" w:w="80"/>
              <w:left w:type="dxa" w:w="120"/>
              <w:bottom w:type="dxa" w:w="80"/>
              <w:right w:type="dxa" w:w="120"/>
            </w:tcMar>
          </w:tcPr>
          <w:p>
            <w:pPr>
              <w:spacing w:after="0"/>
            </w:pPr>
            <w:r>
              <w:t xml:space="preserve">Protected pages shall redirect signed-out visitors to the appropriate login screen.</w:t>
            </w:r>
          </w:p>
        </w:tc>
        <w:tc>
          <w:tcPr>
            <w:tcW w:type="dxa" w:w="2340"/>
            <w:tcMar>
              <w:top w:type="dxa" w:w="80"/>
              <w:left w:type="dxa" w:w="120"/>
              <w:bottom w:type="dxa" w:w="80"/>
              <w:right w:type="dxa" w:w="120"/>
            </w:tcMar>
          </w:tcPr>
          <w:p>
            <w:pPr>
              <w:spacing w:after="0"/>
            </w:pPr>
            <w:r>
              <w:t xml:space="preserve">Direct URL access to dashboards/admin/coaching without a session redirects to login.</w:t>
            </w:r>
          </w:p>
        </w:tc>
        <w:tc>
          <w:tcPr>
            <w:tcW w:type="dxa" w:w="2340"/>
            <w:tcMar>
              <w:top w:type="dxa" w:w="80"/>
              <w:left w:type="dxa" w:w="120"/>
              <w:bottom w:type="dxa" w:w="80"/>
              <w:right w:type="dxa" w:w="120"/>
            </w:tcMar>
          </w:tcPr>
          <w:p>
            <w:pPr>
              <w:spacing w:after="0"/>
            </w:pPr>
            <w:r>
              <w:t xml:space="preserve">✅</w:t>
            </w:r>
          </w:p>
        </w:tc>
      </w:tr>
    </w:tbl>
    <w:p>
      <w:pPr>
        <w:spacing w:after="160"/>
      </w:pPr>
    </w:p>
    <w:p>
      <w:pPr>
        <w:pStyle w:val="Heading1"/>
        <w:spacing w:after="160" w:before="360"/>
      </w:pPr>
      <w:r>
        <w:rPr>
          <w:color w:val="6134EB"/>
        </w:rPr>
        <w:t xml:space="preserve">FR-2 Content catalogue</w:t>
      </w:r>
    </w:p>
    <w:p>
      <w:pPr>
        <w:spacing w:after="140"/>
      </w:pPr>
      <w:r>
        <w:rPr>
          <w:i/>
          <w:iCs/>
        </w:rPr>
        <w:t xml:space="preserve">Trace: Journeys ch. 2 · 04-features/03-test-browsing.md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ID</w:t>
            </w:r>
          </w:p>
        </w:tc>
        <w:tc>
          <w:tcPr>
            <w:tcW w:type="dxa" w:w="2340"/>
            <w:shd w:fill="EFEAFC" w:val="clear"/>
            <w:tcMar>
              <w:top w:type="dxa" w:w="80"/>
              <w:left w:type="dxa" w:w="120"/>
              <w:bottom w:type="dxa" w:w="80"/>
              <w:right w:type="dxa" w:w="120"/>
            </w:tcMar>
          </w:tcPr>
          <w:p>
            <w:pPr>
              <w:spacing w:after="0"/>
            </w:pPr>
            <w:r>
              <w:rPr>
                <w:b/>
                <w:bCs/>
                <w:color w:val="140C3D"/>
              </w:rPr>
              <w:t xml:space="preserve">Requirement</w:t>
            </w:r>
          </w:p>
        </w:tc>
        <w:tc>
          <w:tcPr>
            <w:tcW w:type="dxa" w:w="2340"/>
            <w:shd w:fill="EFEAFC" w:val="clear"/>
            <w:tcMar>
              <w:top w:type="dxa" w:w="80"/>
              <w:left w:type="dxa" w:w="120"/>
              <w:bottom w:type="dxa" w:w="80"/>
              <w:right w:type="dxa" w:w="120"/>
            </w:tcMar>
          </w:tcPr>
          <w:p>
            <w:pPr>
              <w:spacing w:after="0"/>
            </w:pPr>
            <w:r>
              <w:rPr>
                <w:b/>
                <w:bCs/>
                <w:color w:val="140C3D"/>
              </w:rPr>
              <w:t xml:space="preserve">Acceptance criteria</w:t>
            </w:r>
          </w:p>
        </w:tc>
        <w:tc>
          <w:tcPr>
            <w:tcW w:type="dxa" w:w="2340"/>
            <w:shd w:fill="EFEAFC" w:val="clear"/>
            <w:tcMar>
              <w:top w:type="dxa" w:w="80"/>
              <w:left w:type="dxa" w:w="120"/>
              <w:bottom w:type="dxa" w:w="80"/>
              <w:right w:type="dxa" w:w="120"/>
            </w:tcMar>
          </w:tcPr>
          <w:p>
            <w:pPr>
              <w:spacing w:after="0"/>
            </w:pPr>
            <w:r>
              <w:rPr>
                <w:b/>
                <w:bCs/>
                <w:color w:val="140C3D"/>
              </w:rPr>
              <w:t xml:space="preserve">Status</w:t>
            </w:r>
          </w:p>
        </w:tc>
      </w:tr>
      <w:tr>
        <w:tc>
          <w:tcPr>
            <w:tcW w:type="dxa" w:w="2340"/>
            <w:tcMar>
              <w:top w:type="dxa" w:w="80"/>
              <w:left w:type="dxa" w:w="120"/>
              <w:bottom w:type="dxa" w:w="80"/>
              <w:right w:type="dxa" w:w="120"/>
            </w:tcMar>
          </w:tcPr>
          <w:p>
            <w:pPr>
              <w:spacing w:after="0"/>
            </w:pPr>
            <w:r>
              <w:t xml:space="preserve">FR-2.1</w:t>
            </w:r>
          </w:p>
        </w:tc>
        <w:tc>
          <w:tcPr>
            <w:tcW w:type="dxa" w:w="2340"/>
            <w:tcMar>
              <w:top w:type="dxa" w:w="80"/>
              <w:left w:type="dxa" w:w="120"/>
              <w:bottom w:type="dxa" w:w="80"/>
              <w:right w:type="dxa" w:w="120"/>
            </w:tcMar>
          </w:tcPr>
          <w:p>
            <w:pPr>
              <w:spacing w:after="0"/>
            </w:pPr>
            <w:r>
              <w:t xml:space="preserve">The platform shall present a class → subject taxonomy for browsing and signup.</w:t>
            </w:r>
          </w:p>
        </w:tc>
        <w:tc>
          <w:tcPr>
            <w:tcW w:type="dxa" w:w="2340"/>
            <w:tcMar>
              <w:top w:type="dxa" w:w="80"/>
              <w:left w:type="dxa" w:w="120"/>
              <w:bottom w:type="dxa" w:w="80"/>
              <w:right w:type="dxa" w:w="120"/>
            </w:tcMar>
          </w:tcPr>
          <w:p>
            <w:pPr>
              <w:spacing w:after="0"/>
            </w:pPr>
            <w:r>
              <w:t xml:space="preserve">Duplicate legacy subjects are de-duplicated; inactive entries hidden.</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FR-2.2</w:t>
            </w:r>
          </w:p>
        </w:tc>
        <w:tc>
          <w:tcPr>
            <w:tcW w:type="dxa" w:w="2340"/>
            <w:tcMar>
              <w:top w:type="dxa" w:w="80"/>
              <w:left w:type="dxa" w:w="120"/>
              <w:bottom w:type="dxa" w:w="80"/>
              <w:right w:type="dxa" w:w="120"/>
            </w:tcMar>
          </w:tcPr>
          <w:p>
            <w:pPr>
              <w:spacing w:after="0"/>
            </w:pPr>
            <w:r>
              <w:t xml:space="preserve">Students shall browse tests filtered to their class, further filterable by subject.</w:t>
            </w:r>
          </w:p>
        </w:tc>
        <w:tc>
          <w:tcPr>
            <w:tcW w:type="dxa" w:w="2340"/>
            <w:tcMar>
              <w:top w:type="dxa" w:w="80"/>
              <w:left w:type="dxa" w:w="120"/>
              <w:bottom w:type="dxa" w:w="80"/>
              <w:right w:type="dxa" w:w="120"/>
            </w:tcMar>
          </w:tcPr>
          <w:p>
            <w:pPr>
              <w:spacing w:after="0"/>
            </w:pPr>
            <w:r>
              <w:t xml:space="preserve">Each card shows name, subject, question count, duration, marks, free/paid.</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FR-2.3</w:t>
            </w:r>
          </w:p>
        </w:tc>
        <w:tc>
          <w:tcPr>
            <w:tcW w:type="dxa" w:w="2340"/>
            <w:tcMar>
              <w:top w:type="dxa" w:w="80"/>
              <w:left w:type="dxa" w:w="120"/>
              <w:bottom w:type="dxa" w:w="80"/>
              <w:right w:type="dxa" w:w="120"/>
            </w:tcMar>
          </w:tcPr>
          <w:p>
            <w:pPr>
              <w:spacing w:after="0"/>
            </w:pPr>
            <w:r>
              <w:t xml:space="preserve">Test detail shall show description and either Start (free/owned) or Buy (paid, not owned).</w:t>
            </w:r>
          </w:p>
        </w:tc>
        <w:tc>
          <w:tcPr>
            <w:tcW w:type="dxa" w:w="2340"/>
            <w:tcMar>
              <w:top w:type="dxa" w:w="80"/>
              <w:left w:type="dxa" w:w="120"/>
              <w:bottom w:type="dxa" w:w="80"/>
              <w:right w:type="dxa" w:w="120"/>
            </w:tcMar>
          </w:tcPr>
          <w:p>
            <w:pPr>
              <w:spacing w:after="0"/>
            </w:pPr>
            <w:r>
              <w:t xml:space="preserve">Access reflects purchases and coaching assignments.</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FR-2.4</w:t>
            </w:r>
          </w:p>
        </w:tc>
        <w:tc>
          <w:tcPr>
            <w:tcW w:type="dxa" w:w="2340"/>
            <w:tcMar>
              <w:top w:type="dxa" w:w="80"/>
              <w:left w:type="dxa" w:w="120"/>
              <w:bottom w:type="dxa" w:w="80"/>
              <w:right w:type="dxa" w:w="120"/>
            </w:tcMar>
          </w:tcPr>
          <w:p>
            <w:pPr>
              <w:spacing w:after="0"/>
            </w:pPr>
            <w:r>
              <w:t xml:space="preserve">Content shall be single-sourced: the same catalogue serves the website and the mobile app.</w:t>
            </w:r>
          </w:p>
        </w:tc>
        <w:tc>
          <w:tcPr>
            <w:tcW w:type="dxa" w:w="2340"/>
            <w:tcMar>
              <w:top w:type="dxa" w:w="80"/>
              <w:left w:type="dxa" w:w="120"/>
              <w:bottom w:type="dxa" w:w="80"/>
              <w:right w:type="dxa" w:w="120"/>
            </w:tcMar>
          </w:tcPr>
          <w:p>
            <w:pPr>
              <w:spacing w:after="0"/>
            </w:pPr>
            <w:r>
              <w:t xml:space="preserve">An admin edit appears on both without any sync step.</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FR-2.5</w:t>
            </w:r>
          </w:p>
        </w:tc>
        <w:tc>
          <w:tcPr>
            <w:tcW w:type="dxa" w:w="2340"/>
            <w:tcMar>
              <w:top w:type="dxa" w:w="80"/>
              <w:left w:type="dxa" w:w="120"/>
              <w:bottom w:type="dxa" w:w="80"/>
              <w:right w:type="dxa" w:w="120"/>
            </w:tcMar>
          </w:tcPr>
          <w:p>
            <w:pPr>
              <w:spacing w:after="0"/>
            </w:pPr>
            <w:r>
              <w:t xml:space="preserve">Content is English-only in this release.</w:t>
            </w:r>
          </w:p>
        </w:tc>
        <w:tc>
          <w:tcPr>
            <w:tcW w:type="dxa" w:w="2340"/>
            <w:tcMar>
              <w:top w:type="dxa" w:w="80"/>
              <w:left w:type="dxa" w:w="120"/>
              <w:bottom w:type="dxa" w:w="80"/>
              <w:right w:type="dxa" w:w="120"/>
            </w:tcMar>
          </w:tcPr>
          <w:p>
            <w:pPr>
              <w:spacing w:after="0"/>
            </w:pPr>
            <w:r>
              <w:t xml:space="preserve">—</w:t>
            </w:r>
          </w:p>
        </w:tc>
        <w:tc>
          <w:tcPr>
            <w:tcW w:type="dxa" w:w="2340"/>
            <w:tcMar>
              <w:top w:type="dxa" w:w="80"/>
              <w:left w:type="dxa" w:w="120"/>
              <w:bottom w:type="dxa" w:w="80"/>
              <w:right w:type="dxa" w:w="120"/>
            </w:tcMar>
          </w:tcPr>
          <w:p>
            <w:pPr>
              <w:spacing w:after="0"/>
            </w:pPr>
            <w:r>
              <w:t xml:space="preserve">✅ (by design)</w:t>
            </w:r>
          </w:p>
        </w:tc>
      </w:tr>
    </w:tbl>
    <w:p>
      <w:pPr>
        <w:spacing w:after="160"/>
      </w:pPr>
    </w:p>
    <w:p>
      <w:pPr>
        <w:pStyle w:val="Heading1"/>
        <w:spacing w:after="160" w:before="360"/>
      </w:pPr>
      <w:r>
        <w:rPr>
          <w:color w:val="6134EB"/>
        </w:rPr>
        <w:t xml:space="preserve">FR-3 Test attempts</w:t>
      </w:r>
    </w:p>
    <w:p>
      <w:pPr>
        <w:spacing w:after="140"/>
      </w:pPr>
      <w:r>
        <w:rPr>
          <w:i/>
          <w:iCs/>
        </w:rPr>
        <w:t xml:space="preserve">Trace: Journeys ch. 2/6 · 04-features/04-test-attempts.md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ID</w:t>
            </w:r>
          </w:p>
        </w:tc>
        <w:tc>
          <w:tcPr>
            <w:tcW w:type="dxa" w:w="2340"/>
            <w:shd w:fill="EFEAFC" w:val="clear"/>
            <w:tcMar>
              <w:top w:type="dxa" w:w="80"/>
              <w:left w:type="dxa" w:w="120"/>
              <w:bottom w:type="dxa" w:w="80"/>
              <w:right w:type="dxa" w:w="120"/>
            </w:tcMar>
          </w:tcPr>
          <w:p>
            <w:pPr>
              <w:spacing w:after="0"/>
            </w:pPr>
            <w:r>
              <w:rPr>
                <w:b/>
                <w:bCs/>
                <w:color w:val="140C3D"/>
              </w:rPr>
              <w:t xml:space="preserve">Requirement</w:t>
            </w:r>
          </w:p>
        </w:tc>
        <w:tc>
          <w:tcPr>
            <w:tcW w:type="dxa" w:w="2340"/>
            <w:shd w:fill="EFEAFC" w:val="clear"/>
            <w:tcMar>
              <w:top w:type="dxa" w:w="80"/>
              <w:left w:type="dxa" w:w="120"/>
              <w:bottom w:type="dxa" w:w="80"/>
              <w:right w:type="dxa" w:w="120"/>
            </w:tcMar>
          </w:tcPr>
          <w:p>
            <w:pPr>
              <w:spacing w:after="0"/>
            </w:pPr>
            <w:r>
              <w:rPr>
                <w:b/>
                <w:bCs/>
                <w:color w:val="140C3D"/>
              </w:rPr>
              <w:t xml:space="preserve">Acceptance criteria</w:t>
            </w:r>
          </w:p>
        </w:tc>
        <w:tc>
          <w:tcPr>
            <w:tcW w:type="dxa" w:w="2340"/>
            <w:shd w:fill="EFEAFC" w:val="clear"/>
            <w:tcMar>
              <w:top w:type="dxa" w:w="80"/>
              <w:left w:type="dxa" w:w="120"/>
              <w:bottom w:type="dxa" w:w="80"/>
              <w:right w:type="dxa" w:w="120"/>
            </w:tcMar>
          </w:tcPr>
          <w:p>
            <w:pPr>
              <w:spacing w:after="0"/>
            </w:pPr>
            <w:r>
              <w:rPr>
                <w:b/>
                <w:bCs/>
                <w:color w:val="140C3D"/>
              </w:rPr>
              <w:t xml:space="preserve">Status</w:t>
            </w:r>
          </w:p>
        </w:tc>
      </w:tr>
      <w:tr>
        <w:tc>
          <w:tcPr>
            <w:tcW w:type="dxa" w:w="2340"/>
            <w:tcMar>
              <w:top w:type="dxa" w:w="80"/>
              <w:left w:type="dxa" w:w="120"/>
              <w:bottom w:type="dxa" w:w="80"/>
              <w:right w:type="dxa" w:w="120"/>
            </w:tcMar>
          </w:tcPr>
          <w:p>
            <w:pPr>
              <w:spacing w:after="0"/>
            </w:pPr>
            <w:r>
              <w:t xml:space="preserve">FR-3.1</w:t>
            </w:r>
          </w:p>
        </w:tc>
        <w:tc>
          <w:tcPr>
            <w:tcW w:type="dxa" w:w="2340"/>
            <w:tcMar>
              <w:top w:type="dxa" w:w="80"/>
              <w:left w:type="dxa" w:w="120"/>
              <w:bottom w:type="dxa" w:w="80"/>
              <w:right w:type="dxa" w:w="120"/>
            </w:tcMar>
          </w:tcPr>
          <w:p>
            <w:pPr>
              <w:spacing w:after="0"/>
            </w:pPr>
            <w:r>
              <w:t xml:space="preserve">Starting a test shall create a timed attempt with a countdown matching the test's duration.</w:t>
            </w:r>
          </w:p>
        </w:tc>
        <w:tc>
          <w:tcPr>
            <w:tcW w:type="dxa" w:w="2340"/>
            <w:tcMar>
              <w:top w:type="dxa" w:w="80"/>
              <w:left w:type="dxa" w:w="120"/>
              <w:bottom w:type="dxa" w:w="80"/>
              <w:right w:type="dxa" w:w="120"/>
            </w:tcMar>
          </w:tcPr>
          <w:p>
            <w:pPr>
              <w:spacing w:after="0"/>
            </w:pPr>
            <w:r>
              <w:t xml:space="preserve">Timer visible throughout; reaching zero auto-submits.</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FR-3.2</w:t>
            </w:r>
          </w:p>
        </w:tc>
        <w:tc>
          <w:tcPr>
            <w:tcW w:type="dxa" w:w="2340"/>
            <w:tcMar>
              <w:top w:type="dxa" w:w="80"/>
              <w:left w:type="dxa" w:w="120"/>
              <w:bottom w:type="dxa" w:w="80"/>
              <w:right w:type="dxa" w:w="120"/>
            </w:tcMar>
          </w:tcPr>
          <w:p>
            <w:pPr>
              <w:spacing w:after="0"/>
            </w:pPr>
            <w:r>
              <w:t xml:space="preserve">Every answer shall be saved the moment it is selected.</w:t>
            </w:r>
          </w:p>
        </w:tc>
        <w:tc>
          <w:tcPr>
            <w:tcW w:type="dxa" w:w="2340"/>
            <w:tcMar>
              <w:top w:type="dxa" w:w="80"/>
              <w:left w:type="dxa" w:w="120"/>
              <w:bottom w:type="dxa" w:w="80"/>
              <w:right w:type="dxa" w:w="120"/>
            </w:tcMar>
          </w:tcPr>
          <w:p>
            <w:pPr>
              <w:spacing w:after="0"/>
            </w:pPr>
            <w:r>
              <w:t xml:space="preserve">Closing the browser mid-test loses no answered question.</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FR-3.3</w:t>
            </w:r>
          </w:p>
        </w:tc>
        <w:tc>
          <w:tcPr>
            <w:tcW w:type="dxa" w:w="2340"/>
            <w:tcMar>
              <w:top w:type="dxa" w:w="80"/>
              <w:left w:type="dxa" w:w="120"/>
              <w:bottom w:type="dxa" w:w="80"/>
              <w:right w:type="dxa" w:w="120"/>
            </w:tcMar>
          </w:tcPr>
          <w:p>
            <w:pPr>
              <w:spacing w:after="0"/>
            </w:pPr>
            <w:r>
              <w:t xml:space="preserve">Students shall pause an attempt and resume later; the timer resumes where it stopped.</w:t>
            </w:r>
          </w:p>
        </w:tc>
        <w:tc>
          <w:tcPr>
            <w:tcW w:type="dxa" w:w="2340"/>
            <w:tcMar>
              <w:top w:type="dxa" w:w="80"/>
              <w:left w:type="dxa" w:w="120"/>
              <w:bottom w:type="dxa" w:w="80"/>
              <w:right w:type="dxa" w:w="120"/>
            </w:tcMar>
          </w:tcPr>
          <w:p>
            <w:pPr>
              <w:spacing w:after="0"/>
            </w:pPr>
            <w:r>
              <w:t xml:space="preserve">Pause state survives logout/login.</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FR-3.4</w:t>
            </w:r>
          </w:p>
        </w:tc>
        <w:tc>
          <w:tcPr>
            <w:tcW w:type="dxa" w:w="2340"/>
            <w:tcMar>
              <w:top w:type="dxa" w:w="80"/>
              <w:left w:type="dxa" w:w="120"/>
              <w:bottom w:type="dxa" w:w="80"/>
              <w:right w:type="dxa" w:w="120"/>
            </w:tcMar>
          </w:tcPr>
          <w:p>
            <w:pPr>
              <w:spacing w:after="0"/>
            </w:pPr>
            <w:r>
              <w:t xml:space="preserve">Supported question types: single-choice MCQ, multi-choice MCQ, fill-in-the-blank, and paragraph-based groups.</w:t>
            </w:r>
          </w:p>
        </w:tc>
        <w:tc>
          <w:tcPr>
            <w:tcW w:type="dxa" w:w="2340"/>
            <w:tcMar>
              <w:top w:type="dxa" w:w="80"/>
              <w:left w:type="dxa" w:w="120"/>
              <w:bottom w:type="dxa" w:w="80"/>
              <w:right w:type="dxa" w:w="120"/>
            </w:tcMar>
          </w:tcPr>
          <w:p>
            <w:pPr>
              <w:spacing w:after="0"/>
            </w:pPr>
            <w:r>
              <w:t xml:space="preserve">Each scores correctly per its type.</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FR-3.5</w:t>
            </w:r>
          </w:p>
        </w:tc>
        <w:tc>
          <w:tcPr>
            <w:tcW w:type="dxa" w:w="2340"/>
            <w:tcMar>
              <w:top w:type="dxa" w:w="80"/>
              <w:left w:type="dxa" w:w="120"/>
              <w:bottom w:type="dxa" w:w="80"/>
              <w:right w:type="dxa" w:w="120"/>
            </w:tcMar>
          </w:tcPr>
          <w:p>
            <w:pPr>
              <w:spacing w:after="0"/>
            </w:pPr>
            <w:r>
              <w:t xml:space="preserve">Submitting shall score instantly: total, correct/wrong/unanswered, and a full per-question review with correct answers.</w:t>
            </w:r>
          </w:p>
        </w:tc>
        <w:tc>
          <w:tcPr>
            <w:tcW w:type="dxa" w:w="2340"/>
            <w:tcMar>
              <w:top w:type="dxa" w:w="80"/>
              <w:left w:type="dxa" w:w="120"/>
              <w:bottom w:type="dxa" w:w="80"/>
              <w:right w:type="dxa" w:w="120"/>
            </w:tcMar>
          </w:tcPr>
          <w:p>
            <w:pPr>
              <w:spacing w:after="0"/>
            </w:pPr>
            <w:r>
              <w:t xml:space="preserve">Result available immediately and permanently from "My attempts".</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FR-3.6</w:t>
            </w:r>
          </w:p>
        </w:tc>
        <w:tc>
          <w:tcPr>
            <w:tcW w:type="dxa" w:w="2340"/>
            <w:tcMar>
              <w:top w:type="dxa" w:w="80"/>
              <w:left w:type="dxa" w:w="120"/>
              <w:bottom w:type="dxa" w:w="80"/>
              <w:right w:type="dxa" w:w="120"/>
            </w:tcMar>
          </w:tcPr>
          <w:p>
            <w:pPr>
              <w:spacing w:after="0"/>
            </w:pPr>
            <w:r>
              <w:t xml:space="preserve">Attempt history shall be shared with the mobile app (one history per student).</w:t>
            </w:r>
          </w:p>
        </w:tc>
        <w:tc>
          <w:tcPr>
            <w:tcW w:type="dxa" w:w="2340"/>
            <w:tcMar>
              <w:top w:type="dxa" w:w="80"/>
              <w:left w:type="dxa" w:w="120"/>
              <w:bottom w:type="dxa" w:w="80"/>
              <w:right w:type="dxa" w:w="120"/>
            </w:tcMar>
          </w:tcPr>
          <w:p>
            <w:pPr>
              <w:spacing w:after="0"/>
            </w:pPr>
            <w:r>
              <w:t xml:space="preserve">An attempt made on either surface appears on both.</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FR-3.7</w:t>
            </w:r>
          </w:p>
        </w:tc>
        <w:tc>
          <w:tcPr>
            <w:tcW w:type="dxa" w:w="2340"/>
            <w:tcMar>
              <w:top w:type="dxa" w:w="80"/>
              <w:left w:type="dxa" w:w="120"/>
              <w:bottom w:type="dxa" w:w="80"/>
              <w:right w:type="dxa" w:w="120"/>
            </w:tcMar>
          </w:tcPr>
          <w:p>
            <w:pPr>
              <w:spacing w:after="0"/>
            </w:pPr>
            <w:r>
              <w:t xml:space="preserve">If a test was assigned by a coaching centre, submission shall register completion for the centre's monitoring.</w:t>
            </w:r>
          </w:p>
        </w:tc>
        <w:tc>
          <w:tcPr>
            <w:tcW w:type="dxa" w:w="2340"/>
            <w:tcMar>
              <w:top w:type="dxa" w:w="80"/>
              <w:left w:type="dxa" w:w="120"/>
              <w:bottom w:type="dxa" w:w="80"/>
              <w:right w:type="dxa" w:w="120"/>
            </w:tcMar>
          </w:tcPr>
          <w:p>
            <w:pPr>
              <w:spacing w:after="0"/>
            </w:pPr>
            <w:r>
              <w:t xml:space="preserve">The teacher's monitor view reflects the submission immediately.</w:t>
            </w:r>
          </w:p>
        </w:tc>
        <w:tc>
          <w:tcPr>
            <w:tcW w:type="dxa" w:w="2340"/>
            <w:tcMar>
              <w:top w:type="dxa" w:w="80"/>
              <w:left w:type="dxa" w:w="120"/>
              <w:bottom w:type="dxa" w:w="80"/>
              <w:right w:type="dxa" w:w="120"/>
            </w:tcMar>
          </w:tcPr>
          <w:p>
            <w:pPr>
              <w:spacing w:after="0"/>
            </w:pPr>
            <w:r>
              <w:t xml:space="preserve">✅</w:t>
            </w:r>
          </w:p>
        </w:tc>
      </w:tr>
    </w:tbl>
    <w:p>
      <w:pPr>
        <w:spacing w:after="160"/>
      </w:pPr>
    </w:p>
    <w:p>
      <w:pPr>
        <w:pStyle w:val="Heading1"/>
        <w:spacing w:after="160" w:before="360"/>
      </w:pPr>
      <w:r>
        <w:rPr>
          <w:color w:val="6134EB"/>
        </w:rPr>
        <w:t xml:space="preserve">FR-4 Commerce (B2C)</w:t>
      </w:r>
    </w:p>
    <w:p>
      <w:pPr>
        <w:spacing w:after="140"/>
      </w:pPr>
      <w:r>
        <w:rPr>
          <w:i/>
          <w:iCs/>
        </w:rPr>
        <w:t xml:space="preserve">Trace: Journeys ch. 2 · 04-features/05-payments-and-commerce.md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ID</w:t>
            </w:r>
          </w:p>
        </w:tc>
        <w:tc>
          <w:tcPr>
            <w:tcW w:type="dxa" w:w="2340"/>
            <w:shd w:fill="EFEAFC" w:val="clear"/>
            <w:tcMar>
              <w:top w:type="dxa" w:w="80"/>
              <w:left w:type="dxa" w:w="120"/>
              <w:bottom w:type="dxa" w:w="80"/>
              <w:right w:type="dxa" w:w="120"/>
            </w:tcMar>
          </w:tcPr>
          <w:p>
            <w:pPr>
              <w:spacing w:after="0"/>
            </w:pPr>
            <w:r>
              <w:rPr>
                <w:b/>
                <w:bCs/>
                <w:color w:val="140C3D"/>
              </w:rPr>
              <w:t xml:space="preserve">Requirement</w:t>
            </w:r>
          </w:p>
        </w:tc>
        <w:tc>
          <w:tcPr>
            <w:tcW w:type="dxa" w:w="2340"/>
            <w:shd w:fill="EFEAFC" w:val="clear"/>
            <w:tcMar>
              <w:top w:type="dxa" w:w="80"/>
              <w:left w:type="dxa" w:w="120"/>
              <w:bottom w:type="dxa" w:w="80"/>
              <w:right w:type="dxa" w:w="120"/>
            </w:tcMar>
          </w:tcPr>
          <w:p>
            <w:pPr>
              <w:spacing w:after="0"/>
            </w:pPr>
            <w:r>
              <w:rPr>
                <w:b/>
                <w:bCs/>
                <w:color w:val="140C3D"/>
              </w:rPr>
              <w:t xml:space="preserve">Acceptance criteria</w:t>
            </w:r>
          </w:p>
        </w:tc>
        <w:tc>
          <w:tcPr>
            <w:tcW w:type="dxa" w:w="2340"/>
            <w:shd w:fill="EFEAFC" w:val="clear"/>
            <w:tcMar>
              <w:top w:type="dxa" w:w="80"/>
              <w:left w:type="dxa" w:w="120"/>
              <w:bottom w:type="dxa" w:w="80"/>
              <w:right w:type="dxa" w:w="120"/>
            </w:tcMar>
          </w:tcPr>
          <w:p>
            <w:pPr>
              <w:spacing w:after="0"/>
            </w:pPr>
            <w:r>
              <w:rPr>
                <w:b/>
                <w:bCs/>
                <w:color w:val="140C3D"/>
              </w:rPr>
              <w:t xml:space="preserve">Status</w:t>
            </w:r>
          </w:p>
        </w:tc>
      </w:tr>
      <w:tr>
        <w:tc>
          <w:tcPr>
            <w:tcW w:type="dxa" w:w="2340"/>
            <w:tcMar>
              <w:top w:type="dxa" w:w="80"/>
              <w:left w:type="dxa" w:w="120"/>
              <w:bottom w:type="dxa" w:w="80"/>
              <w:right w:type="dxa" w:w="120"/>
            </w:tcMar>
          </w:tcPr>
          <w:p>
            <w:pPr>
              <w:spacing w:after="0"/>
            </w:pPr>
            <w:r>
              <w:t xml:space="preserve">FR-4.1</w:t>
            </w:r>
          </w:p>
        </w:tc>
        <w:tc>
          <w:tcPr>
            <w:tcW w:type="dxa" w:w="2340"/>
            <w:tcMar>
              <w:top w:type="dxa" w:w="80"/>
              <w:left w:type="dxa" w:w="120"/>
              <w:bottom w:type="dxa" w:w="80"/>
              <w:right w:type="dxa" w:w="120"/>
            </w:tcMar>
          </w:tcPr>
          <w:p>
            <w:pPr>
              <w:spacing w:after="0"/>
            </w:pPr>
            <w:r>
              <w:t xml:space="preserve">Tests shall be free or individually priced; bundles shall sell a set of tests at one price with a validity period (days).</w:t>
            </w:r>
          </w:p>
        </w:tc>
        <w:tc>
          <w:tcPr>
            <w:tcW w:type="dxa" w:w="2340"/>
            <w:tcMar>
              <w:top w:type="dxa" w:w="80"/>
              <w:left w:type="dxa" w:w="120"/>
              <w:bottom w:type="dxa" w:w="80"/>
              <w:right w:type="dxa" w:w="120"/>
            </w:tcMar>
          </w:tcPr>
          <w:p>
            <w:pPr>
              <w:spacing w:after="0"/>
            </w:pPr>
            <w:r>
              <w:t xml:space="preserve">Prices are defined server-side; the client can never set an amount.</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FR-4.2</w:t>
            </w:r>
          </w:p>
        </w:tc>
        <w:tc>
          <w:tcPr>
            <w:tcW w:type="dxa" w:w="2340"/>
            <w:tcMar>
              <w:top w:type="dxa" w:w="80"/>
              <w:left w:type="dxa" w:w="120"/>
              <w:bottom w:type="dxa" w:w="80"/>
              <w:right w:type="dxa" w:w="120"/>
            </w:tcMar>
          </w:tcPr>
          <w:p>
            <w:pPr>
              <w:spacing w:after="0"/>
            </w:pPr>
            <w:r>
              <w:t xml:space="preserve">Coupons shall support percentage or flat discounts with: validity window, minimum order value, max discount cap, total and per-user usage limits, and scopes (bundle-only, specific bundle, first-time buyer).</w:t>
            </w:r>
          </w:p>
        </w:tc>
        <w:tc>
          <w:tcPr>
            <w:tcW w:type="dxa" w:w="2340"/>
            <w:tcMar>
              <w:top w:type="dxa" w:w="80"/>
              <w:left w:type="dxa" w:w="120"/>
              <w:bottom w:type="dxa" w:w="80"/>
              <w:right w:type="dxa" w:w="120"/>
            </w:tcMar>
          </w:tcPr>
          <w:p>
            <w:pPr>
              <w:spacing w:after="0"/>
            </w:pPr>
            <w:r>
              <w:t xml:space="preserve">Invalid/expired/exhausted coupons rejected with clear messages; discounts computed server-side.</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FR-4.3</w:t>
            </w:r>
          </w:p>
        </w:tc>
        <w:tc>
          <w:tcPr>
            <w:tcW w:type="dxa" w:w="2340"/>
            <w:tcMar>
              <w:top w:type="dxa" w:w="80"/>
              <w:left w:type="dxa" w:w="120"/>
              <w:bottom w:type="dxa" w:w="80"/>
              <w:right w:type="dxa" w:w="120"/>
            </w:tcMar>
          </w:tcPr>
          <w:p>
            <w:pPr>
              <w:spacing w:after="0"/>
            </w:pPr>
            <w:r>
              <w:t xml:space="preserve">Checkout shall collect payment via Razorpay (card/UPI/netbanking) and unlock the purchased item only after cryptographic verification of the payment signature.</w:t>
            </w:r>
          </w:p>
        </w:tc>
        <w:tc>
          <w:tcPr>
            <w:tcW w:type="dxa" w:w="2340"/>
            <w:tcMar>
              <w:top w:type="dxa" w:w="80"/>
              <w:left w:type="dxa" w:w="120"/>
              <w:bottom w:type="dxa" w:w="80"/>
              <w:right w:type="dxa" w:w="120"/>
            </w:tcMar>
          </w:tcPr>
          <w:p>
            <w:pPr>
              <w:spacing w:after="0"/>
            </w:pPr>
            <w:r>
              <w:t xml:space="preserve">Wrong signature ⇒ order marked failed, no access; correct ⇒ order paid, access granted, coupon usage recorded.</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FR-4.4</w:t>
            </w:r>
          </w:p>
        </w:tc>
        <w:tc>
          <w:tcPr>
            <w:tcW w:type="dxa" w:w="2340"/>
            <w:tcMar>
              <w:top w:type="dxa" w:w="80"/>
              <w:left w:type="dxa" w:w="120"/>
              <w:bottom w:type="dxa" w:w="80"/>
              <w:right w:type="dxa" w:w="120"/>
            </w:tcMar>
          </w:tcPr>
          <w:p>
            <w:pPr>
              <w:spacing w:after="0"/>
            </w:pPr>
            <w:r>
              <w:t xml:space="preserve">If a coupon reduces the total to zero, access shall be granted without a payment step.</w:t>
            </w:r>
          </w:p>
        </w:tc>
        <w:tc>
          <w:tcPr>
            <w:tcW w:type="dxa" w:w="2340"/>
            <w:tcMar>
              <w:top w:type="dxa" w:w="80"/>
              <w:left w:type="dxa" w:w="120"/>
              <w:bottom w:type="dxa" w:w="80"/>
              <w:right w:type="dxa" w:w="120"/>
            </w:tcMar>
          </w:tcPr>
          <w:p>
            <w:pPr>
              <w:spacing w:after="0"/>
            </w:pPr>
            <w:r>
              <w:t xml:space="preserve">Order recorded as paid with zero amount.</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FR-4.5</w:t>
            </w:r>
          </w:p>
        </w:tc>
        <w:tc>
          <w:tcPr>
            <w:tcW w:type="dxa" w:w="2340"/>
            <w:tcMar>
              <w:top w:type="dxa" w:w="80"/>
              <w:left w:type="dxa" w:w="120"/>
              <w:bottom w:type="dxa" w:w="80"/>
              <w:right w:type="dxa" w:w="120"/>
            </w:tcMar>
          </w:tcPr>
          <w:p>
            <w:pPr>
              <w:spacing w:after="0"/>
            </w:pPr>
            <w:r>
              <w:t xml:space="preserve">Razorpay server-to-server webhooks shall be verified and processed idempotently (each event handled at most once).</w:t>
            </w:r>
          </w:p>
        </w:tc>
        <w:tc>
          <w:tcPr>
            <w:tcW w:type="dxa" w:w="2340"/>
            <w:tcMar>
              <w:top w:type="dxa" w:w="80"/>
              <w:left w:type="dxa" w:w="120"/>
              <w:bottom w:type="dxa" w:w="80"/>
              <w:right w:type="dxa" w:w="120"/>
            </w:tcMar>
          </w:tcPr>
          <w:p>
            <w:pPr>
              <w:spacing w:after="0"/>
            </w:pPr>
            <w:r>
              <w:t xml:space="preserve">Duplicate webhook deliveries cause no double-grants.</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FR-4.6</w:t>
            </w:r>
          </w:p>
        </w:tc>
        <w:tc>
          <w:tcPr>
            <w:tcW w:type="dxa" w:w="2340"/>
            <w:tcMar>
              <w:top w:type="dxa" w:w="80"/>
              <w:left w:type="dxa" w:w="120"/>
              <w:bottom w:type="dxa" w:w="80"/>
              <w:right w:type="dxa" w:w="120"/>
            </w:tcMar>
          </w:tcPr>
          <w:p>
            <w:pPr>
              <w:spacing w:after="0"/>
            </w:pPr>
            <w:r>
              <w:t xml:space="preserve">Students shall see purchase history and unlocked content under their account.</w:t>
            </w:r>
          </w:p>
        </w:tc>
        <w:tc>
          <w:tcPr>
            <w:tcW w:type="dxa" w:w="2340"/>
            <w:tcMar>
              <w:top w:type="dxa" w:w="80"/>
              <w:left w:type="dxa" w:w="120"/>
              <w:bottom w:type="dxa" w:w="80"/>
              <w:right w:type="dxa" w:w="120"/>
            </w:tcMar>
          </w:tcPr>
          <w:p>
            <w:pPr>
              <w:spacing w:after="0"/>
            </w:pPr>
            <w:r>
              <w:t xml:space="preserve">—</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FR-4.7</w:t>
            </w:r>
          </w:p>
        </w:tc>
        <w:tc>
          <w:tcPr>
            <w:tcW w:type="dxa" w:w="2340"/>
            <w:tcMar>
              <w:top w:type="dxa" w:w="80"/>
              <w:left w:type="dxa" w:w="120"/>
              <w:bottom w:type="dxa" w:w="80"/>
              <w:right w:type="dxa" w:w="120"/>
            </w:tcMar>
          </w:tcPr>
          <w:p>
            <w:pPr>
              <w:spacing w:after="0"/>
            </w:pPr>
            <w:r>
              <w:t xml:space="preserve">Live money movement.</w:t>
            </w:r>
          </w:p>
        </w:tc>
        <w:tc>
          <w:tcPr>
            <w:tcW w:type="dxa" w:w="2340"/>
            <w:tcMar>
              <w:top w:type="dxa" w:w="80"/>
              <w:left w:type="dxa" w:w="120"/>
              <w:bottom w:type="dxa" w:w="80"/>
              <w:right w:type="dxa" w:w="120"/>
            </w:tcMar>
          </w:tcPr>
          <w:p>
            <w:pPr>
              <w:spacing w:after="0"/>
            </w:pPr>
            <w:r>
              <w:t xml:space="preserve">🟡 The gateway runs on </w:t>
            </w:r>
            <w:r>
              <w:rPr>
                <w:b/>
                <w:bCs/>
              </w:rPr>
              <w:t xml:space="preserve">test keys</w:t>
            </w:r>
            <w:r>
              <w:t xml:space="preserve">; go-live requires installing live keys and registering the live webhook (steps documented). Real UPI QR payment works only after this.</w:t>
            </w:r>
          </w:p>
        </w:tc>
        <w:tc>
          <w:tcPr>
            <w:tcW w:type="dxa" w:w="2340"/>
            <w:tcMar>
              <w:top w:type="dxa" w:w="80"/>
              <w:left w:type="dxa" w:w="120"/>
              <w:bottom w:type="dxa" w:w="80"/>
              <w:right w:type="dxa" w:w="120"/>
            </w:tcMar>
          </w:tcPr>
          <w:p>
            <w:pPr>
              <w:spacing w:after="0"/>
            </w:pPr>
            <w:r>
              <w:t xml:space="preserve">🟡</w:t>
            </w:r>
          </w:p>
        </w:tc>
      </w:tr>
    </w:tbl>
    <w:p>
      <w:pPr>
        <w:spacing w:after="160"/>
      </w:pPr>
    </w:p>
    <w:p>
      <w:pPr>
        <w:pStyle w:val="Heading1"/>
        <w:spacing w:after="160" w:before="360"/>
      </w:pPr>
      <w:r>
        <w:rPr>
          <w:color w:val="6134EB"/>
        </w:rPr>
        <w:t xml:space="preserve">FR-5 Platform admin panel</w:t>
      </w:r>
    </w:p>
    <w:p>
      <w:pPr>
        <w:spacing w:after="140"/>
      </w:pPr>
      <w:r>
        <w:rPr>
          <w:i/>
          <w:iCs/>
        </w:rPr>
        <w:t xml:space="preserve">Trace: Journeys ch. 7 · 04-features/06-admin-panel.md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ID</w:t>
            </w:r>
          </w:p>
        </w:tc>
        <w:tc>
          <w:tcPr>
            <w:tcW w:type="dxa" w:w="2340"/>
            <w:shd w:fill="EFEAFC" w:val="clear"/>
            <w:tcMar>
              <w:top w:type="dxa" w:w="80"/>
              <w:left w:type="dxa" w:w="120"/>
              <w:bottom w:type="dxa" w:w="80"/>
              <w:right w:type="dxa" w:w="120"/>
            </w:tcMar>
          </w:tcPr>
          <w:p>
            <w:pPr>
              <w:spacing w:after="0"/>
            </w:pPr>
            <w:r>
              <w:rPr>
                <w:b/>
                <w:bCs/>
                <w:color w:val="140C3D"/>
              </w:rPr>
              <w:t xml:space="preserve">Requirement</w:t>
            </w:r>
          </w:p>
        </w:tc>
        <w:tc>
          <w:tcPr>
            <w:tcW w:type="dxa" w:w="2340"/>
            <w:shd w:fill="EFEAFC" w:val="clear"/>
            <w:tcMar>
              <w:top w:type="dxa" w:w="80"/>
              <w:left w:type="dxa" w:w="120"/>
              <w:bottom w:type="dxa" w:w="80"/>
              <w:right w:type="dxa" w:w="120"/>
            </w:tcMar>
          </w:tcPr>
          <w:p>
            <w:pPr>
              <w:spacing w:after="0"/>
            </w:pPr>
            <w:r>
              <w:rPr>
                <w:b/>
                <w:bCs/>
                <w:color w:val="140C3D"/>
              </w:rPr>
              <w:t xml:space="preserve">Acceptance criteria</w:t>
            </w:r>
          </w:p>
        </w:tc>
        <w:tc>
          <w:tcPr>
            <w:tcW w:type="dxa" w:w="2340"/>
            <w:shd w:fill="EFEAFC" w:val="clear"/>
            <w:tcMar>
              <w:top w:type="dxa" w:w="80"/>
              <w:left w:type="dxa" w:w="120"/>
              <w:bottom w:type="dxa" w:w="80"/>
              <w:right w:type="dxa" w:w="120"/>
            </w:tcMar>
          </w:tcPr>
          <w:p>
            <w:pPr>
              <w:spacing w:after="0"/>
            </w:pPr>
            <w:r>
              <w:rPr>
                <w:b/>
                <w:bCs/>
                <w:color w:val="140C3D"/>
              </w:rPr>
              <w:t xml:space="preserve">Status</w:t>
            </w:r>
          </w:p>
        </w:tc>
      </w:tr>
      <w:tr>
        <w:tc>
          <w:tcPr>
            <w:tcW w:type="dxa" w:w="2340"/>
            <w:tcMar>
              <w:top w:type="dxa" w:w="80"/>
              <w:left w:type="dxa" w:w="120"/>
              <w:bottom w:type="dxa" w:w="80"/>
              <w:right w:type="dxa" w:w="120"/>
            </w:tcMar>
          </w:tcPr>
          <w:p>
            <w:pPr>
              <w:spacing w:after="0"/>
            </w:pPr>
            <w:r>
              <w:t xml:space="preserve">FR-5.1</w:t>
            </w:r>
          </w:p>
        </w:tc>
        <w:tc>
          <w:tcPr>
            <w:tcW w:type="dxa" w:w="2340"/>
            <w:tcMar>
              <w:top w:type="dxa" w:w="80"/>
              <w:left w:type="dxa" w:w="120"/>
              <w:bottom w:type="dxa" w:w="80"/>
              <w:right w:type="dxa" w:w="120"/>
            </w:tcMar>
          </w:tcPr>
          <w:p>
            <w:pPr>
              <w:spacing w:after="0"/>
            </w:pPr>
            <w:r>
              <w:t xml:space="preserve">Admins shall sign in at a dedicated /admin login, separate from student accounts.</w:t>
            </w:r>
          </w:p>
        </w:tc>
        <w:tc>
          <w:tcPr>
            <w:tcW w:type="dxa" w:w="2340"/>
            <w:tcMar>
              <w:top w:type="dxa" w:w="80"/>
              <w:left w:type="dxa" w:w="120"/>
              <w:bottom w:type="dxa" w:w="80"/>
              <w:right w:type="dxa" w:w="120"/>
            </w:tcMar>
          </w:tcPr>
          <w:p>
            <w:pPr>
              <w:spacing w:after="0"/>
            </w:pPr>
            <w:r>
              <w:t xml:space="preserve">Student credentials cannot open /admin.</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FR-5.2</w:t>
            </w:r>
          </w:p>
        </w:tc>
        <w:tc>
          <w:tcPr>
            <w:tcW w:type="dxa" w:w="2340"/>
            <w:tcMar>
              <w:top w:type="dxa" w:w="80"/>
              <w:left w:type="dxa" w:w="120"/>
              <w:bottom w:type="dxa" w:w="80"/>
              <w:right w:type="dxa" w:w="120"/>
            </w:tcMar>
          </w:tcPr>
          <w:p>
            <w:pPr>
              <w:spacing w:after="0"/>
            </w:pPr>
            <w:r>
              <w:t xml:space="preserve">Admins shall create/edit/archive classes, subjects, questions, and tests; edits propagate to both web and mobile.</w:t>
            </w:r>
          </w:p>
        </w:tc>
        <w:tc>
          <w:tcPr>
            <w:tcW w:type="dxa" w:w="2340"/>
            <w:tcMar>
              <w:top w:type="dxa" w:w="80"/>
              <w:left w:type="dxa" w:w="120"/>
              <w:bottom w:type="dxa" w:w="80"/>
              <w:right w:type="dxa" w:w="120"/>
            </w:tcMar>
          </w:tcPr>
          <w:p>
            <w:pPr>
              <w:spacing w:after="0"/>
            </w:pPr>
            <w:r>
              <w:t xml:space="preserve">Deleting archives (soft delete) — content vanishes from students but attempt history stays intact.</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FR-5.3</w:t>
            </w:r>
          </w:p>
        </w:tc>
        <w:tc>
          <w:tcPr>
            <w:tcW w:type="dxa" w:w="2340"/>
            <w:tcMar>
              <w:top w:type="dxa" w:w="80"/>
              <w:left w:type="dxa" w:w="120"/>
              <w:bottom w:type="dxa" w:w="80"/>
              <w:right w:type="dxa" w:w="120"/>
            </w:tcMar>
          </w:tcPr>
          <w:p>
            <w:pPr>
              <w:spacing w:after="0"/>
            </w:pPr>
            <w:r>
              <w:t xml:space="preserve">Question authoring shall support the four question types, options, correct answers, difficulty (easy/medium/hard), and per-test composition with duration/marks/price.</w:t>
            </w:r>
          </w:p>
        </w:tc>
        <w:tc>
          <w:tcPr>
            <w:tcW w:type="dxa" w:w="2340"/>
            <w:tcMar>
              <w:top w:type="dxa" w:w="80"/>
              <w:left w:type="dxa" w:w="120"/>
              <w:bottom w:type="dxa" w:w="80"/>
              <w:right w:type="dxa" w:w="120"/>
            </w:tcMar>
          </w:tcPr>
          <w:p>
            <w:pPr>
              <w:spacing w:after="0"/>
            </w:pPr>
            <w:r>
              <w:t xml:space="preserve">—</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FR-5.4</w:t>
            </w:r>
          </w:p>
        </w:tc>
        <w:tc>
          <w:tcPr>
            <w:tcW w:type="dxa" w:w="2340"/>
            <w:tcMar>
              <w:top w:type="dxa" w:w="80"/>
              <w:left w:type="dxa" w:w="120"/>
              <w:bottom w:type="dxa" w:w="80"/>
              <w:right w:type="dxa" w:w="120"/>
            </w:tcMar>
          </w:tcPr>
          <w:p>
            <w:pPr>
              <w:spacing w:after="0"/>
            </w:pPr>
            <w:r>
              <w:t xml:space="preserve">Bulk question upload from a spreadsheet template.</w:t>
            </w:r>
          </w:p>
        </w:tc>
        <w:tc>
          <w:tcPr>
            <w:tcW w:type="dxa" w:w="2340"/>
            <w:tcMar>
              <w:top w:type="dxa" w:w="80"/>
              <w:left w:type="dxa" w:w="120"/>
              <w:bottom w:type="dxa" w:w="80"/>
              <w:right w:type="dxa" w:w="120"/>
            </w:tcMar>
          </w:tcPr>
          <w:p>
            <w:pPr>
              <w:spacing w:after="0"/>
            </w:pPr>
            <w:r>
              <w:t xml:space="preserve">⚪ Endpoint and template exist but the import is switched off ("temporarily unavailable") pending legacy-schema wiring; single-question authoring is the working path.</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FR-5.5</w:t>
            </w:r>
          </w:p>
        </w:tc>
        <w:tc>
          <w:tcPr>
            <w:tcW w:type="dxa" w:w="2340"/>
            <w:tcMar>
              <w:top w:type="dxa" w:w="80"/>
              <w:left w:type="dxa" w:w="120"/>
              <w:bottom w:type="dxa" w:w="80"/>
              <w:right w:type="dxa" w:w="120"/>
            </w:tcMar>
          </w:tcPr>
          <w:p>
            <w:pPr>
              <w:spacing w:after="0"/>
            </w:pPr>
            <w:r>
              <w:t xml:space="preserve">Admins shall manage bundles and coupons (create, edit, deactivate).</w:t>
            </w:r>
          </w:p>
        </w:tc>
        <w:tc>
          <w:tcPr>
            <w:tcW w:type="dxa" w:w="2340"/>
            <w:tcMar>
              <w:top w:type="dxa" w:w="80"/>
              <w:left w:type="dxa" w:w="120"/>
              <w:bottom w:type="dxa" w:w="80"/>
              <w:right w:type="dxa" w:w="120"/>
            </w:tcMar>
          </w:tcPr>
          <w:p>
            <w:pPr>
              <w:spacing w:after="0"/>
            </w:pPr>
            <w:r>
              <w:t xml:space="preserve">—</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FR-5.6</w:t>
            </w:r>
          </w:p>
        </w:tc>
        <w:tc>
          <w:tcPr>
            <w:tcW w:type="dxa" w:w="2340"/>
            <w:tcMar>
              <w:top w:type="dxa" w:w="80"/>
              <w:left w:type="dxa" w:w="120"/>
              <w:bottom w:type="dxa" w:w="80"/>
              <w:right w:type="dxa" w:w="120"/>
            </w:tcMar>
          </w:tcPr>
          <w:p>
            <w:pPr>
              <w:spacing w:after="0"/>
            </w:pPr>
            <w:r>
              <w:t xml:space="preserve">Admins shall view all orders and revenue summaries, and browse registered students.</w:t>
            </w:r>
          </w:p>
        </w:tc>
        <w:tc>
          <w:tcPr>
            <w:tcW w:type="dxa" w:w="2340"/>
            <w:tcMar>
              <w:top w:type="dxa" w:w="80"/>
              <w:left w:type="dxa" w:w="120"/>
              <w:bottom w:type="dxa" w:w="80"/>
              <w:right w:type="dxa" w:w="120"/>
            </w:tcMar>
          </w:tcPr>
          <w:p>
            <w:pPr>
              <w:spacing w:after="0"/>
            </w:pPr>
            <w:r>
              <w:t xml:space="preserve">—</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FR-5.7</w:t>
            </w:r>
          </w:p>
        </w:tc>
        <w:tc>
          <w:tcPr>
            <w:tcW w:type="dxa" w:w="2340"/>
            <w:tcMar>
              <w:top w:type="dxa" w:w="80"/>
              <w:left w:type="dxa" w:w="120"/>
              <w:bottom w:type="dxa" w:w="80"/>
              <w:right w:type="dxa" w:w="120"/>
            </w:tcMar>
          </w:tcPr>
          <w:p>
            <w:pPr>
              <w:spacing w:after="0"/>
            </w:pPr>
            <w:r>
              <w:t xml:space="preserve">Admins shall create coaching centres on behalf of customers (sales-led onboarding) and resend the owner's welcome link.</w:t>
            </w:r>
          </w:p>
        </w:tc>
        <w:tc>
          <w:tcPr>
            <w:tcW w:type="dxa" w:w="2340"/>
            <w:tcMar>
              <w:top w:type="dxa" w:w="80"/>
              <w:left w:type="dxa" w:w="120"/>
              <w:bottom w:type="dxa" w:w="80"/>
              <w:right w:type="dxa" w:w="120"/>
            </w:tcMar>
          </w:tcPr>
          <w:p>
            <w:pPr>
              <w:spacing w:after="0"/>
            </w:pPr>
            <w:r>
              <w:t xml:space="preserve">Welcome link valid 14 days; resend generates a fresh link.</w:t>
            </w:r>
          </w:p>
        </w:tc>
        <w:tc>
          <w:tcPr>
            <w:tcW w:type="dxa" w:w="2340"/>
            <w:tcMar>
              <w:top w:type="dxa" w:w="80"/>
              <w:left w:type="dxa" w:w="120"/>
              <w:bottom w:type="dxa" w:w="80"/>
              <w:right w:type="dxa" w:w="120"/>
            </w:tcMar>
          </w:tcPr>
          <w:p>
            <w:pPr>
              <w:spacing w:after="0"/>
            </w:pPr>
            <w:r>
              <w:t xml:space="preserve">✅</w:t>
            </w:r>
          </w:p>
        </w:tc>
      </w:tr>
    </w:tbl>
    <w:p>
      <w:pPr>
        <w:spacing w:after="160"/>
      </w:pPr>
    </w:p>
    <w:p>
      <w:pPr>
        <w:pStyle w:val="Heading1"/>
        <w:spacing w:after="160" w:before="360"/>
      </w:pPr>
      <w:r>
        <w:rPr>
          <w:color w:val="6134EB"/>
        </w:rPr>
        <w:t xml:space="preserve">FR-6 Coaching platform (B2B)</w:t>
      </w:r>
    </w:p>
    <w:p>
      <w:pPr>
        <w:spacing w:after="140"/>
      </w:pPr>
      <w:r>
        <w:rPr>
          <w:i/>
          <w:iCs/>
        </w:rPr>
        <w:t xml:space="preserve">Trace: Journeys ch. 3–6 · 04-features/07-coaching-b2b.md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ID</w:t>
            </w:r>
          </w:p>
        </w:tc>
        <w:tc>
          <w:tcPr>
            <w:tcW w:type="dxa" w:w="2340"/>
            <w:shd w:fill="EFEAFC" w:val="clear"/>
            <w:tcMar>
              <w:top w:type="dxa" w:w="80"/>
              <w:left w:type="dxa" w:w="120"/>
              <w:bottom w:type="dxa" w:w="80"/>
              <w:right w:type="dxa" w:w="120"/>
            </w:tcMar>
          </w:tcPr>
          <w:p>
            <w:pPr>
              <w:spacing w:after="0"/>
            </w:pPr>
            <w:r>
              <w:rPr>
                <w:b/>
                <w:bCs/>
                <w:color w:val="140C3D"/>
              </w:rPr>
              <w:t xml:space="preserve">Requirement</w:t>
            </w:r>
          </w:p>
        </w:tc>
        <w:tc>
          <w:tcPr>
            <w:tcW w:type="dxa" w:w="2340"/>
            <w:shd w:fill="EFEAFC" w:val="clear"/>
            <w:tcMar>
              <w:top w:type="dxa" w:w="80"/>
              <w:left w:type="dxa" w:w="120"/>
              <w:bottom w:type="dxa" w:w="80"/>
              <w:right w:type="dxa" w:w="120"/>
            </w:tcMar>
          </w:tcPr>
          <w:p>
            <w:pPr>
              <w:spacing w:after="0"/>
            </w:pPr>
            <w:r>
              <w:rPr>
                <w:b/>
                <w:bCs/>
                <w:color w:val="140C3D"/>
              </w:rPr>
              <w:t xml:space="preserve">Acceptance criteria</w:t>
            </w:r>
          </w:p>
        </w:tc>
        <w:tc>
          <w:tcPr>
            <w:tcW w:type="dxa" w:w="2340"/>
            <w:shd w:fill="EFEAFC" w:val="clear"/>
            <w:tcMar>
              <w:top w:type="dxa" w:w="80"/>
              <w:left w:type="dxa" w:w="120"/>
              <w:bottom w:type="dxa" w:w="80"/>
              <w:right w:type="dxa" w:w="120"/>
            </w:tcMar>
          </w:tcPr>
          <w:p>
            <w:pPr>
              <w:spacing w:after="0"/>
            </w:pPr>
            <w:r>
              <w:rPr>
                <w:b/>
                <w:bCs/>
                <w:color w:val="140C3D"/>
              </w:rPr>
              <w:t xml:space="preserve">Status</w:t>
            </w:r>
          </w:p>
        </w:tc>
      </w:tr>
      <w:tr>
        <w:tc>
          <w:tcPr>
            <w:tcW w:type="dxa" w:w="2340"/>
            <w:tcMar>
              <w:top w:type="dxa" w:w="80"/>
              <w:left w:type="dxa" w:w="120"/>
              <w:bottom w:type="dxa" w:w="80"/>
              <w:right w:type="dxa" w:w="120"/>
            </w:tcMar>
          </w:tcPr>
          <w:p>
            <w:pPr>
              <w:spacing w:after="0"/>
            </w:pPr>
            <w:r>
              <w:t xml:space="preserve">FR-6.1</w:t>
            </w:r>
          </w:p>
        </w:tc>
        <w:tc>
          <w:tcPr>
            <w:tcW w:type="dxa" w:w="2340"/>
            <w:tcMar>
              <w:top w:type="dxa" w:w="80"/>
              <w:left w:type="dxa" w:w="120"/>
              <w:bottom w:type="dxa" w:w="80"/>
              <w:right w:type="dxa" w:w="120"/>
            </w:tcMar>
          </w:tcPr>
          <w:p>
            <w:pPr>
              <w:spacing w:after="0"/>
            </w:pPr>
            <w:r>
              <w:t xml:space="preserve">Centres shall onboard two ways: self-serve signup, or sales-led (admin-created + welcome email where the owner sets a password). Both start a 14-day free trial on the Starter plan.</w:t>
            </w:r>
          </w:p>
        </w:tc>
        <w:tc>
          <w:tcPr>
            <w:tcW w:type="dxa" w:w="2340"/>
            <w:tcMar>
              <w:top w:type="dxa" w:w="80"/>
              <w:left w:type="dxa" w:w="120"/>
              <w:bottom w:type="dxa" w:w="80"/>
              <w:right w:type="dxa" w:w="120"/>
            </w:tcMar>
          </w:tcPr>
          <w:p>
            <w:pPr>
              <w:spacing w:after="0"/>
            </w:pPr>
            <w:r>
              <w:t xml:space="preserve">Trial starts without payment details; onboarding path is recorded.</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FR-6.2</w:t>
            </w:r>
          </w:p>
        </w:tc>
        <w:tc>
          <w:tcPr>
            <w:tcW w:type="dxa" w:w="2340"/>
            <w:tcMar>
              <w:top w:type="dxa" w:w="80"/>
              <w:left w:type="dxa" w:w="120"/>
              <w:bottom w:type="dxa" w:w="80"/>
              <w:right w:type="dxa" w:w="120"/>
            </w:tcMar>
          </w:tcPr>
          <w:p>
            <w:pPr>
              <w:spacing w:after="0"/>
            </w:pPr>
            <w:r>
              <w:t xml:space="preserve">A 5-step setup wizard shall onboard new centres: branding (name, city, logo, colour) → boards &amp; classes → first batch → invite students (join link or roster) → summary.</w:t>
            </w:r>
          </w:p>
        </w:tc>
        <w:tc>
          <w:tcPr>
            <w:tcW w:type="dxa" w:w="2340"/>
            <w:tcMar>
              <w:top w:type="dxa" w:w="80"/>
              <w:left w:type="dxa" w:w="120"/>
              <w:bottom w:type="dxa" w:w="80"/>
              <w:right w:type="dxa" w:w="120"/>
            </w:tcMar>
          </w:tcPr>
          <w:p>
            <w:pPr>
              <w:spacing w:after="0"/>
            </w:pPr>
            <w:r>
              <w:t xml:space="preserve">Wizard resumes where left off; completing it lands on the dashboard.</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FR-6.3</w:t>
            </w:r>
          </w:p>
        </w:tc>
        <w:tc>
          <w:tcPr>
            <w:tcW w:type="dxa" w:w="2340"/>
            <w:tcMar>
              <w:top w:type="dxa" w:w="80"/>
              <w:left w:type="dxa" w:w="120"/>
              <w:bottom w:type="dxa" w:w="80"/>
              <w:right w:type="dxa" w:w="120"/>
            </w:tcMar>
          </w:tcPr>
          <w:p>
            <w:pPr>
              <w:spacing w:after="0"/>
            </w:pPr>
            <w:r>
              <w:t xml:space="preserve">Centres shall organise students into batches (name, class, board, subjects); multi-location centres shall use branches with per-branch context switching.</w:t>
            </w:r>
          </w:p>
        </w:tc>
        <w:tc>
          <w:tcPr>
            <w:tcW w:type="dxa" w:w="2340"/>
            <w:tcMar>
              <w:top w:type="dxa" w:w="80"/>
              <w:left w:type="dxa" w:w="120"/>
              <w:bottom w:type="dxa" w:w="80"/>
              <w:right w:type="dxa" w:w="120"/>
            </w:tcMar>
          </w:tcPr>
          <w:p>
            <w:pPr>
              <w:spacing w:after="0"/>
            </w:pPr>
            <w:r>
              <w:t xml:space="preserve">—</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FR-6.4</w:t>
            </w:r>
          </w:p>
        </w:tc>
        <w:tc>
          <w:tcPr>
            <w:tcW w:type="dxa" w:w="2340"/>
            <w:tcMar>
              <w:top w:type="dxa" w:w="80"/>
              <w:left w:type="dxa" w:w="120"/>
              <w:bottom w:type="dxa" w:w="80"/>
              <w:right w:type="dxa" w:w="120"/>
            </w:tcMar>
          </w:tcPr>
          <w:p>
            <w:pPr>
              <w:spacing w:after="0"/>
            </w:pPr>
            <w:r>
              <w:t xml:space="preserve">Student enrolment shall work three ways: manual entry, CSV roster upload (template provided, per-row error reporting), and a shareable join link.</w:t>
            </w:r>
          </w:p>
        </w:tc>
        <w:tc>
          <w:tcPr>
            <w:tcW w:type="dxa" w:w="2340"/>
            <w:tcMar>
              <w:top w:type="dxa" w:w="80"/>
              <w:left w:type="dxa" w:w="120"/>
              <w:bottom w:type="dxa" w:w="80"/>
              <w:right w:type="dxa" w:w="120"/>
            </w:tcMar>
          </w:tcPr>
          <w:p>
            <w:pPr>
              <w:spacing w:after="0"/>
            </w:pPr>
            <w:r>
              <w:t xml:space="preserve">CSV rejects malformed rows with row-level messages; join link enrols directly into the intended batch.</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FR-6.5</w:t>
            </w:r>
          </w:p>
        </w:tc>
        <w:tc>
          <w:tcPr>
            <w:tcW w:type="dxa" w:w="2340"/>
            <w:tcMar>
              <w:top w:type="dxa" w:w="80"/>
              <w:left w:type="dxa" w:w="120"/>
              <w:bottom w:type="dxa" w:w="80"/>
              <w:right w:type="dxa" w:w="120"/>
            </w:tcMar>
          </w:tcPr>
          <w:p>
            <w:pPr>
              <w:spacing w:after="0"/>
            </w:pPr>
            <w:r>
              <w:t xml:space="preserve">Students joining by link shall authenticate with name + mobile + SMS OTP — no password, no email required — and land in the centre-branded catalogue.</w:t>
            </w:r>
          </w:p>
        </w:tc>
        <w:tc>
          <w:tcPr>
            <w:tcW w:type="dxa" w:w="2340"/>
            <w:tcMar>
              <w:top w:type="dxa" w:w="80"/>
              <w:left w:type="dxa" w:w="120"/>
              <w:bottom w:type="dxa" w:w="80"/>
              <w:right w:type="dxa" w:w="120"/>
            </w:tcMar>
          </w:tcPr>
          <w:p>
            <w:pPr>
              <w:spacing w:after="0"/>
            </w:pPr>
            <w:r>
              <w:t xml:space="preserve">🟡 needs the SMS provider configured in production (dev shows the code on screen).</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FR-6.6</w:t>
            </w:r>
          </w:p>
        </w:tc>
        <w:tc>
          <w:tcPr>
            <w:tcW w:type="dxa" w:w="2340"/>
            <w:tcMar>
              <w:top w:type="dxa" w:w="80"/>
              <w:left w:type="dxa" w:w="120"/>
              <w:bottom w:type="dxa" w:w="80"/>
              <w:right w:type="dxa" w:w="120"/>
            </w:tcMar>
          </w:tcPr>
          <w:p>
            <w:pPr>
              <w:spacing w:after="0"/>
            </w:pPr>
            <w:r>
              <w:t xml:space="preserve">Staff shall assign tests (Testquest's or the centre's own) to batches with due dates; students see them highlighted with deadlines.</w:t>
            </w:r>
          </w:p>
        </w:tc>
        <w:tc>
          <w:tcPr>
            <w:tcW w:type="dxa" w:w="2340"/>
            <w:tcMar>
              <w:top w:type="dxa" w:w="80"/>
              <w:left w:type="dxa" w:w="120"/>
              <w:bottom w:type="dxa" w:w="80"/>
              <w:right w:type="dxa" w:w="120"/>
            </w:tcMar>
          </w:tcPr>
          <w:p>
            <w:pPr>
              <w:spacing w:after="0"/>
            </w:pPr>
            <w:r>
              <w:t xml:space="preserve">Bulk assignment across batches supported.</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FR-6.7</w:t>
            </w:r>
          </w:p>
        </w:tc>
        <w:tc>
          <w:tcPr>
            <w:tcW w:type="dxa" w:w="2340"/>
            <w:tcMar>
              <w:top w:type="dxa" w:w="80"/>
              <w:left w:type="dxa" w:w="120"/>
              <w:bottom w:type="dxa" w:w="80"/>
              <w:right w:type="dxa" w:w="120"/>
            </w:tcMar>
          </w:tcPr>
          <w:p>
            <w:pPr>
              <w:spacing w:after="0"/>
            </w:pPr>
            <w:r>
              <w:t xml:space="preserve">Assignment monitoring shall show, per assignment, who completed, who is pending, and scores — live.</w:t>
            </w:r>
          </w:p>
        </w:tc>
        <w:tc>
          <w:tcPr>
            <w:tcW w:type="dxa" w:w="2340"/>
            <w:tcMar>
              <w:top w:type="dxa" w:w="80"/>
              <w:left w:type="dxa" w:w="120"/>
              <w:bottom w:type="dxa" w:w="80"/>
              <w:right w:type="dxa" w:w="120"/>
            </w:tcMar>
          </w:tcPr>
          <w:p>
            <w:pPr>
              <w:spacing w:after="0"/>
            </w:pPr>
            <w:r>
              <w:t xml:space="preserve">One-tap reminder nudges to all pending students (delivered by SMS/email).</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FR-6.8</w:t>
            </w:r>
          </w:p>
        </w:tc>
        <w:tc>
          <w:tcPr>
            <w:tcW w:type="dxa" w:w="2340"/>
            <w:tcMar>
              <w:top w:type="dxa" w:w="80"/>
              <w:left w:type="dxa" w:w="120"/>
              <w:bottom w:type="dxa" w:w="80"/>
              <w:right w:type="dxa" w:w="120"/>
            </w:tcMar>
          </w:tcPr>
          <w:p>
            <w:pPr>
              <w:spacing w:after="0"/>
            </w:pPr>
            <w:r>
              <w:t xml:space="preserve">Centres shall maintain a private question bank and build their own tests (including CSV question import with template).</w:t>
            </w:r>
          </w:p>
        </w:tc>
        <w:tc>
          <w:tcPr>
            <w:tcW w:type="dxa" w:w="2340"/>
            <w:tcMar>
              <w:top w:type="dxa" w:w="80"/>
              <w:left w:type="dxa" w:w="120"/>
              <w:bottom w:type="dxa" w:w="80"/>
              <w:right w:type="dxa" w:w="120"/>
            </w:tcMar>
          </w:tcPr>
          <w:p>
            <w:pPr>
              <w:spacing w:after="0"/>
            </w:pPr>
            <w:r>
              <w:t xml:space="preserve">Centre content is invisible to other centres and to B2C students.</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FR-6.9</w:t>
            </w:r>
          </w:p>
        </w:tc>
        <w:tc>
          <w:tcPr>
            <w:tcW w:type="dxa" w:w="2340"/>
            <w:tcMar>
              <w:top w:type="dxa" w:w="80"/>
              <w:left w:type="dxa" w:w="120"/>
              <w:bottom w:type="dxa" w:w="80"/>
              <w:right w:type="dxa" w:w="120"/>
            </w:tcMar>
          </w:tcPr>
          <w:p>
            <w:pPr>
              <w:spacing w:after="0"/>
            </w:pPr>
            <w:r>
              <w:t xml:space="preserve">Team management: OWNER/ADMIN/TEACHER roles with email invites (invitee sets a password). Owners can do everything; admins everything except owner-removal/billing ownership; teachers are limited to their batches' teaching actions.</w:t>
            </w:r>
          </w:p>
        </w:tc>
        <w:tc>
          <w:tcPr>
            <w:tcW w:type="dxa" w:w="2340"/>
            <w:tcMar>
              <w:top w:type="dxa" w:w="80"/>
              <w:left w:type="dxa" w:w="120"/>
              <w:bottom w:type="dxa" w:w="80"/>
              <w:right w:type="dxa" w:w="120"/>
            </w:tcMar>
          </w:tcPr>
          <w:p>
            <w:pPr>
              <w:spacing w:after="0"/>
            </w:pPr>
            <w:r>
              <w:t xml:space="preserve">Invite links expire; revocation removes access.</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FR-6.10</w:t>
            </w:r>
          </w:p>
        </w:tc>
        <w:tc>
          <w:tcPr>
            <w:tcW w:type="dxa" w:w="2340"/>
            <w:tcMar>
              <w:top w:type="dxa" w:w="80"/>
              <w:left w:type="dxa" w:w="120"/>
              <w:bottom w:type="dxa" w:w="80"/>
              <w:right w:type="dxa" w:w="120"/>
            </w:tcMar>
          </w:tcPr>
          <w:p>
            <w:pPr>
              <w:spacing w:after="0"/>
            </w:pPr>
            <w:r>
              <w:t xml:space="preserve">White-label branding: the centre's logo and colours replace Testquest's for its students, in the app and in emails/reports, gated by plan tier; the "Powered by Testquest" credit disappears on the Pro tier.</w:t>
            </w:r>
          </w:p>
        </w:tc>
        <w:tc>
          <w:tcPr>
            <w:tcW w:type="dxa" w:w="2340"/>
            <w:tcMar>
              <w:top w:type="dxa" w:w="80"/>
              <w:left w:type="dxa" w:w="120"/>
              <w:bottom w:type="dxa" w:w="80"/>
              <w:right w:type="dxa" w:w="120"/>
            </w:tcMar>
          </w:tcPr>
          <w:p>
            <w:pPr>
              <w:spacing w:after="0"/>
            </w:pPr>
            <w:r>
              <w:t xml:space="preserve">Branding preview available in settings; non-qualifying plans keep defaults.</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FR-6.11</w:t>
            </w:r>
          </w:p>
        </w:tc>
        <w:tc>
          <w:tcPr>
            <w:tcW w:type="dxa" w:w="2340"/>
            <w:tcMar>
              <w:top w:type="dxa" w:w="80"/>
              <w:left w:type="dxa" w:w="120"/>
              <w:bottom w:type="dxa" w:w="80"/>
              <w:right w:type="dxa" w:w="120"/>
            </w:tcMar>
          </w:tcPr>
          <w:p>
            <w:pPr>
              <w:spacing w:after="0"/>
            </w:pPr>
            <w:r>
              <w:t xml:space="preserve">Subscription lifecycle: TRIAL (14 days, countdown banner) → GRACE (assignments pause) → EXPIRED (read-only) → ACTIVE on payment. Billing page offers plan tiers, monthly/annual, via Razorpay subscriptions.</w:t>
            </w:r>
          </w:p>
        </w:tc>
        <w:tc>
          <w:tcPr>
            <w:tcW w:type="dxa" w:w="2340"/>
            <w:tcMar>
              <w:top w:type="dxa" w:w="80"/>
              <w:left w:type="dxa" w:w="120"/>
              <w:bottom w:type="dxa" w:w="80"/>
              <w:right w:type="dxa" w:w="120"/>
            </w:tcMar>
          </w:tcPr>
          <w:p>
            <w:pPr>
              <w:spacing w:after="0"/>
            </w:pPr>
            <w:r>
              <w:t xml:space="preserve">State transitions enforce the stated restrictions. 🟡 real charging awaits live payment keys.</w:t>
            </w:r>
          </w:p>
        </w:tc>
        <w:tc>
          <w:tcPr>
            <w:tcW w:type="dxa" w:w="2340"/>
            <w:tcMar>
              <w:top w:type="dxa" w:w="80"/>
              <w:left w:type="dxa" w:w="120"/>
              <w:bottom w:type="dxa" w:w="80"/>
              <w:right w:type="dxa" w:w="120"/>
            </w:tcMar>
          </w:tcPr>
          <w:p>
            <w:pPr>
              <w:spacing w:after="0"/>
            </w:pPr>
            <w:r>
              <w:t xml:space="preserve">🟡</w:t>
            </w:r>
          </w:p>
        </w:tc>
      </w:tr>
    </w:tbl>
    <w:p>
      <w:pPr>
        <w:spacing w:after="160"/>
      </w:pPr>
    </w:p>
    <w:p>
      <w:pPr>
        <w:pStyle w:val="Heading1"/>
        <w:spacing w:after="160" w:before="360"/>
      </w:pPr>
      <w:r>
        <w:rPr>
          <w:color w:val="6134EB"/>
        </w:rPr>
        <w:t xml:space="preserve">FR-7 Reporting &amp; notifications</w:t>
      </w:r>
    </w:p>
    <w:p>
      <w:pPr>
        <w:spacing w:after="140"/>
      </w:pPr>
      <w:r>
        <w:rPr>
          <w:i/>
          <w:iCs/>
        </w:rPr>
        <w:t xml:space="preserve">Trace: Journeys ch. 3/5 + parent note · 04-features/08-notifications-and-cron.md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ID</w:t>
            </w:r>
          </w:p>
        </w:tc>
        <w:tc>
          <w:tcPr>
            <w:tcW w:type="dxa" w:w="2340"/>
            <w:shd w:fill="EFEAFC" w:val="clear"/>
            <w:tcMar>
              <w:top w:type="dxa" w:w="80"/>
              <w:left w:type="dxa" w:w="120"/>
              <w:bottom w:type="dxa" w:w="80"/>
              <w:right w:type="dxa" w:w="120"/>
            </w:tcMar>
          </w:tcPr>
          <w:p>
            <w:pPr>
              <w:spacing w:after="0"/>
            </w:pPr>
            <w:r>
              <w:rPr>
                <w:b/>
                <w:bCs/>
                <w:color w:val="140C3D"/>
              </w:rPr>
              <w:t xml:space="preserve">Requirement</w:t>
            </w:r>
          </w:p>
        </w:tc>
        <w:tc>
          <w:tcPr>
            <w:tcW w:type="dxa" w:w="2340"/>
            <w:shd w:fill="EFEAFC" w:val="clear"/>
            <w:tcMar>
              <w:top w:type="dxa" w:w="80"/>
              <w:left w:type="dxa" w:w="120"/>
              <w:bottom w:type="dxa" w:w="80"/>
              <w:right w:type="dxa" w:w="120"/>
            </w:tcMar>
          </w:tcPr>
          <w:p>
            <w:pPr>
              <w:spacing w:after="0"/>
            </w:pPr>
            <w:r>
              <w:rPr>
                <w:b/>
                <w:bCs/>
                <w:color w:val="140C3D"/>
              </w:rPr>
              <w:t xml:space="preserve">Acceptance criteria</w:t>
            </w:r>
          </w:p>
        </w:tc>
        <w:tc>
          <w:tcPr>
            <w:tcW w:type="dxa" w:w="2340"/>
            <w:shd w:fill="EFEAFC" w:val="clear"/>
            <w:tcMar>
              <w:top w:type="dxa" w:w="80"/>
              <w:left w:type="dxa" w:w="120"/>
              <w:bottom w:type="dxa" w:w="80"/>
              <w:right w:type="dxa" w:w="120"/>
            </w:tcMar>
          </w:tcPr>
          <w:p>
            <w:pPr>
              <w:spacing w:after="0"/>
            </w:pPr>
            <w:r>
              <w:rPr>
                <w:b/>
                <w:bCs/>
                <w:color w:val="140C3D"/>
              </w:rPr>
              <w:t xml:space="preserve">Status</w:t>
            </w:r>
          </w:p>
        </w:tc>
      </w:tr>
      <w:tr>
        <w:tc>
          <w:tcPr>
            <w:tcW w:type="dxa" w:w="2340"/>
            <w:tcMar>
              <w:top w:type="dxa" w:w="80"/>
              <w:left w:type="dxa" w:w="120"/>
              <w:bottom w:type="dxa" w:w="80"/>
              <w:right w:type="dxa" w:w="120"/>
            </w:tcMar>
          </w:tcPr>
          <w:p>
            <w:pPr>
              <w:spacing w:after="0"/>
            </w:pPr>
            <w:r>
              <w:t xml:space="preserve">FR-7.1</w:t>
            </w:r>
          </w:p>
        </w:tc>
        <w:tc>
          <w:tcPr>
            <w:tcW w:type="dxa" w:w="2340"/>
            <w:tcMar>
              <w:top w:type="dxa" w:w="80"/>
              <w:left w:type="dxa" w:w="120"/>
              <w:bottom w:type="dxa" w:w="80"/>
              <w:right w:type="dxa" w:w="120"/>
            </w:tcMar>
          </w:tcPr>
          <w:p>
            <w:pPr>
              <w:spacing w:after="0"/>
            </w:pPr>
            <w:r>
              <w:t xml:space="preserve">Staff shall generate a per-student progress report on demand: average score, batch-average comparison, 4-week trend, and weak topics; delivered as a document link to the student's registered contact.</w:t>
            </w:r>
          </w:p>
        </w:tc>
        <w:tc>
          <w:tcPr>
            <w:tcW w:type="dxa" w:w="2340"/>
            <w:tcMar>
              <w:top w:type="dxa" w:w="80"/>
              <w:left w:type="dxa" w:w="120"/>
              <w:bottom w:type="dxa" w:w="80"/>
              <w:right w:type="dxa" w:w="120"/>
            </w:tcMar>
          </w:tcPr>
          <w:p>
            <w:pPr>
              <w:spacing w:after="0"/>
            </w:pPr>
            <w:r>
              <w:t xml:space="preserve">Students with no finished attempts get a friendly "not enough activity" message instead of an empty report.</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FR-7.2</w:t>
            </w:r>
          </w:p>
        </w:tc>
        <w:tc>
          <w:tcPr>
            <w:tcW w:type="dxa" w:w="2340"/>
            <w:tcMar>
              <w:top w:type="dxa" w:w="80"/>
              <w:left w:type="dxa" w:w="120"/>
              <w:bottom w:type="dxa" w:w="80"/>
              <w:right w:type="dxa" w:w="120"/>
            </w:tcMar>
          </w:tcPr>
          <w:p>
            <w:pPr>
              <w:spacing w:after="0"/>
            </w:pPr>
            <w:r>
              <w:t xml:space="preserve">A weekly report run shall go out automatically every Sunday, idempotently (a re-run never double-sends).</w:t>
            </w:r>
          </w:p>
        </w:tc>
        <w:tc>
          <w:tcPr>
            <w:tcW w:type="dxa" w:w="2340"/>
            <w:tcMar>
              <w:top w:type="dxa" w:w="80"/>
              <w:left w:type="dxa" w:w="120"/>
              <w:bottom w:type="dxa" w:w="80"/>
              <w:right w:type="dxa" w:w="120"/>
            </w:tcMar>
          </w:tcPr>
          <w:p>
            <w:pPr>
              <w:spacing w:after="0"/>
            </w:pPr>
            <w:r>
              <w:t xml:space="preserve">🟡 the schedule must be configured on the production server (crontab) — verify it is active.</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FR-7.3</w:t>
            </w:r>
          </w:p>
        </w:tc>
        <w:tc>
          <w:tcPr>
            <w:tcW w:type="dxa" w:w="2340"/>
            <w:tcMar>
              <w:top w:type="dxa" w:w="80"/>
              <w:left w:type="dxa" w:w="120"/>
              <w:bottom w:type="dxa" w:w="80"/>
              <w:right w:type="dxa" w:w="120"/>
            </w:tcMar>
          </w:tcPr>
          <w:p>
            <w:pPr>
              <w:spacing w:after="0"/>
            </w:pPr>
            <w:r>
              <w:t xml:space="preserve">Outbound messages shall attempt channels in order WhatsApp → SMS → email, falling through automatically.</w:t>
            </w:r>
          </w:p>
        </w:tc>
        <w:tc>
          <w:tcPr>
            <w:tcW w:type="dxa" w:w="2340"/>
            <w:tcMar>
              <w:top w:type="dxa" w:w="80"/>
              <w:left w:type="dxa" w:w="120"/>
              <w:bottom w:type="dxa" w:w="80"/>
              <w:right w:type="dxa" w:w="120"/>
            </w:tcMar>
          </w:tcPr>
          <w:p>
            <w:pPr>
              <w:spacing w:after="0"/>
            </w:pPr>
            <w:r>
              <w:t xml:space="preserve">⚪ WhatsApp has no provider connected — actual delivery today is SMS/email.</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FR-7.4</w:t>
            </w:r>
          </w:p>
        </w:tc>
        <w:tc>
          <w:tcPr>
            <w:tcW w:type="dxa" w:w="2340"/>
            <w:tcMar>
              <w:top w:type="dxa" w:w="80"/>
              <w:left w:type="dxa" w:w="120"/>
              <w:bottom w:type="dxa" w:w="80"/>
              <w:right w:type="dxa" w:w="120"/>
            </w:tcMar>
          </w:tcPr>
          <w:p>
            <w:pPr>
              <w:spacing w:after="0"/>
            </w:pPr>
            <w:r>
              <w:t xml:space="preserve">Transactional emails: password reset, coaching welcome/invites, OTPs (email fallback), report links — branded with the centre's identity where applicable.</w:t>
            </w:r>
          </w:p>
        </w:tc>
        <w:tc>
          <w:tcPr>
            <w:tcW w:type="dxa" w:w="2340"/>
            <w:tcMar>
              <w:top w:type="dxa" w:w="80"/>
              <w:left w:type="dxa" w:w="120"/>
              <w:bottom w:type="dxa" w:w="80"/>
              <w:right w:type="dxa" w:w="120"/>
            </w:tcMar>
          </w:tcPr>
          <w:p>
            <w:pPr>
              <w:spacing w:after="0"/>
            </w:pPr>
            <w:r>
              <w:t xml:space="preserve">Sent via configured SMTP.</w:t>
            </w:r>
          </w:p>
        </w:tc>
        <w:tc>
          <w:tcPr>
            <w:tcW w:type="dxa" w:w="2340"/>
            <w:tcMar>
              <w:top w:type="dxa" w:w="80"/>
              <w:left w:type="dxa" w:w="120"/>
              <w:bottom w:type="dxa" w:w="80"/>
              <w:right w:type="dxa" w:w="120"/>
            </w:tcMar>
          </w:tcPr>
          <w:p>
            <w:pPr>
              <w:spacing w:after="0"/>
            </w:pPr>
            <w:r>
              <w:t xml:space="preserve">✅</w:t>
            </w:r>
          </w:p>
        </w:tc>
      </w:tr>
    </w:tbl>
    <w:p>
      <w:pPr>
        <w:spacing w:after="160"/>
      </w:pPr>
    </w:p>
    <w:p>
      <w:pPr>
        <w:pStyle w:val="Heading1"/>
        <w:spacing w:after="160" w:before="360"/>
      </w:pPr>
      <w:r>
        <w:rPr>
          <w:color w:val="6134EB"/>
        </w:rPr>
        <w:t xml:space="preserve">FR-8 Theming &amp; branding</w:t>
      </w:r>
    </w:p>
    <w:p>
      <w:pPr>
        <w:spacing w:after="140"/>
      </w:pPr>
      <w:r>
        <w:rPr>
          <w:i/>
          <w:iCs/>
        </w:rPr>
        <w:t xml:space="preserve">Trace: 05-ui-theming.md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ID</w:t>
            </w:r>
          </w:p>
        </w:tc>
        <w:tc>
          <w:tcPr>
            <w:tcW w:type="dxa" w:w="2340"/>
            <w:shd w:fill="EFEAFC" w:val="clear"/>
            <w:tcMar>
              <w:top w:type="dxa" w:w="80"/>
              <w:left w:type="dxa" w:w="120"/>
              <w:bottom w:type="dxa" w:w="80"/>
              <w:right w:type="dxa" w:w="120"/>
            </w:tcMar>
          </w:tcPr>
          <w:p>
            <w:pPr>
              <w:spacing w:after="0"/>
            </w:pPr>
            <w:r>
              <w:rPr>
                <w:b/>
                <w:bCs/>
                <w:color w:val="140C3D"/>
              </w:rPr>
              <w:t xml:space="preserve">Requirement</w:t>
            </w:r>
          </w:p>
        </w:tc>
        <w:tc>
          <w:tcPr>
            <w:tcW w:type="dxa" w:w="2340"/>
            <w:shd w:fill="EFEAFC" w:val="clear"/>
            <w:tcMar>
              <w:top w:type="dxa" w:w="80"/>
              <w:left w:type="dxa" w:w="120"/>
              <w:bottom w:type="dxa" w:w="80"/>
              <w:right w:type="dxa" w:w="120"/>
            </w:tcMar>
          </w:tcPr>
          <w:p>
            <w:pPr>
              <w:spacing w:after="0"/>
            </w:pPr>
            <w:r>
              <w:rPr>
                <w:b/>
                <w:bCs/>
                <w:color w:val="140C3D"/>
              </w:rPr>
              <w:t xml:space="preserve">Acceptance criteria</w:t>
            </w:r>
          </w:p>
        </w:tc>
        <w:tc>
          <w:tcPr>
            <w:tcW w:type="dxa" w:w="2340"/>
            <w:shd w:fill="EFEAFC" w:val="clear"/>
            <w:tcMar>
              <w:top w:type="dxa" w:w="80"/>
              <w:left w:type="dxa" w:w="120"/>
              <w:bottom w:type="dxa" w:w="80"/>
              <w:right w:type="dxa" w:w="120"/>
            </w:tcMar>
          </w:tcPr>
          <w:p>
            <w:pPr>
              <w:spacing w:after="0"/>
            </w:pPr>
            <w:r>
              <w:rPr>
                <w:b/>
                <w:bCs/>
                <w:color w:val="140C3D"/>
              </w:rPr>
              <w:t xml:space="preserve">Status</w:t>
            </w:r>
          </w:p>
        </w:tc>
      </w:tr>
      <w:tr>
        <w:tc>
          <w:tcPr>
            <w:tcW w:type="dxa" w:w="2340"/>
            <w:tcMar>
              <w:top w:type="dxa" w:w="80"/>
              <w:left w:type="dxa" w:w="120"/>
              <w:bottom w:type="dxa" w:w="80"/>
              <w:right w:type="dxa" w:w="120"/>
            </w:tcMar>
          </w:tcPr>
          <w:p>
            <w:pPr>
              <w:spacing w:after="0"/>
            </w:pPr>
            <w:r>
              <w:t xml:space="preserve">FR-8.1</w:t>
            </w:r>
          </w:p>
        </w:tc>
        <w:tc>
          <w:tcPr>
            <w:tcW w:type="dxa" w:w="2340"/>
            <w:tcMar>
              <w:top w:type="dxa" w:w="80"/>
              <w:left w:type="dxa" w:w="120"/>
              <w:bottom w:type="dxa" w:w="80"/>
              <w:right w:type="dxa" w:w="120"/>
            </w:tcMar>
          </w:tcPr>
          <w:p>
            <w:pPr>
              <w:spacing w:after="0"/>
            </w:pPr>
            <w:r>
              <w:t xml:space="preserve">The platform shall use the Testquest brand palette (primary purple #6134EB family) with </w:t>
            </w:r>
            <w:r>
              <w:rPr>
                <w:b/>
                <w:bCs/>
              </w:rPr>
              <w:t xml:space="preserve">light mode as default</w:t>
            </w:r>
            <w:r>
              <w:t xml:space="preserve"> and a one-tap dark-mode toggle; the choice persists per browser.</w:t>
            </w:r>
          </w:p>
        </w:tc>
        <w:tc>
          <w:tcPr>
            <w:tcW w:type="dxa" w:w="2340"/>
            <w:tcMar>
              <w:top w:type="dxa" w:w="80"/>
              <w:left w:type="dxa" w:w="120"/>
              <w:bottom w:type="dxa" w:w="80"/>
              <w:right w:type="dxa" w:w="120"/>
            </w:tcMar>
          </w:tcPr>
          <w:p>
            <w:pPr>
              <w:spacing w:after="0"/>
            </w:pPr>
            <w:r>
              <w:t xml:space="preserve">Both modes fully styled; toggle is a single button (no menu).</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FR-8.2</w:t>
            </w:r>
          </w:p>
        </w:tc>
        <w:tc>
          <w:tcPr>
            <w:tcW w:type="dxa" w:w="2340"/>
            <w:tcMar>
              <w:top w:type="dxa" w:w="80"/>
              <w:left w:type="dxa" w:w="120"/>
              <w:bottom w:type="dxa" w:w="80"/>
              <w:right w:type="dxa" w:w="120"/>
            </w:tcMar>
          </w:tcPr>
          <w:p>
            <w:pPr>
              <w:spacing w:after="0"/>
            </w:pPr>
            <w:r>
              <w:t xml:space="preserve">The Test Quest logo (arrow-T mark + wordmark) shall appear across the app, emails, reports, and the browser tab (favicon).</w:t>
            </w:r>
          </w:p>
        </w:tc>
        <w:tc>
          <w:tcPr>
            <w:tcW w:type="dxa" w:w="2340"/>
            <w:tcMar>
              <w:top w:type="dxa" w:w="80"/>
              <w:left w:type="dxa" w:w="120"/>
              <w:bottom w:type="dxa" w:w="80"/>
              <w:right w:type="dxa" w:w="120"/>
            </w:tcMar>
          </w:tcPr>
          <w:p>
            <w:pPr>
              <w:spacing w:after="0"/>
            </w:pPr>
            <w:r>
              <w:t xml:space="preserve">Mark renders crisply at all sizes; wordmark adapts to theme.</w:t>
            </w:r>
          </w:p>
        </w:tc>
        <w:tc>
          <w:tcPr>
            <w:tcW w:type="dxa" w:w="2340"/>
            <w:tcMar>
              <w:top w:type="dxa" w:w="80"/>
              <w:left w:type="dxa" w:w="120"/>
              <w:bottom w:type="dxa" w:w="80"/>
              <w:right w:type="dxa" w:w="120"/>
            </w:tcMar>
          </w:tcPr>
          <w:p>
            <w:pPr>
              <w:spacing w:after="0"/>
            </w:pPr>
            <w:r>
              <w:t xml:space="preserve">✅</w:t>
            </w:r>
          </w:p>
        </w:tc>
      </w:tr>
      <w:tr>
        <w:tc>
          <w:tcPr>
            <w:tcW w:type="dxa" w:w="2340"/>
            <w:tcMar>
              <w:top w:type="dxa" w:w="80"/>
              <w:left w:type="dxa" w:w="120"/>
              <w:bottom w:type="dxa" w:w="80"/>
              <w:right w:type="dxa" w:w="120"/>
            </w:tcMar>
          </w:tcPr>
          <w:p>
            <w:pPr>
              <w:spacing w:after="0"/>
            </w:pPr>
            <w:r>
              <w:t xml:space="preserve">FR-8.3</w:t>
            </w:r>
          </w:p>
        </w:tc>
        <w:tc>
          <w:tcPr>
            <w:tcW w:type="dxa" w:w="2340"/>
            <w:tcMar>
              <w:top w:type="dxa" w:w="80"/>
              <w:left w:type="dxa" w:w="120"/>
              <w:bottom w:type="dxa" w:w="80"/>
              <w:right w:type="dxa" w:w="120"/>
            </w:tcMar>
          </w:tcPr>
          <w:p>
            <w:pPr>
              <w:spacing w:after="0"/>
            </w:pPr>
            <w:r>
              <w:t xml:space="preserve">The site shall be responsive; touch scrolling works on all pages at mobile sizes.</w:t>
            </w:r>
          </w:p>
        </w:tc>
        <w:tc>
          <w:tcPr>
            <w:tcW w:type="dxa" w:w="2340"/>
            <w:tcMar>
              <w:top w:type="dxa" w:w="80"/>
              <w:left w:type="dxa" w:w="120"/>
              <w:bottom w:type="dxa" w:w="80"/>
              <w:right w:type="dxa" w:w="120"/>
            </w:tcMar>
          </w:tcPr>
          <w:p>
            <w:pPr>
              <w:spacing w:after="0"/>
            </w:pPr>
            <w:r>
              <w:t xml:space="preserve">Verified at 375×812.</w:t>
            </w:r>
          </w:p>
        </w:tc>
        <w:tc>
          <w:tcPr>
            <w:tcW w:type="dxa" w:w="2340"/>
            <w:tcMar>
              <w:top w:type="dxa" w:w="80"/>
              <w:left w:type="dxa" w:w="120"/>
              <w:bottom w:type="dxa" w:w="80"/>
              <w:right w:type="dxa" w:w="120"/>
            </w:tcMar>
          </w:tcPr>
          <w:p>
            <w:pPr>
              <w:spacing w:after="0"/>
            </w:pPr>
            <w:r>
              <w:t xml:space="preserve">✅</w:t>
            </w:r>
          </w:p>
        </w:tc>
      </w:tr>
    </w:tbl>
    <w:p>
      <w:pPr>
        <w:spacing w:after="160"/>
      </w:pPr>
    </w:p>
    <w:p>
      <w:pPr>
        <w:pStyle w:val="Heading1"/>
        <w:pageBreakBefore/>
        <w:spacing w:after="200" w:before="0"/>
      </w:pPr>
      <w:r>
        <w:rPr>
          <w:color w:val="6134EB"/>
        </w:rPr>
        <w:t xml:space="preserve">Part C — Non-functional requirements</w:t>
      </w:r>
    </w:p>
    <w:p>
      <w:pPr>
        <w:pStyle w:val="Heading1"/>
        <w:spacing w:after="160" w:before="360"/>
      </w:pPr>
      <w:r>
        <w:rPr>
          <w:color w:val="6134EB"/>
        </w:rPr>
        <w:t xml:space="preserve">NFR-1 Security</w:t>
      </w:r>
    </w:p>
    <w:p>
      <w:pPr>
        <w:pStyle w:val="ListParagraph"/>
        <w:numPr>
          <w:ilvl w:val="0"/>
          <w:numId w:val="2"/>
        </w:numPr>
        <w:spacing w:after="60"/>
      </w:pPr>
      <w:r>
        <w:t xml:space="preserve">Passwords hashed with bcrypt; a legacy plain-text column exists in the old schema but is </w:t>
      </w:r>
      <w:r>
        <w:rPr>
          <w:b/>
          <w:bCs/>
        </w:rPr>
        <w:t xml:space="preserve">never read</w:t>
      </w:r>
      <w:r>
        <w:t xml:space="preserve"> by this system.</w:t>
      </w:r>
    </w:p>
    <w:p>
      <w:pPr>
        <w:pStyle w:val="ListParagraph"/>
        <w:numPr>
          <w:ilvl w:val="0"/>
          <w:numId w:val="2"/>
        </w:numPr>
        <w:spacing w:after="60"/>
      </w:pPr>
      <w:r>
        <w:t xml:space="preserve">Sessions: signed JWT in httpOnly cookies; role checked on every protected route and in middleware.</w:t>
      </w:r>
    </w:p>
    <w:p>
      <w:pPr>
        <w:pStyle w:val="ListParagraph"/>
        <w:numPr>
          <w:ilvl w:val="0"/>
          <w:numId w:val="2"/>
        </w:numPr>
        <w:spacing w:after="60"/>
      </w:pPr>
      <w:r>
        <w:t xml:space="preserve">Every API endpoint validates input with a schema before processing.</w:t>
      </w:r>
    </w:p>
    <w:p>
      <w:pPr>
        <w:pStyle w:val="ListParagraph"/>
        <w:numPr>
          <w:ilvl w:val="0"/>
          <w:numId w:val="2"/>
        </w:numPr>
        <w:spacing w:after="60"/>
      </w:pPr>
      <w:r>
        <w:t xml:space="preserve">Payment integrity: Razorpay signatures verified with HMAC-SHA256 using timing-safe comparison; webhooks independently verified and idempotent.</w:t>
      </w:r>
    </w:p>
    <w:p>
      <w:pPr>
        <w:pStyle w:val="ListParagraph"/>
        <w:numPr>
          <w:ilvl w:val="0"/>
          <w:numId w:val="2"/>
        </w:numPr>
        <w:spacing w:after="60"/>
      </w:pPr>
      <w:r>
        <w:t xml:space="preserve">Deletions are soft (archive) — no destructive data loss paths in normal operation.</w:t>
      </w:r>
    </w:p>
    <w:p>
      <w:pPr>
        <w:pStyle w:val="ListParagraph"/>
        <w:numPr>
          <w:ilvl w:val="0"/>
          <w:numId w:val="2"/>
        </w:numPr>
        <w:spacing w:after="60"/>
      </w:pPr>
      <w:r>
        <w:rPr>
          <w:b/>
          <w:bCs/>
        </w:rPr>
        <w:t xml:space="preserve">Known items to action at handover:</w:t>
      </w:r>
      <w:r>
        <w:t xml:space="preserve"> rotate the seeded admin password and all secrets (10-accounts-checklist.md); report links are unguessable but not login-protected (hardening on the roadmap).</w:t>
      </w:r>
    </w:p>
    <w:p>
      <w:pPr>
        <w:pStyle w:val="Heading1"/>
        <w:spacing w:after="160" w:before="360"/>
      </w:pPr>
      <w:r>
        <w:rPr>
          <w:color w:val="6134EB"/>
        </w:rPr>
        <w:t xml:space="preserve">NFR-2 Performance</w:t>
      </w:r>
    </w:p>
    <w:p>
      <w:pPr>
        <w:pStyle w:val="ListParagraph"/>
        <w:numPr>
          <w:ilvl w:val="0"/>
          <w:numId w:val="2"/>
        </w:numPr>
        <w:spacing w:after="60"/>
      </w:pPr>
      <w:r>
        <w:t xml:space="preserve">The shared database enforces a 10-second query ceiling; the application avoids per-row correlated subqueries over the ~28k-question corpus and returns catalogue queries well within it.</w:t>
      </w:r>
    </w:p>
    <w:p>
      <w:pPr>
        <w:pStyle w:val="ListParagraph"/>
        <w:numPr>
          <w:ilvl w:val="0"/>
          <w:numId w:val="2"/>
        </w:numPr>
        <w:spacing w:after="60"/>
      </w:pPr>
      <w:r>
        <w:t xml:space="preserve">The production build is served by a persistent Node process behind Nginx; static assets cached by the browser.</w:t>
      </w:r>
    </w:p>
    <w:p>
      <w:pPr>
        <w:pStyle w:val="Heading1"/>
        <w:spacing w:after="160" w:before="360"/>
      </w:pPr>
      <w:r>
        <w:rPr>
          <w:color w:val="6134EB"/>
        </w:rPr>
        <w:t xml:space="preserve">NFR-3 Compatibility &amp; coexistence</w:t>
      </w:r>
    </w:p>
    <w:p>
      <w:pPr>
        <w:pStyle w:val="ListParagraph"/>
        <w:numPr>
          <w:ilvl w:val="0"/>
          <w:numId w:val="2"/>
        </w:numPr>
        <w:spacing w:after="60"/>
      </w:pPr>
      <w:r>
        <w:t xml:space="preserve">Responsive web app (mobile browsers first-class); light and dark themes.</w:t>
      </w:r>
    </w:p>
    <w:p>
      <w:pPr>
        <w:pStyle w:val="ListParagraph"/>
        <w:numPr>
          <w:ilvl w:val="0"/>
          <w:numId w:val="2"/>
        </w:numPr>
        <w:spacing w:after="60"/>
      </w:pPr>
      <w:r>
        <w:rPr>
          <w:b/>
          <w:bCs/>
        </w:rPr>
        <w:t xml:space="preserve">Mobile-app coexistence contract:</w:t>
      </w:r>
      <w:r>
        <w:t xml:space="preserve"> the production mobile app reads the same database. The web app never restructures legacy tables, reads legacy data through views, writes only via three audited paths, and never runs destructive schema commands. Full rules: 06-shared-database-contract.md.</w:t>
      </w:r>
    </w:p>
    <w:p>
      <w:pPr>
        <w:pStyle w:val="Heading1"/>
        <w:spacing w:after="160" w:before="360"/>
      </w:pPr>
      <w:r>
        <w:rPr>
          <w:color w:val="6134EB"/>
        </w:rPr>
        <w:t xml:space="preserve">NFR-4 Reliability &amp; operations</w:t>
      </w:r>
    </w:p>
    <w:p>
      <w:pPr>
        <w:pStyle w:val="ListParagraph"/>
        <w:numPr>
          <w:ilvl w:val="0"/>
          <w:numId w:val="2"/>
        </w:numPr>
        <w:spacing w:after="60"/>
      </w:pPr>
      <w:r>
        <w:t xml:space="preserve">The app auto-restarts on crash (PM2) and on server reboot; HTTPS via Nginx.</w:t>
      </w:r>
    </w:p>
    <w:p>
      <w:pPr>
        <w:pStyle w:val="ListParagraph"/>
        <w:numPr>
          <w:ilvl w:val="0"/>
          <w:numId w:val="2"/>
        </w:numPr>
        <w:spacing w:after="60"/>
      </w:pPr>
      <w:r>
        <w:t xml:space="preserve">Deployments are manual (documented runbook); </w:t>
      </w:r>
      <w:r>
        <w:rPr>
          <w:b/>
          <w:bCs/>
        </w:rPr>
        <w:t xml:space="preserve">no CI/CD pipeline and no automated test suite exist</w:t>
      </w:r>
      <w:r>
        <w:t xml:space="preserve"> — quality relies on the manual QA pack (11-testing-qa.md). Stated as an accepted risk with a recommended remediation path.</w:t>
      </w:r>
    </w:p>
    <w:p>
      <w:pPr>
        <w:pStyle w:val="ListParagraph"/>
        <w:numPr>
          <w:ilvl w:val="0"/>
          <w:numId w:val="2"/>
        </w:numPr>
        <w:spacing w:after="60"/>
      </w:pPr>
      <w:r>
        <w:t xml:space="preserve">Database backup schedule must be confirmed with the hosting account (10-accounts-checklist.md).</w:t>
      </w:r>
    </w:p>
    <w:p>
      <w:pPr>
        <w:pStyle w:val="Heading1"/>
        <w:spacing w:after="160" w:before="360"/>
      </w:pPr>
      <w:r>
        <w:rPr>
          <w:color w:val="6134EB"/>
        </w:rPr>
        <w:t xml:space="preserve">NFR-5 Data</w:t>
      </w:r>
    </w:p>
    <w:p>
      <w:pPr>
        <w:pStyle w:val="ListParagraph"/>
        <w:numPr>
          <w:ilvl w:val="0"/>
          <w:numId w:val="2"/>
        </w:numPr>
        <w:spacing w:after="60"/>
      </w:pPr>
      <w:r>
        <w:t xml:space="preserve">Single shared MySQL instance (no separate staging database) — production data discipline required for all environments.</w:t>
      </w:r>
    </w:p>
    <w:p>
      <w:pPr>
        <w:pStyle w:val="ListParagraph"/>
        <w:numPr>
          <w:ilvl w:val="0"/>
          <w:numId w:val="2"/>
        </w:numPr>
        <w:spacing w:after="60"/>
      </w:pPr>
      <w:r>
        <w:t xml:space="preserve">Inherited legacy data quirks are documented and handled in code (empty correct answers, CSV-typed fields, orphan rows) — 06-shared-database-contract.md.</w:t>
      </w:r>
    </w:p>
    <w:p>
      <w:pPr>
        <w:pStyle w:val="ListParagraph"/>
        <w:numPr>
          <w:ilvl w:val="0"/>
          <w:numId w:val="2"/>
        </w:numPr>
        <w:spacing w:after="60"/>
      </w:pPr>
      <w:r>
        <w:t xml:space="preserve">Retention: nothing hard-deleted in normal flows; archived content remains for attempt-history integrity.</w:t>
      </w:r>
    </w:p>
    <w:p>
      <w:pPr>
        <w:pStyle w:val="Heading1"/>
        <w:pageBreakBefore/>
        <w:spacing w:after="200" w:before="0"/>
      </w:pPr>
      <w:r>
        <w:rPr>
          <w:color w:val="6134EB"/>
        </w:rPr>
        <w:t xml:space="preserve">Part D — Constraints, assumptions &amp; roadmap</w:t>
      </w:r>
    </w:p>
    <w:p>
      <w:pPr>
        <w:pStyle w:val="Heading1"/>
        <w:spacing w:after="160" w:before="360"/>
      </w:pPr>
      <w:r>
        <w:rPr>
          <w:color w:val="6134EB"/>
        </w:rPr>
        <w:t xml:space="preserve">D1. Constraints</w:t>
      </w:r>
    </w:p>
    <w:p>
      <w:pPr>
        <w:pStyle w:val="ListParagraph"/>
        <w:numPr>
          <w:ilvl w:val="0"/>
          <w:numId w:val="2"/>
        </w:numPr>
        <w:spacing w:after="60"/>
      </w:pPr>
      <w:r>
        <w:t xml:space="preserve">The legacy database schema is immutable (mobile app dependency).</w:t>
      </w:r>
    </w:p>
    <w:p>
      <w:pPr>
        <w:pStyle w:val="ListParagraph"/>
        <w:numPr>
          <w:ilvl w:val="0"/>
          <w:numId w:val="2"/>
        </w:numPr>
        <w:spacing w:after="60"/>
      </w:pPr>
      <w:r>
        <w:t xml:space="preserve">One live database for all environments until a staging copy is provisioned.</w:t>
      </w:r>
    </w:p>
    <w:p>
      <w:pPr>
        <w:pStyle w:val="ListParagraph"/>
        <w:numPr>
          <w:ilvl w:val="0"/>
          <w:numId w:val="2"/>
        </w:numPr>
        <w:spacing w:after="60"/>
      </w:pPr>
      <w:r>
        <w:t xml:space="preserve">Razorpay is the sole payment provider; English is the sole content language.</w:t>
      </w:r>
    </w:p>
    <w:p>
      <w:pPr>
        <w:pStyle w:val="Heading1"/>
        <w:spacing w:after="160" w:before="360"/>
      </w:pPr>
      <w:r>
        <w:rPr>
          <w:color w:val="6134EB"/>
        </w:rPr>
        <w:t xml:space="preserve">D2. Assumptions</w:t>
      </w:r>
    </w:p>
    <w:p>
      <w:pPr>
        <w:pStyle w:val="ListParagraph"/>
        <w:numPr>
          <w:ilvl w:val="0"/>
          <w:numId w:val="2"/>
        </w:numPr>
        <w:spacing w:after="60"/>
      </w:pPr>
      <w:r>
        <w:t xml:space="preserve">The SMS and SMTP providers configured in production remain funded and operational (OTP and email flows depend on them).</w:t>
      </w:r>
    </w:p>
    <w:p>
      <w:pPr>
        <w:pStyle w:val="ListParagraph"/>
        <w:numPr>
          <w:ilvl w:val="0"/>
          <w:numId w:val="2"/>
        </w:numPr>
        <w:spacing w:after="60"/>
      </w:pPr>
      <w:r>
        <w:t xml:space="preserve">The mobile app continues operating unchanged; any mobile-side schema needs are coordinated separately.</w:t>
      </w:r>
    </w:p>
    <w:p>
      <w:pPr>
        <w:pStyle w:val="Heading1"/>
        <w:spacing w:after="160" w:before="360"/>
      </w:pPr>
      <w:r>
        <w:rPr>
          <w:color w:val="6134EB"/>
        </w:rPr>
        <w:t xml:space="preserve">D3. Roadmap candidates (not commitments)</w:t>
      </w:r>
    </w:p>
    <w:p>
      <w:pPr>
        <w:spacing w:after="140"/>
      </w:pPr>
      <w:r>
        <w:t xml:space="preserve">Parent accounts with their own login · WhatsApp Business provider integration · live payment activation (immediately actionable) · chapter-level taxonomy · automated tests + CI pipeline · protected/expiring report links with cloud storage · staging environment · multi-language content.</w:t>
      </w:r>
    </w:p>
    <w:p>
      <w:pPr>
        <w:pStyle w:val="Heading1"/>
        <w:spacing w:after="160" w:before="360"/>
      </w:pPr>
      <w:r>
        <w:rPr>
          <w:color w:val="6134EB"/>
        </w:rPr>
        <w:t xml:space="preserve">D4. Glossary</w:t>
      </w:r>
    </w:p>
    <w:p>
      <w:pPr>
        <w:spacing w:after="140"/>
      </w:pPr>
      <w:r>
        <w:rPr>
          <w:b/>
          <w:bCs/>
        </w:rPr>
        <w:t xml:space="preserve">Attempt</w:t>
      </w:r>
      <w:r>
        <w:t xml:space="preserve"> — one sitting of one test by one student. </w:t>
      </w:r>
      <w:r>
        <w:rPr>
          <w:b/>
          <w:bCs/>
        </w:rPr>
        <w:t xml:space="preserve">Batch</w:t>
      </w:r>
      <w:r>
        <w:t xml:space="preserve"> — a class group inside a coaching centre. </w:t>
      </w:r>
      <w:r>
        <w:rPr>
          <w:b/>
          <w:bCs/>
        </w:rPr>
        <w:t xml:space="preserve">Bundle</w:t>
      </w:r>
      <w:r>
        <w:t xml:space="preserve"> — a priced pack of tests with validity. </w:t>
      </w:r>
      <w:r>
        <w:rPr>
          <w:b/>
          <w:bCs/>
        </w:rPr>
        <w:t xml:space="preserve">OTP</w:t>
      </w:r>
      <w:r>
        <w:t xml:space="preserve"> — one-time SMS code. </w:t>
      </w:r>
      <w:r>
        <w:rPr>
          <w:b/>
          <w:bCs/>
        </w:rPr>
        <w:t xml:space="preserve">Soft delete</w:t>
      </w:r>
      <w:r>
        <w:t xml:space="preserve"> — archiving instead of destroying. </w:t>
      </w:r>
      <w:r>
        <w:rPr>
          <w:b/>
          <w:bCs/>
        </w:rPr>
        <w:t xml:space="preserve">Trial/Grace/Expired/Active</w:t>
      </w:r>
      <w:r>
        <w:t xml:space="preserve"> — subscription states. </w:t>
      </w:r>
      <w:r>
        <w:rPr>
          <w:b/>
          <w:bCs/>
        </w:rPr>
        <w:t xml:space="preserve">White-label</w:t>
      </w:r>
      <w:r>
        <w:t xml:space="preserve"> — the centre's brand replacing Testquest's for its students.</w:t>
      </w:r>
    </w:p>
    <w:p>
      <w:pPr>
        <w:pStyle w:val="Heading1"/>
        <w:spacing w:after="160" w:before="360"/>
      </w:pPr>
      <w:r>
        <w:rPr>
          <w:color w:val="6134EB"/>
        </w:rPr>
        <w:t xml:space="preserve">D5.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AFC" w:val="clear"/>
            <w:tcMar>
              <w:top w:type="dxa" w:w="80"/>
              <w:left w:type="dxa" w:w="120"/>
              <w:bottom w:type="dxa" w:w="80"/>
              <w:right w:type="dxa" w:w="120"/>
            </w:tcMar>
          </w:tcPr>
          <w:p>
            <w:pPr>
              <w:spacing w:after="0"/>
            </w:pPr>
            <w:r>
              <w:rPr>
                <w:b/>
                <w:bCs/>
                <w:color w:val="140C3D"/>
              </w:rPr>
              <w:t xml:space="preserve">Module</w:t>
            </w:r>
          </w:p>
        </w:tc>
        <w:tc>
          <w:tcPr>
            <w:tcW w:type="dxa" w:w="2340"/>
            <w:shd w:fill="EFEAFC" w:val="clear"/>
            <w:tcMar>
              <w:top w:type="dxa" w:w="80"/>
              <w:left w:type="dxa" w:w="120"/>
              <w:bottom w:type="dxa" w:w="80"/>
              <w:right w:type="dxa" w:w="120"/>
            </w:tcMar>
          </w:tcPr>
          <w:p>
            <w:pPr>
              <w:spacing w:after="0"/>
            </w:pPr>
            <w:r>
              <w:rPr>
                <w:b/>
                <w:bCs/>
                <w:color w:val="140C3D"/>
              </w:rPr>
              <w:t xml:space="preserve">Business journey</w:t>
            </w:r>
          </w:p>
        </w:tc>
        <w:tc>
          <w:tcPr>
            <w:tcW w:type="dxa" w:w="2340"/>
            <w:shd w:fill="EFEAFC" w:val="clear"/>
            <w:tcMar>
              <w:top w:type="dxa" w:w="80"/>
              <w:left w:type="dxa" w:w="120"/>
              <w:bottom w:type="dxa" w:w="80"/>
              <w:right w:type="dxa" w:w="120"/>
            </w:tcMar>
          </w:tcPr>
          <w:p>
            <w:pPr>
              <w:spacing w:after="0"/>
            </w:pPr>
            <w:r>
              <w:rPr>
                <w:b/>
                <w:bCs/>
                <w:color w:val="140C3D"/>
              </w:rPr>
              <w:t xml:space="preserve">Technical map</w:t>
            </w:r>
          </w:p>
        </w:tc>
        <w:tc>
          <w:tcPr>
            <w:tcW w:type="dxa" w:w="2340"/>
            <w:shd w:fill="EFEAFC" w:val="clear"/>
            <w:tcMar>
              <w:top w:type="dxa" w:w="80"/>
              <w:left w:type="dxa" w:w="120"/>
              <w:bottom w:type="dxa" w:w="80"/>
              <w:right w:type="dxa" w:w="120"/>
            </w:tcMar>
          </w:tcPr>
          <w:p>
            <w:pPr>
              <w:spacing w:after="0"/>
            </w:pPr>
            <w:r>
              <w:rPr>
                <w:b/>
                <w:bCs/>
                <w:color w:val="140C3D"/>
              </w:rPr>
              <w:t xml:space="preserve">Manual QA</w:t>
            </w:r>
          </w:p>
        </w:tc>
      </w:tr>
      <w:tr>
        <w:tc>
          <w:tcPr>
            <w:tcW w:type="dxa" w:w="2340"/>
            <w:tcMar>
              <w:top w:type="dxa" w:w="80"/>
              <w:left w:type="dxa" w:w="120"/>
              <w:bottom w:type="dxa" w:w="80"/>
              <w:right w:type="dxa" w:w="120"/>
            </w:tcMar>
          </w:tcPr>
          <w:p>
            <w:pPr>
              <w:spacing w:after="0"/>
            </w:pPr>
            <w:r>
              <w:t xml:space="preserve">FR-1 Accounts</w:t>
            </w:r>
          </w:p>
        </w:tc>
        <w:tc>
          <w:tcPr>
            <w:tcW w:type="dxa" w:w="2340"/>
            <w:tcMar>
              <w:top w:type="dxa" w:w="80"/>
              <w:left w:type="dxa" w:w="120"/>
              <w:bottom w:type="dxa" w:w="80"/>
              <w:right w:type="dxa" w:w="120"/>
            </w:tcMar>
          </w:tcPr>
          <w:p>
            <w:pPr>
              <w:spacing w:after="0"/>
            </w:pPr>
            <w:r>
              <w:t xml:space="preserve">ch. 2/3/6</w:t>
            </w:r>
          </w:p>
        </w:tc>
        <w:tc>
          <w:tcPr>
            <w:tcW w:type="dxa" w:w="2340"/>
            <w:tcMar>
              <w:top w:type="dxa" w:w="80"/>
              <w:left w:type="dxa" w:w="120"/>
              <w:bottom w:type="dxa" w:w="80"/>
              <w:right w:type="dxa" w:w="120"/>
            </w:tcMar>
          </w:tcPr>
          <w:p>
            <w:pPr>
              <w:spacing w:after="0"/>
            </w:pPr>
            <w:r>
              <w:t xml:space="preserve">feature 01</w:t>
            </w:r>
          </w:p>
        </w:tc>
        <w:tc>
          <w:tcPr>
            <w:tcW w:type="dxa" w:w="2340"/>
            <w:tcMar>
              <w:top w:type="dxa" w:w="80"/>
              <w:left w:type="dxa" w:w="120"/>
              <w:bottom w:type="dxa" w:w="80"/>
              <w:right w:type="dxa" w:w="120"/>
            </w:tcMar>
          </w:tcPr>
          <w:p>
            <w:pPr>
              <w:spacing w:after="0"/>
            </w:pPr>
            <w:r>
              <w:t xml:space="preserve">MANUAL_TEST_CASES §Auth</w:t>
            </w:r>
          </w:p>
        </w:tc>
      </w:tr>
      <w:tr>
        <w:tc>
          <w:tcPr>
            <w:tcW w:type="dxa" w:w="2340"/>
            <w:tcMar>
              <w:top w:type="dxa" w:w="80"/>
              <w:left w:type="dxa" w:w="120"/>
              <w:bottom w:type="dxa" w:w="80"/>
              <w:right w:type="dxa" w:w="120"/>
            </w:tcMar>
          </w:tcPr>
          <w:p>
            <w:pPr>
              <w:spacing w:after="0"/>
            </w:pPr>
            <w:r>
              <w:t xml:space="preserve">FR-2 Catalogue</w:t>
            </w:r>
          </w:p>
        </w:tc>
        <w:tc>
          <w:tcPr>
            <w:tcW w:type="dxa" w:w="2340"/>
            <w:tcMar>
              <w:top w:type="dxa" w:w="80"/>
              <w:left w:type="dxa" w:w="120"/>
              <w:bottom w:type="dxa" w:w="80"/>
              <w:right w:type="dxa" w:w="120"/>
            </w:tcMar>
          </w:tcPr>
          <w:p>
            <w:pPr>
              <w:spacing w:after="0"/>
            </w:pPr>
            <w:r>
              <w:t xml:space="preserve">ch. 2</w:t>
            </w:r>
          </w:p>
        </w:tc>
        <w:tc>
          <w:tcPr>
            <w:tcW w:type="dxa" w:w="2340"/>
            <w:tcMar>
              <w:top w:type="dxa" w:w="80"/>
              <w:left w:type="dxa" w:w="120"/>
              <w:bottom w:type="dxa" w:w="80"/>
              <w:right w:type="dxa" w:w="120"/>
            </w:tcMar>
          </w:tcPr>
          <w:p>
            <w:pPr>
              <w:spacing w:after="0"/>
            </w:pPr>
            <w:r>
              <w:t xml:space="preserve">feature 03</w:t>
            </w:r>
          </w:p>
        </w:tc>
        <w:tc>
          <w:tcPr>
            <w:tcW w:type="dxa" w:w="2340"/>
            <w:tcMar>
              <w:top w:type="dxa" w:w="80"/>
              <w:left w:type="dxa" w:w="120"/>
              <w:bottom w:type="dxa" w:w="80"/>
              <w:right w:type="dxa" w:w="120"/>
            </w:tcMar>
          </w:tcPr>
          <w:p>
            <w:pPr>
              <w:spacing w:after="0"/>
            </w:pPr>
            <w:r>
              <w:t xml:space="preserve">§Browsing</w:t>
            </w:r>
          </w:p>
        </w:tc>
      </w:tr>
      <w:tr>
        <w:tc>
          <w:tcPr>
            <w:tcW w:type="dxa" w:w="2340"/>
            <w:tcMar>
              <w:top w:type="dxa" w:w="80"/>
              <w:left w:type="dxa" w:w="120"/>
              <w:bottom w:type="dxa" w:w="80"/>
              <w:right w:type="dxa" w:w="120"/>
            </w:tcMar>
          </w:tcPr>
          <w:p>
            <w:pPr>
              <w:spacing w:after="0"/>
            </w:pPr>
            <w:r>
              <w:t xml:space="preserve">FR-3 Attempts</w:t>
            </w:r>
          </w:p>
        </w:tc>
        <w:tc>
          <w:tcPr>
            <w:tcW w:type="dxa" w:w="2340"/>
            <w:tcMar>
              <w:top w:type="dxa" w:w="80"/>
              <w:left w:type="dxa" w:w="120"/>
              <w:bottom w:type="dxa" w:w="80"/>
              <w:right w:type="dxa" w:w="120"/>
            </w:tcMar>
          </w:tcPr>
          <w:p>
            <w:pPr>
              <w:spacing w:after="0"/>
            </w:pPr>
            <w:r>
              <w:t xml:space="preserve">ch. 2/6</w:t>
            </w:r>
          </w:p>
        </w:tc>
        <w:tc>
          <w:tcPr>
            <w:tcW w:type="dxa" w:w="2340"/>
            <w:tcMar>
              <w:top w:type="dxa" w:w="80"/>
              <w:left w:type="dxa" w:w="120"/>
              <w:bottom w:type="dxa" w:w="80"/>
              <w:right w:type="dxa" w:w="120"/>
            </w:tcMar>
          </w:tcPr>
          <w:p>
            <w:pPr>
              <w:spacing w:after="0"/>
            </w:pPr>
            <w:r>
              <w:t xml:space="preserve">feature 04</w:t>
            </w:r>
          </w:p>
        </w:tc>
        <w:tc>
          <w:tcPr>
            <w:tcW w:type="dxa" w:w="2340"/>
            <w:tcMar>
              <w:top w:type="dxa" w:w="80"/>
              <w:left w:type="dxa" w:w="120"/>
              <w:bottom w:type="dxa" w:w="80"/>
              <w:right w:type="dxa" w:w="120"/>
            </w:tcMar>
          </w:tcPr>
          <w:p>
            <w:pPr>
              <w:spacing w:after="0"/>
            </w:pPr>
            <w:r>
              <w:t xml:space="preserve">§Attempts</w:t>
            </w:r>
          </w:p>
        </w:tc>
      </w:tr>
      <w:tr>
        <w:tc>
          <w:tcPr>
            <w:tcW w:type="dxa" w:w="2340"/>
            <w:tcMar>
              <w:top w:type="dxa" w:w="80"/>
              <w:left w:type="dxa" w:w="120"/>
              <w:bottom w:type="dxa" w:w="80"/>
              <w:right w:type="dxa" w:w="120"/>
            </w:tcMar>
          </w:tcPr>
          <w:p>
            <w:pPr>
              <w:spacing w:after="0"/>
            </w:pPr>
            <w:r>
              <w:t xml:space="preserve">FR-4 Commerce</w:t>
            </w:r>
          </w:p>
        </w:tc>
        <w:tc>
          <w:tcPr>
            <w:tcW w:type="dxa" w:w="2340"/>
            <w:tcMar>
              <w:top w:type="dxa" w:w="80"/>
              <w:left w:type="dxa" w:w="120"/>
              <w:bottom w:type="dxa" w:w="80"/>
              <w:right w:type="dxa" w:w="120"/>
            </w:tcMar>
          </w:tcPr>
          <w:p>
            <w:pPr>
              <w:spacing w:after="0"/>
            </w:pPr>
            <w:r>
              <w:t xml:space="preserve">ch. 2</w:t>
            </w:r>
          </w:p>
        </w:tc>
        <w:tc>
          <w:tcPr>
            <w:tcW w:type="dxa" w:w="2340"/>
            <w:tcMar>
              <w:top w:type="dxa" w:w="80"/>
              <w:left w:type="dxa" w:w="120"/>
              <w:bottom w:type="dxa" w:w="80"/>
              <w:right w:type="dxa" w:w="120"/>
            </w:tcMar>
          </w:tcPr>
          <w:p>
            <w:pPr>
              <w:spacing w:after="0"/>
            </w:pPr>
            <w:r>
              <w:t xml:space="preserve">feature 05</w:t>
            </w:r>
          </w:p>
        </w:tc>
        <w:tc>
          <w:tcPr>
            <w:tcW w:type="dxa" w:w="2340"/>
            <w:tcMar>
              <w:top w:type="dxa" w:w="80"/>
              <w:left w:type="dxa" w:w="120"/>
              <w:bottom w:type="dxa" w:w="80"/>
              <w:right w:type="dxa" w:w="120"/>
            </w:tcMar>
          </w:tcPr>
          <w:p>
            <w:pPr>
              <w:spacing w:after="0"/>
            </w:pPr>
            <w:r>
              <w:t xml:space="preserve">§Payments</w:t>
            </w:r>
          </w:p>
        </w:tc>
      </w:tr>
      <w:tr>
        <w:tc>
          <w:tcPr>
            <w:tcW w:type="dxa" w:w="2340"/>
            <w:tcMar>
              <w:top w:type="dxa" w:w="80"/>
              <w:left w:type="dxa" w:w="120"/>
              <w:bottom w:type="dxa" w:w="80"/>
              <w:right w:type="dxa" w:w="120"/>
            </w:tcMar>
          </w:tcPr>
          <w:p>
            <w:pPr>
              <w:spacing w:after="0"/>
            </w:pPr>
            <w:r>
              <w:t xml:space="preserve">FR-5 Admin</w:t>
            </w:r>
          </w:p>
        </w:tc>
        <w:tc>
          <w:tcPr>
            <w:tcW w:type="dxa" w:w="2340"/>
            <w:tcMar>
              <w:top w:type="dxa" w:w="80"/>
              <w:left w:type="dxa" w:w="120"/>
              <w:bottom w:type="dxa" w:w="80"/>
              <w:right w:type="dxa" w:w="120"/>
            </w:tcMar>
          </w:tcPr>
          <w:p>
            <w:pPr>
              <w:spacing w:after="0"/>
            </w:pPr>
            <w:r>
              <w:t xml:space="preserve">ch. 7</w:t>
            </w:r>
          </w:p>
        </w:tc>
        <w:tc>
          <w:tcPr>
            <w:tcW w:type="dxa" w:w="2340"/>
            <w:tcMar>
              <w:top w:type="dxa" w:w="80"/>
              <w:left w:type="dxa" w:w="120"/>
              <w:bottom w:type="dxa" w:w="80"/>
              <w:right w:type="dxa" w:w="120"/>
            </w:tcMar>
          </w:tcPr>
          <w:p>
            <w:pPr>
              <w:spacing w:after="0"/>
            </w:pPr>
            <w:r>
              <w:t xml:space="preserve">feature 06</w:t>
            </w:r>
          </w:p>
        </w:tc>
        <w:tc>
          <w:tcPr>
            <w:tcW w:type="dxa" w:w="2340"/>
            <w:tcMar>
              <w:top w:type="dxa" w:w="80"/>
              <w:left w:type="dxa" w:w="120"/>
              <w:bottom w:type="dxa" w:w="80"/>
              <w:right w:type="dxa" w:w="120"/>
            </w:tcMar>
          </w:tcPr>
          <w:p>
            <w:pPr>
              <w:spacing w:after="0"/>
            </w:pPr>
            <w:r>
              <w:t xml:space="preserve">§Admin</w:t>
            </w:r>
          </w:p>
        </w:tc>
      </w:tr>
      <w:tr>
        <w:tc>
          <w:tcPr>
            <w:tcW w:type="dxa" w:w="2340"/>
            <w:tcMar>
              <w:top w:type="dxa" w:w="80"/>
              <w:left w:type="dxa" w:w="120"/>
              <w:bottom w:type="dxa" w:w="80"/>
              <w:right w:type="dxa" w:w="120"/>
            </w:tcMar>
          </w:tcPr>
          <w:p>
            <w:pPr>
              <w:spacing w:after="0"/>
            </w:pPr>
            <w:r>
              <w:t xml:space="preserve">FR-6 Coaching</w:t>
            </w:r>
          </w:p>
        </w:tc>
        <w:tc>
          <w:tcPr>
            <w:tcW w:type="dxa" w:w="2340"/>
            <w:tcMar>
              <w:top w:type="dxa" w:w="80"/>
              <w:left w:type="dxa" w:w="120"/>
              <w:bottom w:type="dxa" w:w="80"/>
              <w:right w:type="dxa" w:w="120"/>
            </w:tcMar>
          </w:tcPr>
          <w:p>
            <w:pPr>
              <w:spacing w:after="0"/>
            </w:pPr>
            <w:r>
              <w:t xml:space="preserve">ch. 3–6</w:t>
            </w:r>
          </w:p>
        </w:tc>
        <w:tc>
          <w:tcPr>
            <w:tcW w:type="dxa" w:w="2340"/>
            <w:tcMar>
              <w:top w:type="dxa" w:w="80"/>
              <w:left w:type="dxa" w:w="120"/>
              <w:bottom w:type="dxa" w:w="80"/>
              <w:right w:type="dxa" w:w="120"/>
            </w:tcMar>
          </w:tcPr>
          <w:p>
            <w:pPr>
              <w:spacing w:after="0"/>
            </w:pPr>
            <w:r>
              <w:t xml:space="preserve">feature 07</w:t>
            </w:r>
          </w:p>
        </w:tc>
        <w:tc>
          <w:tcPr>
            <w:tcW w:type="dxa" w:w="2340"/>
            <w:tcMar>
              <w:top w:type="dxa" w:w="80"/>
              <w:left w:type="dxa" w:w="120"/>
              <w:bottom w:type="dxa" w:w="80"/>
              <w:right w:type="dxa" w:w="120"/>
            </w:tcMar>
          </w:tcPr>
          <w:p>
            <w:pPr>
              <w:spacing w:after="0"/>
            </w:pPr>
            <w:r>
              <w:t xml:space="preserve">§Coaching</w:t>
            </w:r>
          </w:p>
        </w:tc>
      </w:tr>
      <w:tr>
        <w:tc>
          <w:tcPr>
            <w:tcW w:type="dxa" w:w="2340"/>
            <w:tcMar>
              <w:top w:type="dxa" w:w="80"/>
              <w:left w:type="dxa" w:w="120"/>
              <w:bottom w:type="dxa" w:w="80"/>
              <w:right w:type="dxa" w:w="120"/>
            </w:tcMar>
          </w:tcPr>
          <w:p>
            <w:pPr>
              <w:spacing w:after="0"/>
            </w:pPr>
            <w:r>
              <w:t xml:space="preserve">FR-7 Reports</w:t>
            </w:r>
          </w:p>
        </w:tc>
        <w:tc>
          <w:tcPr>
            <w:tcW w:type="dxa" w:w="2340"/>
            <w:tcMar>
              <w:top w:type="dxa" w:w="80"/>
              <w:left w:type="dxa" w:w="120"/>
              <w:bottom w:type="dxa" w:w="80"/>
              <w:right w:type="dxa" w:w="120"/>
            </w:tcMar>
          </w:tcPr>
          <w:p>
            <w:pPr>
              <w:spacing w:after="0"/>
            </w:pPr>
            <w:r>
              <w:t xml:space="preserve">ch. 3/5</w:t>
            </w:r>
          </w:p>
        </w:tc>
        <w:tc>
          <w:tcPr>
            <w:tcW w:type="dxa" w:w="2340"/>
            <w:tcMar>
              <w:top w:type="dxa" w:w="80"/>
              <w:left w:type="dxa" w:w="120"/>
              <w:bottom w:type="dxa" w:w="80"/>
              <w:right w:type="dxa" w:w="120"/>
            </w:tcMar>
          </w:tcPr>
          <w:p>
            <w:pPr>
              <w:spacing w:after="0"/>
            </w:pPr>
            <w:r>
              <w:t xml:space="preserve">feature 08</w:t>
            </w:r>
          </w:p>
        </w:tc>
        <w:tc>
          <w:tcPr>
            <w:tcW w:type="dxa" w:w="2340"/>
            <w:tcMar>
              <w:top w:type="dxa" w:w="80"/>
              <w:left w:type="dxa" w:w="120"/>
              <w:bottom w:type="dxa" w:w="80"/>
              <w:right w:type="dxa" w:w="120"/>
            </w:tcMar>
          </w:tcPr>
          <w:p>
            <w:pPr>
              <w:spacing w:after="0"/>
            </w:pPr>
            <w:r>
              <w:t xml:space="preserve">§Reports</w:t>
            </w:r>
          </w:p>
        </w:tc>
      </w:tr>
      <w:tr>
        <w:tc>
          <w:tcPr>
            <w:tcW w:type="dxa" w:w="2340"/>
            <w:tcMar>
              <w:top w:type="dxa" w:w="80"/>
              <w:left w:type="dxa" w:w="120"/>
              <w:bottom w:type="dxa" w:w="80"/>
              <w:right w:type="dxa" w:w="120"/>
            </w:tcMar>
          </w:tcPr>
          <w:p>
            <w:pPr>
              <w:spacing w:after="0"/>
            </w:pPr>
            <w:r>
              <w:t xml:space="preserve">FR-8 Theming</w:t>
            </w:r>
          </w:p>
        </w:tc>
        <w:tc>
          <w:tcPr>
            <w:tcW w:type="dxa" w:w="2340"/>
            <w:tcMar>
              <w:top w:type="dxa" w:w="80"/>
              <w:left w:type="dxa" w:w="120"/>
              <w:bottom w:type="dxa" w:w="80"/>
              <w:right w:type="dxa" w:w="120"/>
            </w:tcMar>
          </w:tcPr>
          <w:p>
            <w:pPr>
              <w:spacing w:after="0"/>
            </w:pPr>
            <w:r>
              <w:t xml:space="preserve">—</w:t>
            </w:r>
          </w:p>
        </w:tc>
        <w:tc>
          <w:tcPr>
            <w:tcW w:type="dxa" w:w="2340"/>
            <w:tcMar>
              <w:top w:type="dxa" w:w="80"/>
              <w:left w:type="dxa" w:w="120"/>
              <w:bottom w:type="dxa" w:w="80"/>
              <w:right w:type="dxa" w:w="120"/>
            </w:tcMar>
          </w:tcPr>
          <w:p>
            <w:pPr>
              <w:spacing w:after="0"/>
            </w:pPr>
            <w:r>
              <w:t xml:space="preserve">05-ui-theming.md</w:t>
            </w:r>
          </w:p>
        </w:tc>
        <w:tc>
          <w:tcPr>
            <w:tcW w:type="dxa" w:w="2340"/>
            <w:tcMar>
              <w:top w:type="dxa" w:w="80"/>
              <w:left w:type="dxa" w:w="120"/>
              <w:bottom w:type="dxa" w:w="80"/>
              <w:right w:type="dxa" w:w="120"/>
            </w:tcMar>
          </w:tcPr>
          <w:p>
            <w:pPr>
              <w:spacing w:after="0"/>
            </w:pPr>
            <w:r>
              <w:t xml:space="preserve">§UI</w:t>
            </w:r>
          </w:p>
        </w:tc>
      </w:tr>
    </w:tbl>
    <w:p>
      <w:pPr>
        <w:spacing w:after="160"/>
      </w:pPr>
    </w:p>
    <w:p>
      <w:pPr>
        <w:spacing w:after="140"/>
      </w:pPr>
      <w:r>
        <w:rPr>
          <w:i/>
          <w:iCs/>
        </w:rPr>
        <w:t xml:space="preserve">(Section names in the QA column refer to MANUAL_TEST_CASES.md; exact heading names there may differ slightly.)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6134EB"/>
      <w:sz w:val="32"/>
      <w:szCs w:val="32"/>
    </w:rPr>
  </w:style>
  <w:style w:type="paragraph" w:styleId="Heading2">
    <w:name w:val="Heading 2"/>
    <w:basedOn w:val="Normal"/>
    <w:next w:val="Normal"/>
    <w:qFormat/>
    <w:rPr>
      <w:rFonts w:ascii="Calibri" w:cs="Calibri" w:eastAsia="Calibri" w:hAnsi="Calibri"/>
      <w:b/>
      <w:bCs/>
      <w:color w:val="140C3D"/>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2026-07-21T07:21:41.385Z</dcterms:created>
  <dcterms:modified xsi:type="dcterms:W3CDTF">2026-07-21T07:21:41.392Z</dcterms:modified>
</cp:coreProperties>
</file>

<file path=docProps/custom.xml><?xml version="1.0" encoding="utf-8"?>
<Properties xmlns="http://schemas.openxmlformats.org/officeDocument/2006/custom-properties" xmlns:vt="http://schemas.openxmlformats.org/officeDocument/2006/docPropsVTypes"/>
</file>