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120" w:line="240" w:lineRule="auto"/>
        <w:ind w:left="14" w:firstLine="0"/>
        <w:rPr>
          <w:rFonts w:ascii="Calibri" w:cs="Calibri" w:eastAsia="Calibri" w:hAnsi="Calibri"/>
          <w:b w:val="1"/>
          <w:color w:val="000000"/>
          <w:sz w:val="20"/>
          <w:szCs w:val="20"/>
        </w:rPr>
      </w:pPr>
      <w:bookmarkStart w:colFirst="0" w:colLast="0" w:name="_heading=h.gjdgxs" w:id="0"/>
      <w:bookmarkEnd w:id="0"/>
      <w:r>
        <w:rPr>
          <w:rFonts w:ascii="Calibri" w:cs="Calibri" w:eastAsia="Calibri" w:hAnsi="Calibri"/>
          <w:b w:val="1"/>
          <w:color w:val="000000"/>
          <w:sz w:val="20"/>
          <w:szCs w:val="20"/>
          <w:rtl w:val="0"/>
        </w:rPr>
        <w:t xml:space="preserve">Email to the Manager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120" w:line="240" w:lineRule="auto"/>
        <w:rPr>
          <w:rFonts w:ascii="Calibri" w:cs="Calibri" w:eastAsia="Calibri" w:hAnsi="Calibri"/>
          <w:color w:val="000000"/>
          <w:sz w:val="20"/>
          <w:szCs w:val="20"/>
        </w:rPr>
      </w:pPr>
      <w:r>
        <w:rPr>
          <w:rFonts w:ascii="Calibri" w:cs="Calibri" w:eastAsia="Calibri" w:hAnsi="Calibri"/>
          <w:b w:val="1"/>
          <w:color w:val="000000"/>
          <w:sz w:val="20"/>
          <w:szCs w:val="20"/>
          <w:rtl w:val="0"/>
        </w:rPr>
        <w:t xml:space="preserve">To</w:t>
      </w:r>
      <w:r>
        <w:rPr>
          <w:rFonts w:ascii="Calibri" w:cs="Calibri" w:eastAsia="Calibri" w:hAnsi="Calibri"/>
          <w:color w:val="000000"/>
          <w:sz w:val="20"/>
          <w:szCs w:val="20"/>
          <w:rtl w:val="0"/>
        </w:rPr>
        <w:t xml:space="preserve">: Joe (Manager at Citi Finance)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120" w:line="240" w:lineRule="auto"/>
        <w:ind w:left="14" w:firstLine="0"/>
        <w:rPr>
          <w:rFonts w:ascii="Calibri" w:cs="Calibri" w:eastAsia="Calibri" w:hAnsi="Calibri"/>
          <w:color w:val="000000"/>
          <w:sz w:val="20"/>
          <w:szCs w:val="20"/>
        </w:rPr>
      </w:pPr>
      <w:r>
        <w:rPr>
          <w:rFonts w:ascii="Calibri" w:cs="Calibri" w:eastAsia="Calibri" w:hAnsi="Calibri"/>
          <w:b w:val="1"/>
          <w:color w:val="000000"/>
          <w:sz w:val="20"/>
          <w:szCs w:val="20"/>
          <w:rtl w:val="0"/>
        </w:rPr>
        <w:t xml:space="preserve">From</w:t>
      </w:r>
      <w:r>
        <w:rPr>
          <w:rFonts w:ascii="Calibri" w:cs="Calibri" w:eastAsia="Calibri" w:hAnsi="Calibri"/>
          <w:color w:val="000000"/>
          <w:sz w:val="20"/>
          <w:szCs w:val="20"/>
          <w:rtl w:val="0"/>
        </w:rPr>
        <w:t xml:space="preserve">: Jordan Lee (Financial Analyst at Citi Finance)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20" w:line="240" w:lineRule="auto"/>
        <w:ind w:left="14" w:firstLine="0"/>
        <w:rPr>
          <w:rFonts w:ascii="Calibri" w:cs="Calibri" w:eastAsia="Calibri" w:hAnsi="Calibri"/>
          <w:color w:val="000000"/>
          <w:sz w:val="20"/>
          <w:szCs w:val="20"/>
        </w:rPr>
      </w:pPr>
      <w:r>
        <w:rPr>
          <w:rFonts w:ascii="Calibri" w:cs="Calibri" w:eastAsia="Calibri" w:hAnsi="Calibri"/>
          <w:b w:val="1"/>
          <w:color w:val="000000"/>
          <w:sz w:val="20"/>
          <w:szCs w:val="20"/>
          <w:rtl w:val="0"/>
        </w:rPr>
        <w:t xml:space="preserve">Date</w:t>
      </w:r>
      <w:r>
        <w:rPr>
          <w:rFonts w:ascii="Calibri" w:cs="Calibri" w:eastAsia="Calibri" w:hAnsi="Calibri"/>
          <w:color w:val="000000"/>
          <w:sz w:val="20"/>
          <w:szCs w:val="20"/>
          <w:rtl w:val="0"/>
        </w:rPr>
        <w:t xml:space="preserve">: May 2, 2026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120" w:line="240" w:lineRule="auto"/>
        <w:ind w:left="6" w:firstLine="0"/>
        <w:rPr>
          <w:rFonts w:ascii="Calibri" w:cs="Calibri" w:eastAsia="Calibri" w:hAnsi="Calibri"/>
          <w:color w:val="000000"/>
          <w:sz w:val="20"/>
          <w:szCs w:val="20"/>
        </w:rPr>
      </w:pPr>
      <w:r>
        <w:rPr>
          <w:rFonts w:ascii="Calibri" w:cs="Calibri" w:eastAsia="Calibri" w:hAnsi="Calibri"/>
          <w:b w:val="1"/>
          <w:color w:val="000000"/>
          <w:sz w:val="20"/>
          <w:szCs w:val="20"/>
          <w:rtl w:val="0"/>
        </w:rPr>
        <w:t xml:space="preserve">Subject: </w:t>
      </w:r>
      <w:r>
        <w:rPr>
          <w:rFonts w:ascii="Calibri" w:cs="Calibri" w:eastAsia="Calibri" w:hAnsi="Calibri"/>
          <w:color w:val="000000"/>
          <w:sz w:val="20"/>
          <w:szCs w:val="20"/>
          <w:rtl w:val="0"/>
        </w:rPr>
        <w:t xml:space="preserve">Verification of </w:t>
      </w:r>
      <w:r>
        <w:rPr>
          <w:rFonts w:ascii="Calibri" w:cs="Calibri" w:eastAsia="Calibri" w:hAnsi="Calibri"/>
          <w:sz w:val="20"/>
          <w:szCs w:val="20"/>
          <w:rtl w:val="0"/>
        </w:rPr>
        <w:t xml:space="preserve">r</w:t>
      </w:r>
      <w:r>
        <w:rPr>
          <w:rFonts w:ascii="Calibri" w:cs="Calibri" w:eastAsia="Calibri" w:hAnsi="Calibri"/>
          <w:color w:val="000000"/>
          <w:sz w:val="20"/>
          <w:szCs w:val="20"/>
          <w:rtl w:val="0"/>
        </w:rPr>
        <w:t xml:space="preserve">isk-</w:t>
      </w:r>
      <w:r>
        <w:rPr>
          <w:rFonts w:ascii="Calibri" w:cs="Calibri" w:eastAsia="Calibri" w:hAnsi="Calibri"/>
          <w:sz w:val="20"/>
          <w:szCs w:val="20"/>
          <w:rtl w:val="0"/>
        </w:rPr>
        <w:t xml:space="preserve">w</w:t>
      </w:r>
      <w:r>
        <w:rPr>
          <w:rFonts w:ascii="Calibri" w:cs="Calibri" w:eastAsia="Calibri" w:hAnsi="Calibri"/>
          <w:color w:val="000000"/>
          <w:sz w:val="20"/>
          <w:szCs w:val="20"/>
          <w:rtl w:val="0"/>
        </w:rPr>
        <w:t xml:space="preserve">eighted </w:t>
      </w:r>
      <w:r>
        <w:rPr>
          <w:rFonts w:ascii="Calibri" w:cs="Calibri" w:eastAsia="Calibri" w:hAnsi="Calibri"/>
          <w:sz w:val="20"/>
          <w:szCs w:val="20"/>
          <w:rtl w:val="0"/>
        </w:rPr>
        <w:t xml:space="preserve">a</w:t>
      </w:r>
      <w:r>
        <w:rPr>
          <w:rFonts w:ascii="Calibri" w:cs="Calibri" w:eastAsia="Calibri" w:hAnsi="Calibri"/>
          <w:color w:val="000000"/>
          <w:sz w:val="20"/>
          <w:szCs w:val="20"/>
          <w:rtl w:val="0"/>
        </w:rPr>
        <w:t xml:space="preserve">ssets provided by operating units</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120" w:line="240" w:lineRule="auto"/>
        <w:ind w:left="17" w:firstLine="0"/>
        <w:rPr>
          <w:rFonts w:ascii="Calibri" w:cs="Calibri" w:eastAsia="Calibri" w:hAnsi="Calibri"/>
          <w:color w:val="000000"/>
          <w:sz w:val="20"/>
          <w:szCs w:val="20"/>
        </w:rPr>
      </w:pPr>
      <w:r>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20" w:line="240" w:lineRule="auto"/>
        <w:ind w:left="17" w:firstLine="0"/>
        <w:rPr>
          <w:rFonts w:ascii="Calibri" w:cs="Calibri" w:eastAsia="Calibri" w:hAnsi="Calibri"/>
          <w:color w:val="000000"/>
          <w:sz w:val="20"/>
          <w:szCs w:val="20"/>
        </w:rPr>
      </w:pPr>
      <w:r>
        <w:rPr>
          <w:rFonts w:ascii="Calibri" w:cs="Calibri" w:eastAsia="Calibri" w:hAnsi="Calibri"/>
          <w:color w:val="000000"/>
          <w:sz w:val="20"/>
          <w:szCs w:val="20"/>
          <w:rtl w:val="0"/>
        </w:rPr>
        <w:t xml:space="preserve">Dear Joe,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20" w:line="240" w:lineRule="auto"/>
        <w:ind w:left="15" w:right="127" w:firstLine="1.0000000000000009"/>
        <w:rPr>
          <w:rFonts w:ascii="Calibri" w:cs="Calibri" w:eastAsia="Calibri" w:hAnsi="Calibri"/>
          <w:color w:val="000000"/>
          <w:sz w:val="20"/>
          <w:szCs w:val="20"/>
        </w:rPr>
      </w:pPr>
      <w:r>
        <w:rPr>
          <w:rtl w:val="0"/>
        </w:rPr>
      </w:r>
    </w:p>
    <w:p w:rsidR="00000000" w:rsidDel="00000000" w:rsidP="00000000" w:rsidRDefault="00000000" w:rsidRPr="00000000" w14:paraId="00000009">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tl w:val="0"/>
        </w:rPr>
        <w:t>I have completed the independent verification of the risk-weighted assets (RWA) and capital adequacy ratios submitted by operating units A, B, C, and D, as per the FRB standardized methodology. My review identified several discrepancies between the submitted figures and the required calculations, which I have summarized below.</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Key findings and discrepancies:</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1. Risk Weight Application: All four operating units applied a 25% risk weight to Loans for Cards instead of the required 100% under FRB standardized methodology. This understates RWA (by 75% of card balances) and overstates capital adequacy ratios. Other risk weights (Mortgages 55%, Retail Banking 90%, Unsecured 100%) were applied correctly.</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2. Unit D Calculation Error: Unit D reported RWA of $200.23m, which does not reconcile with the asset values. Using their weights: ~$447.5m; correct FRB weights: $462.5m. This is a material discrepancy requiring correction.</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3. Compliance with 10.5% Minimum CET1 Ratio (using correct RWA):</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xml:space="preserve">   • Unit A: 13.51% (meets minimum; their reported 14.23%)</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xml:space="preserve">   • Unit B: 22.39% (meets minimum; their reported 25.21%)</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xml:space="preserve">   • Unit C: 7.79% (BELOW minimum; their reported 8.20%)</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xml:space="preserve">   • Unit D: 4.32% (BELOW minimum; their reported 9.99% - also below but erroneous)</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
      </w:r>
    </w:p>
    <w:p>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Pr>
        <w:t>Units C and D are non-compliant even after accounting for the overstated ratios from incorrect risk weights.</w:t>
      </w:r>
    </w:p>
    <w:p w:rsidR="00000000" w:rsidDel="00000000" w:rsidP="00000000" w:rsidRDefault="00000000" w:rsidRPr="00000000" w14:paraId="0000000B">
      <w:pPr>
        <w:widowControl w:val="0"/>
        <w:spacing w:before="669" w:line="240" w:lineRule="auto"/>
        <w:ind w:left="17" w:firstLine="0"/>
        <w:rPr>
          <w:rFonts w:ascii="Calibri" w:cs="Calibri" w:eastAsia="Calibri" w:hAnsi="Calibri"/>
          <w:color w:val="ff0000"/>
        </w:rPr>
      </w:pPr>
      <w:r>
        <w:rPr>
          <w:rFonts w:ascii="Calibri" w:cs="Calibri" w:eastAsia="Calibri" w:hAnsi="Calibri"/>
          <w:color w:val="ff0000"/>
          <w:rtl w:val="0"/>
        </w:rPr>
        <w:t xml:space="preserve">I recommend requesting immediate corrected RWA submissions from Units C and D to address the capital shortfall and from all units to apply the correct 100% risk weight for Loans for Cards. A full reconciliation spreadsheet with calculations is available if needed. Please advise on next steps or if you would like me to contact the operating units directly.</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20" w:line="240" w:lineRule="auto"/>
        <w:ind w:left="17" w:firstLine="0"/>
        <w:rPr>
          <w:rFonts w:ascii="Calibri" w:cs="Calibri" w:eastAsia="Calibri" w:hAnsi="Calibri"/>
          <w:color w:val="000000"/>
          <w:sz w:val="20"/>
          <w:szCs w:val="20"/>
        </w:rPr>
      </w:pPr>
      <w:r>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20" w:line="240" w:lineRule="auto"/>
        <w:ind w:left="17" w:firstLine="0"/>
        <w:rPr>
          <w:rFonts w:ascii="Calibri" w:cs="Calibri" w:eastAsia="Calibri" w:hAnsi="Calibri"/>
          <w:color w:val="000000"/>
          <w:sz w:val="20"/>
          <w:szCs w:val="20"/>
        </w:rPr>
      </w:pPr>
      <w:r>
        <w:rPr>
          <w:rFonts w:ascii="Calibri" w:cs="Calibri" w:eastAsia="Calibri" w:hAnsi="Calibri"/>
          <w:color w:val="000000"/>
          <w:sz w:val="20"/>
          <w:szCs w:val="20"/>
          <w:rtl w:val="0"/>
        </w:rPr>
        <w:t xml:space="preserve">Many thanks,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20" w:line="240" w:lineRule="auto"/>
        <w:rPr>
          <w:rFonts w:ascii="Calibri" w:cs="Calibri" w:eastAsia="Calibri" w:hAnsi="Calibri"/>
          <w:color w:val="000000"/>
          <w:sz w:val="20"/>
          <w:szCs w:val="20"/>
        </w:rPr>
      </w:pPr>
      <w:r>
        <w:rPr>
          <w:rFonts w:ascii="Calibri" w:cs="Calibri" w:eastAsia="Calibri" w:hAnsi="Calibri"/>
          <w:color w:val="000000"/>
          <w:sz w:val="20"/>
          <w:szCs w:val="20"/>
          <w:rtl w:val="0"/>
        </w:rPr>
        <w:t xml:space="preserve">Jordan Lee</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20" w:line="240" w:lineRule="auto"/>
        <w:rPr>
          <w:rFonts w:ascii="Calibri" w:cs="Calibri" w:eastAsia="Calibri" w:hAnsi="Calibri"/>
          <w:color w:val="000000"/>
          <w:sz w:val="20"/>
          <w:szCs w:val="20"/>
        </w:rPr>
      </w:pPr>
      <w:r>
        <w:rPr>
          <w:rFonts w:ascii="Calibri" w:cs="Calibri" w:eastAsia="Calibri" w:hAnsi="Calibri"/>
          <w:color w:val="000000"/>
          <w:sz w:val="20"/>
          <w:szCs w:val="20"/>
          <w:rtl w:val="0"/>
        </w:rPr>
        <w:t xml:space="preserve">Financial Analyst,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20" w:line="240" w:lineRule="auto"/>
        <w:rPr>
          <w:rFonts w:ascii="Calibri" w:cs="Calibri" w:eastAsia="Calibri" w:hAnsi="Calibri"/>
          <w:color w:val="000000"/>
          <w:sz w:val="20"/>
          <w:szCs w:val="20"/>
        </w:rPr>
      </w:pPr>
      <w:r>
        <w:rPr>
          <w:rFonts w:ascii="Calibri" w:cs="Calibri" w:eastAsia="Calibri" w:hAnsi="Calibri"/>
          <w:color w:val="000000"/>
          <w:sz w:val="20"/>
          <w:szCs w:val="20"/>
          <w:rtl w:val="0"/>
        </w:rPr>
        <w:t xml:space="preserve">Citi Finance</w:t>
      </w:r>
    </w:p>
    <w:sectPr>
      <w:footerReference r:id="rId7" w:type="default"/>
      <w:pgSz w:h="16840" w:w="11920" w:orient="portrait"/>
      <w:pgMar w:bottom="2752" w:top="713" w:left="720" w:right="7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3D63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D634C"/>
    <w:rPr>
      <w:rFonts w:ascii="Segoe UI" w:cs="Segoe UI" w:hAnsi="Segoe UI"/>
      <w:sz w:val="18"/>
      <w:szCs w:val="18"/>
    </w:rPr>
  </w:style>
  <w:style w:type="paragraph" w:styleId="Header">
    <w:name w:val="header"/>
    <w:basedOn w:val="Normal"/>
    <w:link w:val="HeaderChar"/>
    <w:uiPriority w:val="99"/>
    <w:unhideWhenUsed w:val="1"/>
    <w:rsid w:val="00FF2273"/>
    <w:pPr>
      <w:tabs>
        <w:tab w:val="center" w:pos="4513"/>
        <w:tab w:val="right" w:pos="9026"/>
      </w:tabs>
      <w:spacing w:line="240" w:lineRule="auto"/>
    </w:pPr>
  </w:style>
  <w:style w:type="character" w:styleId="HeaderChar" w:customStyle="1">
    <w:name w:val="Header Char"/>
    <w:basedOn w:val="DefaultParagraphFont"/>
    <w:link w:val="Header"/>
    <w:uiPriority w:val="99"/>
    <w:rsid w:val="00FF2273"/>
  </w:style>
  <w:style w:type="paragraph" w:styleId="Footer">
    <w:name w:val="footer"/>
    <w:basedOn w:val="Normal"/>
    <w:link w:val="FooterChar"/>
    <w:uiPriority w:val="99"/>
    <w:unhideWhenUsed w:val="1"/>
    <w:rsid w:val="00FF2273"/>
    <w:pPr>
      <w:tabs>
        <w:tab w:val="center" w:pos="4513"/>
        <w:tab w:val="right" w:pos="9026"/>
      </w:tabs>
      <w:spacing w:line="240" w:lineRule="auto"/>
    </w:pPr>
  </w:style>
  <w:style w:type="character" w:styleId="FooterChar" w:customStyle="1">
    <w:name w:val="Footer Char"/>
    <w:basedOn w:val="DefaultParagraphFont"/>
    <w:link w:val="Footer"/>
    <w:uiPriority w:val="99"/>
    <w:rsid w:val="00FF2273"/>
  </w:style>
  <w:style w:type="character" w:styleId="CommentReference">
    <w:name w:val="annotation reference"/>
    <w:basedOn w:val="DefaultParagraphFont"/>
    <w:uiPriority w:val="99"/>
    <w:semiHidden w:val="1"/>
    <w:unhideWhenUsed w:val="1"/>
    <w:rsid w:val="004C33BF"/>
    <w:rPr>
      <w:sz w:val="16"/>
      <w:szCs w:val="16"/>
    </w:rPr>
  </w:style>
  <w:style w:type="paragraph" w:styleId="CommentText">
    <w:name w:val="annotation text"/>
    <w:basedOn w:val="Normal"/>
    <w:link w:val="CommentTextChar"/>
    <w:uiPriority w:val="99"/>
    <w:semiHidden w:val="1"/>
    <w:unhideWhenUsed w:val="1"/>
    <w:rsid w:val="004C33BF"/>
    <w:pPr>
      <w:spacing w:line="240" w:lineRule="auto"/>
    </w:pPr>
    <w:rPr>
      <w:sz w:val="20"/>
      <w:szCs w:val="20"/>
    </w:rPr>
  </w:style>
  <w:style w:type="character" w:styleId="CommentTextChar" w:customStyle="1">
    <w:name w:val="Comment Text Char"/>
    <w:basedOn w:val="DefaultParagraphFont"/>
    <w:link w:val="CommentText"/>
    <w:uiPriority w:val="99"/>
    <w:semiHidden w:val="1"/>
    <w:rsid w:val="004C33BF"/>
    <w:rPr>
      <w:sz w:val="20"/>
      <w:szCs w:val="20"/>
    </w:rPr>
  </w:style>
  <w:style w:type="paragraph" w:styleId="CommentSubject">
    <w:name w:val="annotation subject"/>
    <w:basedOn w:val="CommentText"/>
    <w:next w:val="CommentText"/>
    <w:link w:val="CommentSubjectChar"/>
    <w:uiPriority w:val="99"/>
    <w:semiHidden w:val="1"/>
    <w:unhideWhenUsed w:val="1"/>
    <w:rsid w:val="004C33BF"/>
    <w:rPr>
      <w:b w:val="1"/>
      <w:bCs w:val="1"/>
    </w:rPr>
  </w:style>
  <w:style w:type="character" w:styleId="CommentSubjectChar" w:customStyle="1">
    <w:name w:val="Comment Subject Char"/>
    <w:basedOn w:val="CommentTextChar"/>
    <w:link w:val="CommentSubject"/>
    <w:uiPriority w:val="99"/>
    <w:semiHidden w:val="1"/>
    <w:rsid w:val="004C33BF"/>
    <w:rPr>
      <w:b w:val="1"/>
      <w:bCs w:val="1"/>
      <w:sz w:val="20"/>
      <w:szCs w:val="20"/>
    </w:rPr>
  </w:style>
  <w:style w:type="table" w:styleId="TableGrid">
    <w:name w:val="Table Grid"/>
    <w:basedOn w:val="TableNormal"/>
    <w:uiPriority w:val="59"/>
    <w:unhideWhenUsed w:val="1"/>
    <w:rsid w:val="00CF66D2"/>
    <w:pPr>
      <w:spacing w:line="240" w:lineRule="auto"/>
    </w:pPr>
    <w:rPr>
      <w:rFonts w:asciiTheme="minorHAnsi" w:cstheme="minorBidi" w:eastAsiaTheme="minorHAnsi" w:hAnsi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4C52B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fIPZ/4naGyUiUFZMHunhNovKAg==">AMUW2mUQOfzFus2ti+B1ydoT0FROad1b+VHtYbx+U7FU78OUNUqID4LrgJIQCow5uWxSXykrkxfwns6oIZoIuJo/5tLu0OQFNQArMqbEaexum4U2XkP2toD+1ctZB+mPXQV80sWZ826m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2023-02-02T19:37:00Z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86a02c-2dfb-4efe-823f-aa2d1f0e6ab7_Enabled">
    <vt:lpwstr>true</vt:lpwstr>
  </property>
  <property fmtid="{D5CDD505-2E9C-101B-9397-08002B2CF9AE}" pid="3" name="MSIP_Label_3486a02c-2dfb-4efe-823f-aa2d1f0e6ab7_SetDate">
    <vt:lpwstr>2023-01-05T13:17:55Z</vt:lpwstr>
  </property>
  <property fmtid="{D5CDD505-2E9C-101B-9397-08002B2CF9AE}" pid="4" name="MSIP_Label_3486a02c-2dfb-4efe-823f-aa2d1f0e6ab7_Method">
    <vt:lpwstr>Privileged</vt:lpwstr>
  </property>
  <property fmtid="{D5CDD505-2E9C-101B-9397-08002B2CF9AE}" pid="5" name="MSIP_Label_3486a02c-2dfb-4efe-823f-aa2d1f0e6ab7_Name">
    <vt:lpwstr>CLAPUBLIC</vt:lpwstr>
  </property>
  <property fmtid="{D5CDD505-2E9C-101B-9397-08002B2CF9AE}" pid="6" name="MSIP_Label_3486a02c-2dfb-4efe-823f-aa2d1f0e6ab7_SiteId">
    <vt:lpwstr>e0fd434d-ba64-497b-90d2-859c472e1a92</vt:lpwstr>
  </property>
  <property fmtid="{D5CDD505-2E9C-101B-9397-08002B2CF9AE}" pid="7" name="MSIP_Label_3486a02c-2dfb-4efe-823f-aa2d1f0e6ab7_ActionId">
    <vt:lpwstr>6f0b03b8-ff13-4121-b7ee-17d290244bda</vt:lpwstr>
  </property>
  <property fmtid="{D5CDD505-2E9C-101B-9397-08002B2CF9AE}" pid="8" name="MSIP_Label_3486a02c-2dfb-4efe-823f-aa2d1f0e6ab7_ContentBits">
    <vt:lpwstr>2</vt:lpwstr>
  </property>
  <property fmtid="{D5CDD505-2E9C-101B-9397-08002B2CF9AE}" pid="9" name="Classification">
    <vt:lpwstr>PUBLIC</vt:lpwstr>
  </property>
</Properties>
</file>