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Task 3 - Analysis of employee's wealth</w:t>
      </w:r>
    </w:p>
    <w:p>
      <w:pPr>
        <w:jc w:val="center"/>
      </w:pPr>
      <w:r>
        <w:rPr>
          <w:b/>
          <w:sz w:val="24"/>
        </w:rPr>
        <w:t>Response submission template</w:t>
      </w:r>
    </w:p>
    <w:p>
      <w:r>
        <w:rPr>
          <w:b/>
          <w:sz w:val="22"/>
        </w:rPr>
        <w:t>Red Flag Analysis Report: Employee (Head of Procurement) – Suspected Illicit Wealth Accumulation from Supplier Kickbacks</w:t>
      </w:r>
    </w:p>
    <w:p/>
    <w:tbl>
      <w:tblPr>
        <w:tblStyle w:val="TableGrid"/>
        <w:tblW w:type="auto" w:w="0"/>
        <w:tblLook w:firstColumn="1" w:firstRow="1" w:lastColumn="0" w:lastRow="0" w:noHBand="0" w:noVBand="1" w:val="04A0"/>
      </w:tblPr>
      <w:tblGrid>
        <w:gridCol w:w="4320"/>
        <w:gridCol w:w="4320"/>
      </w:tblGrid>
      <w:tr>
        <w:tc>
          <w:tcPr>
            <w:tcW w:type="dxa" w:w="4320"/>
            <w:shd w:fill="156082"/>
          </w:tcPr>
          <w:p>
            <w:r>
              <w:rPr>
                <w:b/>
              </w:rPr>
              <w:t>Category</w:t>
            </w:r>
          </w:p>
        </w:tc>
        <w:tc>
          <w:tcPr>
            <w:tcW w:type="dxa" w:w="4320"/>
            <w:shd w:fill="156082"/>
          </w:tcPr>
          <w:p>
            <w:r>
              <w:rPr>
                <w:b/>
              </w:rPr>
              <w:t>Red flag(s) identified:</w:t>
            </w:r>
          </w:p>
        </w:tc>
      </w:tr>
      <w:tr>
        <w:tc>
          <w:tcPr>
            <w:tcW w:type="dxa" w:w="4320"/>
          </w:tcPr>
          <w:p>
            <w:r>
              <w:rPr>
                <w:b/>
              </w:rPr>
              <w:t>1. Living beyond means</w:t>
            </w:r>
          </w:p>
        </w:tc>
        <w:tc>
          <w:tcPr>
            <w:tcW w:type="dxa" w:w="4320"/>
          </w:tcPr>
          <w:p>
            <w:r>
              <w:t>• Family's combined legitimate income (~1.9M/year incl. interest &amp; rental) insufficient to support 12.4M apartment (acquired 2mo ago), 7.8M country house (last year), 800k deposits (last year), and 480k annual school tuition without additional illicit funds.</w:t>
              <w:br/>
              <w:t>• Approval of 4.5 billion in contracts with select suppliers over 2 years as Head of Procurement strongly suggests kickbacks funding the unexplained lifestyle far exceeding disclosed salary (100k/mo employee + 50k/mo spouse).</w:t>
            </w:r>
          </w:p>
        </w:tc>
      </w:tr>
      <w:tr>
        <w:tc>
          <w:tcPr>
            <w:tcW w:type="dxa" w:w="4320"/>
          </w:tcPr>
          <w:p>
            <w:r>
              <w:rPr>
                <w:b/>
              </w:rPr>
              <w:t>2. Sudden acquisition of expensive items</w:t>
            </w:r>
          </w:p>
        </w:tc>
        <w:tc>
          <w:tcPr>
            <w:tcW w:type="dxa" w:w="4320"/>
          </w:tcPr>
          <w:p>
            <w:r>
              <w:t>• City apartment valued at 12.4 million acquired only 2 months ago and registered solely in the spouse's name – timing and ownership structure highly suspicious.</w:t>
              <w:br/>
              <w:t>• Country house valued at 7.8 million acquired last year with no explained source of funds; four 200k fixed deposits also established last year in names of employee, spouse and both children.</w:t>
            </w:r>
          </w:p>
        </w:tc>
      </w:tr>
      <w:tr>
        <w:tc>
          <w:tcPr>
            <w:tcW w:type="dxa" w:w="4320"/>
          </w:tcPr>
          <w:p>
            <w:r>
              <w:rPr>
                <w:b/>
              </w:rPr>
              <w:t>3. Inconsistencies in financial records</w:t>
            </w:r>
          </w:p>
        </w:tc>
        <w:tc>
          <w:tcPr>
            <w:tcW w:type="dxa" w:w="4320"/>
          </w:tcPr>
          <w:p>
            <w:r>
              <w:t>• Declared annual interest income of 52k from deposits made 'last year' – principal source (800k total) unexplained by salary history or prior wealth.</w:t>
              <w:br/>
              <w:t>• 4.5 billion in supplier contracts approved during wealth accumulation period not proportionally reflected in declared income/assets, indicating unreported illicit proceeds.</w:t>
            </w:r>
          </w:p>
        </w:tc>
      </w:tr>
      <w:tr>
        <w:tc>
          <w:tcPr>
            <w:tcW w:type="dxa" w:w="4320"/>
          </w:tcPr>
          <w:p>
            <w:r>
              <w:rPr>
                <w:b/>
              </w:rPr>
              <w:t>4. Unusual financial transactions</w:t>
            </w:r>
          </w:p>
        </w:tc>
        <w:tc>
          <w:tcPr>
            <w:tcW w:type="dxa" w:w="4320"/>
          </w:tcPr>
          <w:p>
            <w:r>
              <w:t>• Fixed deposits held jointly in names of employee, spouse and both children – layering technique to obscure ownership of potentially illicit funds.</w:t>
              <w:br/>
              <w:t>• City apartment (12.4M) registered exclusively in spouse's name; concentration of 4.5B contracts with 'select major suppliers' during exact period of major asset purchases consistent with bribery pattern.</w:t>
            </w:r>
          </w:p>
        </w:tc>
      </w:tr>
      <w:tr>
        <w:tc>
          <w:tcPr>
            <w:tcW w:type="dxa" w:w="4320"/>
          </w:tcPr>
          <w:p>
            <w:r>
              <w:rPr>
                <w:b/>
              </w:rPr>
              <w:t>5. Complex financial arrangements</w:t>
            </w:r>
          </w:p>
        </w:tc>
        <w:tc>
          <w:tcPr>
            <w:tcW w:type="dxa" w:w="4320"/>
          </w:tcPr>
          <w:p>
            <w:r>
              <w:t>• Assets (deposits, apartment, house) structured across multiple family members (employee/spouse/children) plus 1985 heritage property creates opacity around true ownership and source of wealth.</w:t>
              <w:br/>
              <w:t>• Use of private financial institute for multi-name deposits and strategic spousal registration of high-value assets suggests deliberate concealment mechanisms.</w:t>
            </w:r>
          </w:p>
        </w:tc>
      </w:tr>
      <w:tr>
        <w:tc>
          <w:tcPr>
            <w:tcW w:type="dxa" w:w="4320"/>
          </w:tcPr>
          <w:p>
            <w:r>
              <w:rPr>
                <w:b/>
              </w:rPr>
              <w:t>6. History of ethical violations</w:t>
            </w:r>
          </w:p>
        </w:tc>
        <w:tc>
          <w:tcPr>
            <w:tcW w:type="dxa" w:w="4320"/>
          </w:tcPr>
          <w:p>
            <w:r>
              <w:t>• No prior violations explicitly documented; however, pattern of approving 4.5B in contracts with select suppliers concurrent with unexplained wealth accumulation indicates likely prior unreported collusion or ethical breaches.</w:t>
              <w:br/>
              <w:t>• Full compliance history and background check on employee and favored suppliers required to identify any previous red flags or disciplinary matters.</w:t>
            </w:r>
          </w:p>
        </w:tc>
      </w:tr>
      <w:tr>
        <w:tc>
          <w:tcPr>
            <w:tcW w:type="dxa" w:w="4320"/>
          </w:tcPr>
          <w:p>
            <w:r>
              <w:rPr>
                <w:b/>
              </w:rPr>
              <w:t>7. Resistance to providing information</w:t>
            </w:r>
          </w:p>
        </w:tc>
        <w:tc>
          <w:tcPr>
            <w:tcW w:type="dxa" w:w="4320"/>
          </w:tcPr>
          <w:p>
            <w:r>
              <w:t>• Strategic registration of major assets in spouse/children's names and lack of transparency on source of funds for recent acquisitions indicate potential resistance to full disclosure of financial position.</w:t>
              <w:br/>
              <w:t>• Employee/family may resist providing complete bank statements, tax returns or explanations for wealth discrepancy; formal requests and possible compulsion measures likely necessary.</w:t>
            </w:r>
          </w:p>
        </w:tc>
      </w:tr>
      <w:tr>
        <w:tc>
          <w:tcPr>
            <w:tcW w:type="dxa" w:w="4320"/>
          </w:tcPr>
          <w:p>
            <w:r>
              <w:rPr>
                <w:b/>
              </w:rPr>
              <w:t>Summary of findings:</w:t>
            </w:r>
          </w:p>
        </w:tc>
        <w:tc>
          <w:tcPr>
            <w:tcW w:type="dxa" w:w="4320"/>
          </w:tcPr>
          <w:p>
            <w:r>
              <w:t>The employee's lifestyle and recent asset acquisitions (12.4M apartment 2 months ago, 7.8M country house last year, 800k deposits) far exceed what can be supported by disclosed income (~1.9M/year combined family). The timing aligns exactly with approval of 4.5 billion in contracts with select suppliers as Head of Procurement. Multiple red flags (living beyond means, sudden acquisitions, unusual transactions, complex family asset structuring) strongly indicate receipt of illicit kickbacks/bribes from suppliers, corroborating the Task 2 whistleblower allegations of procurement fraud and bribery within DEF Private Limited. Asset registrations in spouse/children's names suggest deliberate concealment of beneficial ownership and fund origins.</w:t>
            </w:r>
          </w:p>
        </w:tc>
      </w:tr>
      <w:tr>
        <w:tc>
          <w:tcPr>
            <w:tcW w:type="dxa" w:w="4320"/>
          </w:tcPr>
          <w:p>
            <w:r>
              <w:rPr>
                <w:b/>
              </w:rPr>
              <w:t>Recommended next steps:</w:t>
            </w:r>
          </w:p>
        </w:tc>
        <w:tc>
          <w:tcPr>
            <w:tcW w:type="dxa" w:w="4320"/>
          </w:tcPr>
          <w:p>
            <w:r>
              <w:t>1. Secure and forensically analyze complete personal/family financial records (bank statements, tax returns, asset declarations, loan apps) for employee, spouse &amp; children (past 5 years).</w:t>
              <w:br/>
              <w:t>2. Detailed forensic review of all 4.5B contracts approved by employee – supplier interviews, bid evaluations, payment tracing, bid committee scrutiny.</w:t>
              <w:br/>
              <w:t>3. Trace source of funds for apartment purchase, country house &amp; deposits via registries and banks.</w:t>
              <w:br/>
              <w:t>4. Formal interview of employee &amp; spouse under caution re: wealth discrepancy and asset structures.</w:t>
              <w:br/>
              <w:t>5. Expand e-discovery/social media review for lifestyle evidence &amp; supplier connections.</w:t>
              <w:br/>
              <w:t>6. Coordinate with legal for potential anti-bribery charges (UK Bribery Act/local laws), asset restraint orders and enhanced supplier due diligence.</w:t>
              <w:br/>
              <w:t>7. Perform full background/compliance check on employee and favored suppliers for prior violations.</w:t>
            </w:r>
          </w:p>
        </w:tc>
      </w:tr>
    </w:tbl>
    <w:p/>
    <w:p>
      <w:r>
        <w:rPr>
          <w:b/>
        </w:rPr>
        <w:t>• Alex Rivera</w:t>
      </w:r>
    </w:p>
    <w:p>
      <w:r>
        <w:t>• Forensic Analyst, EY Forensic &amp; Integrity Services</w:t>
      </w:r>
    </w:p>
    <w:p>
      <w:pPr>
        <w:jc w:val="center"/>
      </w:pPr>
      <w:r>
        <w:rPr>
          <w:i/>
          <w:sz w:val="18"/>
        </w:rPr>
        <w:br/>
        <w:t>Prepared for: ABC Group Internal Investigation | EY Forensic &amp; Integrity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