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INTERNAL BRIEFING MATERIALS</w:t>
      </w:r>
    </w:p>
    <w:p>
      <w:pPr>
        <w:jc w:val="center"/>
      </w:pPr>
      <w:r>
        <w:rPr>
          <w:sz w:val="22"/>
        </w:rPr>
        <w:t>Meeting with EY China Forensic &amp; Integrity Services Team</w:t>
        <w:br/>
        <w:t>Thursday [Insert Date] – Investigation into XYZ LLC &amp; DEF Pvt Ltd Transactions</w:t>
      </w:r>
    </w:p>
    <w:p>
      <w:pPr>
        <w:jc w:val="center"/>
      </w:pPr>
      <w:r>
        <w:rPr>
          <w:i/>
          <w:sz w:val="18"/>
        </w:rPr>
        <w:t>Prepared by: Alex Rivera, Forensic Analyst | EY India Forensic &amp; Integrity Services</w:t>
      </w:r>
    </w:p>
    <w:p/>
    <w:p>
      <w:r>
        <w:rPr>
          <w:b/>
          <w:sz w:val="24"/>
        </w:rPr>
        <w:t>1. Meeting Objective</w:t>
      </w:r>
    </w:p>
    <w:p>
      <w:r>
        <w:t>To align on the detailed execution plan and procedures for the cross-border investigation into potential over-invoicing and procurement irregularities in transactions between DEF Private Limited (India) and XYZ LLC (China). The goal is to identify variances between DEF's recorded purchases and XYZ LLC's reported sales, and to gather evidence supporting or refuting allegations of inflated pricing and potential kickbacks.</w:t>
      </w:r>
    </w:p>
    <w:p>
      <w:r>
        <w:rPr>
          <w:b/>
          <w:sz w:val="24"/>
        </w:rPr>
        <w:t>2. Background &amp; Context (Recap from Prior Tasks)</w:t>
      </w:r>
    </w:p>
    <w:p>
      <w:r>
        <w:t>ABC Group (US) engaged EY Forensic &amp; Integrity Services following whistleblower complaints (Task 2) alleging bribery and unethical procurement at DEF Pvt Ltd (wholly owned Indian subsidiary). Task 3 identified red flags in the Head of Procurement's personal wealth. Part 1 document analysis (PO-002, Invoice XYZIN-878 dated before PO, partial Credit Note CN-XYZIN-878, and FAR entries) revealed critical discrepancies: invoice predating PO, price/currency mismatches, unjustified partial credit, and premature asset capitalization without adjustment. These strongly suggest over-invoicing and kickback schemes with XYZ LLC (China supplier of capital goods).</w:t>
      </w:r>
    </w:p>
    <w:p>
      <w:r>
        <w:rPr>
          <w:b/>
          <w:sz w:val="24"/>
        </w:rPr>
        <w:t>3. Key Focus Areas for EY China Team</w:t>
      </w:r>
    </w:p>
    <w:p>
      <w:r>
        <w:rPr>
          <w:b/>
        </w:rPr>
        <w:t>3.1 Organizational Structure of XYZ LLC &amp; Key Personnel</w:t>
      </w:r>
    </w:p>
    <w:p>
      <w:r>
        <w:t>The EY China team should map the full organizational structure of XYZ LLC, including ownership, key management, sales/contracting teams, and finance personnel. Particular attention must be given to individuals who directly interact with DEF Pvt Ltd (India), especially those responsible for:</w:t>
      </w:r>
    </w:p>
    <w:p>
      <w:pPr>
        <w:pStyle w:val="ListBullet"/>
      </w:pPr>
      <w:r>
        <w:rPr>
          <w:sz w:val="20"/>
        </w:rPr>
        <w:t>Negotiating and approving contracts / purchase orders</w:t>
      </w:r>
    </w:p>
    <w:p>
      <w:pPr>
        <w:pStyle w:val="ListBullet"/>
      </w:pPr>
      <w:r>
        <w:rPr>
          <w:sz w:val="20"/>
        </w:rPr>
        <w:t>Raising and issuing invoices to DEF</w:t>
      </w:r>
    </w:p>
    <w:p>
      <w:pPr>
        <w:pStyle w:val="ListBullet"/>
      </w:pPr>
      <w:r>
        <w:rPr>
          <w:sz w:val="20"/>
        </w:rPr>
        <w:t>Coordinating deliveries and freight arrangements</w:t>
      </w:r>
    </w:p>
    <w:p>
      <w:pPr>
        <w:pStyle w:val="ListBullet"/>
      </w:pPr>
      <w:r>
        <w:rPr>
          <w:sz w:val="20"/>
        </w:rPr>
        <w:t>Managing accounts receivable and cash collections from DEF</w:t>
      </w:r>
    </w:p>
    <w:p>
      <w:r>
        <w:rPr>
          <w:b/>
        </w:rPr>
        <w:t>3.2 Sales Records, Invoices &amp; Proof of Delivery</w:t>
      </w:r>
    </w:p>
    <w:p>
      <w:r>
        <w:t>XYZ LLC must provide complete details of all sales to DEF Pvt Ltd, including (but not limited to):</w:t>
      </w:r>
    </w:p>
    <w:p>
      <w:pPr>
        <w:pStyle w:val="ListBullet"/>
      </w:pPr>
      <w:r>
        <w:rPr>
          <w:sz w:val="20"/>
        </w:rPr>
        <w:t>All invoices raised to DEF (cross-reference with DEF's PO-002 and Invoice XYZIN-878)</w:t>
      </w:r>
    </w:p>
    <w:p>
      <w:pPr>
        <w:pStyle w:val="ListBullet"/>
      </w:pPr>
      <w:r>
        <w:rPr>
          <w:sz w:val="20"/>
        </w:rPr>
        <w:t>Proof of delivery / shipping documents (bills of lading, delivery notes, customs clearance)</w:t>
      </w:r>
    </w:p>
    <w:p>
      <w:pPr>
        <w:pStyle w:val="ListBullet"/>
      </w:pPr>
      <w:r>
        <w:rPr>
          <w:sz w:val="20"/>
        </w:rPr>
        <w:t>Any freight agent agreements or authorizations (if a freight agent is used, obtain signed &amp; stamped authorization letter)</w:t>
      </w:r>
    </w:p>
    <w:p>
      <w:pPr>
        <w:pStyle w:val="ListBullet"/>
      </w:pPr>
      <w:r>
        <w:rPr>
          <w:sz w:val="20"/>
        </w:rPr>
        <w:t>Sales contracts, quotations, and correspondence related to the capital goods (Earthmoving Equipment EV-JAQ-50 and Plastic Processing Machinery EV_JAQ-100)</w:t>
      </w:r>
    </w:p>
    <w:p>
      <w:r>
        <w:rPr>
          <w:i/>
        </w:rPr>
        <w:t>After gaining a thorough understanding of XYZ LLC's sales process, the team should identify and request any additional documents required to fully reconcile the transactions (e.g., production records, inventory logs, or third-party confirmations).</w:t>
      </w:r>
    </w:p>
    <w:p>
      <w:r>
        <w:rPr>
          <w:b/>
        </w:rPr>
        <w:t>3.3 Cash Receipts Process &amp; Bank Documentation</w:t>
      </w:r>
    </w:p>
    <w:p>
      <w:r>
        <w:t>To verify that payments from DEF were actually received and properly recorded by XYZ LLC, collect:</w:t>
      </w:r>
    </w:p>
    <w:p>
      <w:pPr>
        <w:pStyle w:val="ListBullet"/>
      </w:pPr>
      <w:r>
        <w:rPr>
          <w:sz w:val="20"/>
        </w:rPr>
        <w:t>Bank statements showing all receipts from DEF Pvt Ltd (India) for the relevant period</w:t>
      </w:r>
    </w:p>
    <w:p>
      <w:pPr>
        <w:pStyle w:val="ListBullet"/>
      </w:pPr>
      <w:r>
        <w:rPr>
          <w:sz w:val="20"/>
        </w:rPr>
        <w:t>Accounts receivable ledgers / aging reports for DEF</w:t>
      </w:r>
    </w:p>
    <w:p>
      <w:pPr>
        <w:pStyle w:val="ListBullet"/>
      </w:pPr>
      <w:r>
        <w:rPr>
          <w:sz w:val="20"/>
        </w:rPr>
        <w:t>Cash receipt vouchers, remittance advices, or payment confirmation documents</w:t>
      </w:r>
    </w:p>
    <w:p>
      <w:pPr>
        <w:pStyle w:val="ListBullet"/>
      </w:pPr>
      <w:r>
        <w:rPr>
          <w:sz w:val="20"/>
        </w:rPr>
        <w:t>General ledger entries recording the sales and corresponding cash inflows</w:t>
      </w:r>
    </w:p>
    <w:p>
      <w:pPr>
        <w:pStyle w:val="ListBullet"/>
      </w:pPr>
      <w:r>
        <w:rPr>
          <w:sz w:val="20"/>
        </w:rPr>
        <w:t>Any credit notes issued (cross-reference with CN-XYZIN-878) and how they were applied</w:t>
      </w:r>
    </w:p>
    <w:p>
      <w:r>
        <w:rPr>
          <w:b/>
        </w:rPr>
        <w:t>Critical: Verify that amounts received match the invoiced values (adjusted for any credits) and that recording was consistent across all transactions. Identify any discrepancies in timing, amount, or beneficiary.</w:t>
      </w:r>
    </w:p>
    <w:p>
      <w:r>
        <w:rPr>
          <w:b/>
          <w:sz w:val="24"/>
        </w:rPr>
        <w:t>4. Variance Analysis Procedures</w:t>
      </w:r>
    </w:p>
    <w:p>
      <w:r>
        <w:t>The core objective is to identify and quantify any variances between:</w:t>
      </w:r>
    </w:p>
    <w:p>
      <w:pPr>
        <w:pStyle w:val="ListBullet"/>
      </w:pPr>
      <w:r>
        <w:rPr>
          <w:sz w:val="20"/>
        </w:rPr>
        <w:t>Purchases recorded in DEF Pvt Ltd's books (PO, Invoice, FAR capitalization at 26M INR, Credit Note applied)</w:t>
      </w:r>
    </w:p>
    <w:p>
      <w:pPr>
        <w:pStyle w:val="ListBullet"/>
      </w:pPr>
      <w:r>
        <w:rPr>
          <w:sz w:val="20"/>
        </w:rPr>
        <w:t>Sales reported in XYZ LLC's books (invoices issued, revenue recognized, cash received)</w:t>
      </w:r>
    </w:p>
    <w:p>
      <w:r>
        <w:rPr>
          <w:b/>
        </w:rPr>
        <w:t>Recommended Steps:</w:t>
      </w:r>
    </w:p>
    <w:p>
      <w:pPr>
        <w:pStyle w:val="ListNumber"/>
      </w:pPr>
      <w:r>
        <w:rPr>
          <w:sz w:val="20"/>
        </w:rPr>
        <w:t>Reconcile 100% of transactions between DEF and XYZ LLC for the period under review (focus on capital goods purchases Dec 2023 – Jan 2024 and any prior periods)</w:t>
      </w:r>
    </w:p>
    <w:p>
      <w:pPr>
        <w:pStyle w:val="ListNumber"/>
      </w:pPr>
      <w:r>
        <w:rPr>
          <w:sz w:val="20"/>
        </w:rPr>
        <w:t>Compare unit prices, quantities, and totals across PO, Invoice, Credit Note, and XYZ sales records</w:t>
      </w:r>
    </w:p>
    <w:p>
      <w:pPr>
        <w:pStyle w:val="ListNumber"/>
      </w:pPr>
      <w:r>
        <w:rPr>
          <w:sz w:val="20"/>
        </w:rPr>
        <w:t>Verify delivery and installation evidence against FAR put-to-use dates</w:t>
      </w:r>
    </w:p>
    <w:p>
      <w:pPr>
        <w:pStyle w:val="ListNumber"/>
      </w:pPr>
      <w:r>
        <w:rPr>
          <w:sz w:val="20"/>
        </w:rPr>
        <w:t>Trace cash flows from DEF bank statements to XYZ LLC bank statements and AR ledgers</w:t>
      </w:r>
    </w:p>
    <w:p>
      <w:pPr>
        <w:pStyle w:val="ListNumber"/>
      </w:pPr>
      <w:r>
        <w:rPr>
          <w:sz w:val="20"/>
        </w:rPr>
        <w:t>Quantify any over-invoicing (e.g., INR vs CNY equivalent pricing gaps) and assess impact on DEF's financial statements</w:t>
      </w:r>
    </w:p>
    <w:p>
      <w:pPr>
        <w:pStyle w:val="ListNumber"/>
      </w:pPr>
      <w:r>
        <w:rPr>
          <w:sz w:val="20"/>
        </w:rPr>
        <w:t>Document any inconsistencies that support or refute kickback / bribery allegations</w:t>
      </w:r>
    </w:p>
    <w:p>
      <w:r>
        <w:rPr>
          <w:b/>
          <w:sz w:val="24"/>
        </w:rPr>
        <w:t>5. Evidence Collection Checklist (EY China Team)</w:t>
      </w:r>
    </w:p>
    <w:tbl>
      <w:tblPr>
        <w:tblStyle w:val="TableGrid"/>
        <w:tblW w:type="auto" w:w="0"/>
        <w:tblLook w:firstColumn="1" w:firstRow="1" w:lastColumn="0" w:lastRow="0" w:noHBand="0" w:noVBand="1" w:val="04A0"/>
      </w:tblPr>
      <w:tblGrid>
        <w:gridCol w:w="3504"/>
        <w:gridCol w:w="3504"/>
        <w:gridCol w:w="3504"/>
      </w:tblGrid>
      <w:tr>
        <w:tc>
          <w:tcPr>
            <w:tcW w:type="dxa" w:w="3504"/>
            <w:shd w:fill="156082"/>
          </w:tcPr>
          <w:p>
            <w:r>
              <w:rPr>
                <w:b/>
              </w:rPr>
              <w:t>Category</w:t>
            </w:r>
          </w:p>
        </w:tc>
        <w:tc>
          <w:tcPr>
            <w:tcW w:type="dxa" w:w="3504"/>
            <w:shd w:fill="156082"/>
          </w:tcPr>
          <w:p>
            <w:r>
              <w:rPr>
                <w:b/>
              </w:rPr>
              <w:t>Document / Evidence Required</w:t>
            </w:r>
          </w:p>
        </w:tc>
        <w:tc>
          <w:tcPr>
            <w:tcW w:type="dxa" w:w="3504"/>
            <w:shd w:fill="156082"/>
          </w:tcPr>
          <w:p>
            <w:r>
              <w:rPr>
                <w:b/>
              </w:rPr>
              <w:t>Priority</w:t>
            </w:r>
          </w:p>
        </w:tc>
      </w:tr>
      <w:tr>
        <w:tc>
          <w:tcPr>
            <w:tcW w:type="dxa" w:w="3504"/>
          </w:tcPr>
          <w:p>
            <w:r>
              <w:t>Organizational Structure</w:t>
            </w:r>
          </w:p>
        </w:tc>
        <w:tc>
          <w:tcPr>
            <w:tcW w:type="dxa" w:w="3504"/>
          </w:tcPr>
          <w:p>
            <w:r>
              <w:t>XYZ LLC org chart, key personnel list, role descriptions for contracting/sales/finance teams interacting with DEF</w:t>
            </w:r>
          </w:p>
        </w:tc>
        <w:tc>
          <w:tcPr>
            <w:tcW w:type="dxa" w:w="3504"/>
          </w:tcPr>
          <w:p>
            <w:r>
              <w:t>High</w:t>
            </w:r>
          </w:p>
        </w:tc>
      </w:tr>
      <w:tr>
        <w:tc>
          <w:tcPr>
            <w:tcW w:type="dxa" w:w="3504"/>
          </w:tcPr>
          <w:p>
            <w:r>
              <w:t>Sales Records</w:t>
            </w:r>
          </w:p>
        </w:tc>
        <w:tc>
          <w:tcPr>
            <w:tcW w:type="dxa" w:w="3504"/>
          </w:tcPr>
          <w:p>
            <w:r>
              <w:t>All invoices to DEF (2022–2024), sales contracts, quotations, correspondence</w:t>
            </w:r>
          </w:p>
        </w:tc>
        <w:tc>
          <w:tcPr>
            <w:tcW w:type="dxa" w:w="3504"/>
          </w:tcPr>
          <w:p>
            <w:r>
              <w:t>High</w:t>
            </w:r>
          </w:p>
        </w:tc>
      </w:tr>
      <w:tr>
        <w:tc>
          <w:tcPr>
            <w:tcW w:type="dxa" w:w="3504"/>
          </w:tcPr>
          <w:p>
            <w:r>
              <w:t>Delivery Proof</w:t>
            </w:r>
          </w:p>
        </w:tc>
        <w:tc>
          <w:tcPr>
            <w:tcW w:type="dxa" w:w="3504"/>
          </w:tcPr>
          <w:p>
            <w:r>
              <w:t>Bills of lading, shipping docs, delivery notes, customs clearance certificates, installation reports</w:t>
            </w:r>
          </w:p>
        </w:tc>
        <w:tc>
          <w:tcPr>
            <w:tcW w:type="dxa" w:w="3504"/>
          </w:tcPr>
          <w:p>
            <w:r>
              <w:t>High</w:t>
            </w:r>
          </w:p>
        </w:tc>
      </w:tr>
      <w:tr>
        <w:tc>
          <w:tcPr>
            <w:tcW w:type="dxa" w:w="3504"/>
          </w:tcPr>
          <w:p>
            <w:r>
              <w:t>Freight Authorization</w:t>
            </w:r>
          </w:p>
        </w:tc>
        <w:tc>
          <w:tcPr>
            <w:tcW w:type="dxa" w:w="3504"/>
          </w:tcPr>
          <w:p>
            <w:r>
              <w:t>Signed &amp; stamped freight agent authorization letter (if applicable)</w:t>
            </w:r>
          </w:p>
        </w:tc>
        <w:tc>
          <w:tcPr>
            <w:tcW w:type="dxa" w:w="3504"/>
          </w:tcPr>
          <w:p>
            <w:r>
              <w:t>Medium</w:t>
            </w:r>
          </w:p>
        </w:tc>
      </w:tr>
      <w:tr>
        <w:tc>
          <w:tcPr>
            <w:tcW w:type="dxa" w:w="3504"/>
          </w:tcPr>
          <w:p>
            <w:r>
              <w:t>Cash Receipts</w:t>
            </w:r>
          </w:p>
        </w:tc>
        <w:tc>
          <w:tcPr>
            <w:tcW w:type="dxa" w:w="3504"/>
          </w:tcPr>
          <w:p>
            <w:r>
              <w:t>Bank statements (XYZ LLC) showing receipts from DEF, remittance advices</w:t>
            </w:r>
          </w:p>
        </w:tc>
        <w:tc>
          <w:tcPr>
            <w:tcW w:type="dxa" w:w="3504"/>
          </w:tcPr>
          <w:p>
            <w:r>
              <w:t>High</w:t>
            </w:r>
          </w:p>
        </w:tc>
      </w:tr>
      <w:tr>
        <w:tc>
          <w:tcPr>
            <w:tcW w:type="dxa" w:w="3504"/>
          </w:tcPr>
          <w:p>
            <w:r>
              <w:t>AR Ledgers</w:t>
            </w:r>
          </w:p>
        </w:tc>
        <w:tc>
          <w:tcPr>
            <w:tcW w:type="dxa" w:w="3504"/>
          </w:tcPr>
          <w:p>
            <w:r>
              <w:t>Accounts receivable ledger / aging for DEF account</w:t>
            </w:r>
          </w:p>
        </w:tc>
        <w:tc>
          <w:tcPr>
            <w:tcW w:type="dxa" w:w="3504"/>
          </w:tcPr>
          <w:p>
            <w:r>
              <w:t>High</w:t>
            </w:r>
          </w:p>
        </w:tc>
      </w:tr>
      <w:tr>
        <w:tc>
          <w:tcPr>
            <w:tcW w:type="dxa" w:w="3504"/>
          </w:tcPr>
          <w:p>
            <w:r>
              <w:t>General Ledger</w:t>
            </w:r>
          </w:p>
        </w:tc>
        <w:tc>
          <w:tcPr>
            <w:tcW w:type="dxa" w:w="3504"/>
          </w:tcPr>
          <w:p>
            <w:r>
              <w:t>Sales revenue and cash receipt journal entries for DEF transactions</w:t>
            </w:r>
          </w:p>
        </w:tc>
        <w:tc>
          <w:tcPr>
            <w:tcW w:type="dxa" w:w="3504"/>
          </w:tcPr>
          <w:p>
            <w:r>
              <w:t>High</w:t>
            </w:r>
          </w:p>
        </w:tc>
      </w:tr>
      <w:tr>
        <w:tc>
          <w:tcPr>
            <w:tcW w:type="dxa" w:w="3504"/>
          </w:tcPr>
          <w:p>
            <w:r>
              <w:t>Credit Notes</w:t>
            </w:r>
          </w:p>
        </w:tc>
        <w:tc>
          <w:tcPr>
            <w:tcW w:type="dxa" w:w="3504"/>
          </w:tcPr>
          <w:p>
            <w:r>
              <w:t>All credit notes issued to DEF (incl. CN-XYZIN-878) and application details</w:t>
            </w:r>
          </w:p>
        </w:tc>
        <w:tc>
          <w:tcPr>
            <w:tcW w:type="dxa" w:w="3504"/>
          </w:tcPr>
          <w:p>
            <w:r>
              <w:t>High</w:t>
            </w:r>
          </w:p>
        </w:tc>
      </w:tr>
      <w:tr>
        <w:tc>
          <w:tcPr>
            <w:tcW w:type="dxa" w:w="3504"/>
          </w:tcPr>
          <w:p>
            <w:r>
              <w:t>Payment Verification</w:t>
            </w:r>
          </w:p>
        </w:tc>
        <w:tc>
          <w:tcPr>
            <w:tcW w:type="dxa" w:w="3504"/>
          </w:tcPr>
          <w:p>
            <w:r>
              <w:t>Proof of funds transfer from DEF to XYZ (or designated accounts)</w:t>
            </w:r>
          </w:p>
        </w:tc>
        <w:tc>
          <w:tcPr>
            <w:tcW w:type="dxa" w:w="3504"/>
          </w:tcPr>
          <w:p>
            <w:r>
              <w:t>High</w:t>
            </w:r>
          </w:p>
        </w:tc>
      </w:tr>
      <w:tr>
        <w:tc>
          <w:tcPr>
            <w:tcW w:type="dxa" w:w="3504"/>
          </w:tcPr>
          <w:p>
            <w:r>
              <w:t>Additional Docs</w:t>
            </w:r>
          </w:p>
        </w:tc>
        <w:tc>
          <w:tcPr>
            <w:tcW w:type="dxa" w:w="3504"/>
          </w:tcPr>
          <w:p>
            <w:r>
              <w:t>Any other documents identified after sales process review (e.g., production records, inventory logs)</w:t>
            </w:r>
          </w:p>
        </w:tc>
        <w:tc>
          <w:tcPr>
            <w:tcW w:type="dxa" w:w="3504"/>
          </w:tcPr>
          <w:p>
            <w:r>
              <w:t>Medium</w:t>
            </w:r>
          </w:p>
        </w:tc>
      </w:tr>
      <w:tr>
        <w:tc>
          <w:tcPr>
            <w:tcW w:type="dxa" w:w="3504"/>
          </w:tcPr>
          <w:p>
            <w:r>
              <w:t>Interviews</w:t>
            </w:r>
          </w:p>
        </w:tc>
        <w:tc>
          <w:tcPr>
            <w:tcW w:type="dxa" w:w="3504"/>
          </w:tcPr>
          <w:p>
            <w:r>
              <w:t>Key XYZ personnel (sales, finance, logistics) – prepare question list in advance</w:t>
            </w:r>
          </w:p>
        </w:tc>
        <w:tc>
          <w:tcPr>
            <w:tcW w:type="dxa" w:w="3504"/>
          </w:tcPr>
          <w:p>
            <w:r>
              <w:t>High</w:t>
            </w:r>
          </w:p>
        </w:tc>
      </w:tr>
    </w:tbl>
    <w:p>
      <w:r>
        <w:rPr>
          <w:b/>
          <w:sz w:val="24"/>
        </w:rPr>
        <w:t>6. Proposed Timeline &amp; Next Steps</w:t>
      </w:r>
    </w:p>
    <w:p>
      <w:r>
        <w:t>Overall Investigation Target: Complete within 4–6 weeks from this meeting.</w:t>
      </w:r>
    </w:p>
    <w:p>
      <w:pPr>
        <w:pStyle w:val="ListBullet"/>
      </w:pPr>
      <w:r>
        <w:rPr>
          <w:sz w:val="20"/>
        </w:rPr>
        <w:t>This Thursday: Joint briefing meeting – align on scope, responsibilities, and data access</w:t>
      </w:r>
    </w:p>
    <w:p>
      <w:pPr>
        <w:pStyle w:val="ListBullet"/>
      </w:pPr>
      <w:r>
        <w:rPr>
          <w:sz w:val="20"/>
        </w:rPr>
        <w:t>Week 1 (post-meeting): EY China obtains XYZ LLC documents and begins org mapping + sales reconciliation</w:t>
      </w:r>
    </w:p>
    <w:p>
      <w:pPr>
        <w:pStyle w:val="ListBullet"/>
      </w:pPr>
      <w:r>
        <w:rPr>
          <w:sz w:val="20"/>
        </w:rPr>
        <w:t>Week 2: Cash receipts verification, bank statement analysis, and initial variance quantification</w:t>
      </w:r>
    </w:p>
    <w:p>
      <w:pPr>
        <w:pStyle w:val="ListBullet"/>
      </w:pPr>
      <w:r>
        <w:rPr>
          <w:sz w:val="20"/>
        </w:rPr>
        <w:t>Week 3: Interviews with key personnel, follow-up document requests, and draft findings</w:t>
      </w:r>
    </w:p>
    <w:p>
      <w:pPr>
        <w:pStyle w:val="ListBullet"/>
      </w:pPr>
      <w:r>
        <w:rPr>
          <w:sz w:val="20"/>
        </w:rPr>
        <w:t>Week 4–5: Full variance analysis, impact assessment on DEF financials, and report drafting</w:t>
      </w:r>
    </w:p>
    <w:p>
      <w:pPr>
        <w:pStyle w:val="ListBullet"/>
      </w:pPr>
      <w:r>
        <w:rPr>
          <w:sz w:val="20"/>
        </w:rPr>
        <w:t>Week 6: Final report to ABC Group management and recommendations (including potential legal action)</w:t>
      </w:r>
    </w:p>
    <w:p>
      <w:r>
        <w:rPr>
          <w:b/>
          <w:sz w:val="24"/>
        </w:rPr>
        <w:t>7. Key Discussion Points for Thursday Meeting</w:t>
      </w:r>
    </w:p>
    <w:p>
      <w:pPr>
        <w:pStyle w:val="ListBullet"/>
      </w:pPr>
      <w:r>
        <w:rPr>
          <w:sz w:val="20"/>
        </w:rPr>
        <w:t>Confirmation of XYZ LLC's willingness to cooperate and provide full access to records</w:t>
      </w:r>
    </w:p>
    <w:p>
      <w:pPr>
        <w:pStyle w:val="ListBullet"/>
      </w:pPr>
      <w:r>
        <w:rPr>
          <w:sz w:val="20"/>
        </w:rPr>
        <w:t>Data privacy / legal considerations for cross-border information sharing</w:t>
      </w:r>
    </w:p>
    <w:p>
      <w:pPr>
        <w:pStyle w:val="ListBullet"/>
      </w:pPr>
      <w:r>
        <w:rPr>
          <w:sz w:val="20"/>
        </w:rPr>
        <w:t>Resource allocation and joint working approach (EY India + EY China)</w:t>
      </w:r>
    </w:p>
    <w:p>
      <w:pPr>
        <w:pStyle w:val="ListBullet"/>
      </w:pPr>
      <w:r>
        <w:rPr>
          <w:sz w:val="20"/>
        </w:rPr>
        <w:t>Any preliminary findings or concerns from the China team regarding XYZ LLC</w:t>
      </w:r>
    </w:p>
    <w:p>
      <w:pPr>
        <w:pStyle w:val="ListBullet"/>
      </w:pPr>
      <w:r>
        <w:rPr>
          <w:sz w:val="20"/>
        </w:rPr>
        <w:t>Secure file-sharing protocol for sensitive documents</w:t>
      </w:r>
    </w:p>
    <w:p>
      <w:pPr>
        <w:pStyle w:val="ListBullet"/>
      </w:pPr>
      <w:r>
        <w:rPr>
          <w:sz w:val="20"/>
        </w:rPr>
        <w:t>Immediate action items and owners before next check-in</w:t>
      </w:r>
    </w:p>
    <w:p>
      <w:pPr>
        <w:jc w:val="center"/>
      </w:pPr>
      <w:r>
        <w:rPr>
          <w:i/>
          <w:sz w:val="16"/>
        </w:rPr>
        <w:br/>
        <w:t>CONFIDENTIAL – For Internal EY Use Only | Prepared for ABC Group Investigation | 05 May 2026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