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task-1-daily-life-risk-analysis"/>
    <w:p>
      <w:pPr>
        <w:pStyle w:val="Heading1"/>
      </w:pPr>
      <w:r>
        <w:t xml:space="preserve">Task 1: Daily Life Risk Analysis</w:t>
      </w:r>
    </w:p>
    <w:p>
      <w:pPr>
        <w:pStyle w:val="FirstParagraph"/>
      </w:pPr>
      <w:r>
        <w:rPr>
          <w:bCs/>
          <w:b/>
        </w:rPr>
        <w:t xml:space="preserve">Goldman Sachs Risk Virtual Experience | Comprehensive Risk Register</w:t>
      </w:r>
    </w:p>
    <w:p>
      <w:pPr>
        <w:pStyle w:val="BodyText"/>
      </w:pPr>
      <w:r>
        <w:t xml:space="preserve">This document expands on the provided risk table, adding context, additional risks, impact assessments, and mitigation strategies. It demonstrates the same disciplined risk identification process used by Operations Analysts at Goldman Sachs.</w:t>
      </w:r>
    </w:p>
    <w:bookmarkStart w:id="20" w:name="X87be9f7314ed639d43e3d6fce870c3ece1398a2"/>
    <w:p>
      <w:pPr>
        <w:pStyle w:val="Heading2"/>
      </w:pPr>
      <w:r>
        <w:t xml:space="preserve">Scenario 1: Getting to a 9:00 a.m. Monday Morning Exam</w:t>
      </w:r>
    </w:p>
    <w:p>
      <w:pPr>
        <w:pStyle w:val="FirstParagraph"/>
      </w:pPr>
      <w:r>
        <w:rPr>
          <w:bCs/>
          <w:b/>
        </w:rPr>
        <w:t xml:space="preserve">Risks Identified (from table + expanded):</w:t>
      </w:r>
    </w:p>
    <w:p>
      <w:pPr>
        <w:numPr>
          <w:ilvl w:val="0"/>
          <w:numId w:val="1001"/>
        </w:numPr>
      </w:pPr>
      <w:r>
        <w:rPr>
          <w:bCs/>
          <w:b/>
        </w:rPr>
        <w:t xml:space="preserve">A transit strike affecting public transportation (Market Risk)</w:t>
      </w:r>
      <w:r>
        <w:br/>
      </w:r>
      <w:r>
        <w:t xml:space="preserve">External systemic shock. High impact on timely arrival.</w:t>
      </w:r>
      <w:r>
        <w:br/>
      </w:r>
      <w:r>
        <w:rPr>
          <w:iCs/>
          <w:i/>
        </w:rPr>
        <w:t xml:space="preserve">Mitigation:</w:t>
      </w:r>
      <w:r>
        <w:t xml:space="preserve"> </w:t>
      </w:r>
      <w:r>
        <w:t xml:space="preserve">Identify backup transportation (rideshare, bike, carpool) 48 hours in advance; subscribe to real-time alert apps.</w:t>
      </w:r>
    </w:p>
    <w:p>
      <w:pPr>
        <w:numPr>
          <w:ilvl w:val="0"/>
          <w:numId w:val="1001"/>
        </w:numPr>
      </w:pPr>
      <w:r>
        <w:rPr>
          <w:bCs/>
          <w:b/>
        </w:rPr>
        <w:t xml:space="preserve">A friend forgetting to bring their extra calculator (Credit Risk)</w:t>
      </w:r>
      <w:r>
        <w:br/>
      </w:r>
      <w:r>
        <w:t xml:space="preserve">Counterparty dependency failure. Low-to-moderate impact if exam allows sharing.</w:t>
      </w:r>
      <w:r>
        <w:br/>
      </w:r>
      <w:r>
        <w:rPr>
          <w:iCs/>
          <w:i/>
        </w:rPr>
        <w:t xml:space="preserve">Mitigation:</w:t>
      </w:r>
      <w:r>
        <w:t xml:space="preserve"> </w:t>
      </w:r>
      <w:r>
        <w:t xml:space="preserve">Bring two calculators yourself; confirm with friend the night before via text.</w:t>
      </w:r>
    </w:p>
    <w:p>
      <w:pPr>
        <w:numPr>
          <w:ilvl w:val="0"/>
          <w:numId w:val="1001"/>
        </w:numPr>
      </w:pPr>
      <w:r>
        <w:rPr>
          <w:bCs/>
          <w:b/>
        </w:rPr>
        <w:t xml:space="preserve">Not having enough balance on a public transport card (Liquidity Risk)</w:t>
      </w:r>
      <w:r>
        <w:br/>
      </w:r>
      <w:r>
        <w:t xml:space="preserve">Insufficient liquid resources at the point of need. High impact if no cash alternative.</w:t>
      </w:r>
      <w:r>
        <w:br/>
      </w:r>
      <w:r>
        <w:rPr>
          <w:iCs/>
          <w:i/>
        </w:rPr>
        <w:t xml:space="preserve">Mitigation:</w:t>
      </w:r>
      <w:r>
        <w:t xml:space="preserve"> </w:t>
      </w:r>
      <w:r>
        <w:t xml:space="preserve">Top up card with 20% buffer the evening prior; carry small cash reserve.</w:t>
      </w:r>
    </w:p>
    <w:p>
      <w:pPr>
        <w:numPr>
          <w:ilvl w:val="0"/>
          <w:numId w:val="1001"/>
        </w:numPr>
      </w:pPr>
      <w:r>
        <w:rPr>
          <w:bCs/>
          <w:b/>
        </w:rPr>
        <w:t xml:space="preserve">Misplacing the exam hall ticket (Operational Risk)</w:t>
      </w:r>
      <w:r>
        <w:br/>
      </w:r>
      <w:r>
        <w:t xml:space="preserve">Internal process or documentation failure. High impact (potential denial of entry).</w:t>
      </w:r>
      <w:r>
        <w:br/>
      </w:r>
      <w:r>
        <w:rPr>
          <w:iCs/>
          <w:i/>
        </w:rPr>
        <w:t xml:space="preserve">Mitigation:</w:t>
      </w:r>
      <w:r>
        <w:t xml:space="preserve"> </w:t>
      </w:r>
      <w:r>
        <w:t xml:space="preserve">Digital photo backup on phone + physical copy in wallet and backpack.</w:t>
      </w:r>
    </w:p>
    <w:p>
      <w:pPr>
        <w:numPr>
          <w:ilvl w:val="0"/>
          <w:numId w:val="1001"/>
        </w:numPr>
      </w:pPr>
      <w:r>
        <w:rPr>
          <w:bCs/>
          <w:b/>
        </w:rPr>
        <w:t xml:space="preserve">Misinterpreting the exam timetable (Model Risk)</w:t>
      </w:r>
      <w:r>
        <w:br/>
      </w:r>
      <w:r>
        <w:t xml:space="preserve">Incorrect data interpretation or assumption error. High impact (missed exam).</w:t>
      </w:r>
      <w:r>
        <w:br/>
      </w:r>
      <w:r>
        <w:rPr>
          <w:iCs/>
          <w:i/>
        </w:rPr>
        <w:t xml:space="preserve">Mitigation:</w:t>
      </w:r>
      <w:r>
        <w:t xml:space="preserve"> </w:t>
      </w:r>
      <w:r>
        <w:t xml:space="preserve">Cross-check official university source twice; set three calendar reminders.</w:t>
      </w:r>
    </w:p>
    <w:p>
      <w:pPr>
        <w:pStyle w:val="FirstParagraph"/>
      </w:pPr>
      <w:r>
        <w:rPr>
          <w:bCs/>
          <w:b/>
        </w:rPr>
        <w:t xml:space="preserve">Additional Risks:</w:t>
      </w:r>
      <w:r>
        <w:t xml:space="preserve"> </w:t>
      </w:r>
      <w:r>
        <w:t xml:space="preserve">Oversleeping (phone alarm failure — Operational), sudden illness (Health/Operational), traffic accident en route (Market/Operational).</w:t>
      </w:r>
    </w:p>
    <w:bookmarkEnd w:id="20"/>
    <w:bookmarkStart w:id="21" w:name="X817572a13394912573bc4d0be0a8766e8758354"/>
    <w:p>
      <w:pPr>
        <w:pStyle w:val="Heading2"/>
      </w:pPr>
      <w:r>
        <w:t xml:space="preserve">Scenario 2: Organizing a Weekend Road Trip with Friends</w:t>
      </w:r>
    </w:p>
    <w:p>
      <w:pPr>
        <w:numPr>
          <w:ilvl w:val="0"/>
          <w:numId w:val="1002"/>
        </w:numPr>
      </w:pPr>
      <w:r>
        <w:rPr>
          <w:bCs/>
          <w:b/>
        </w:rPr>
        <w:t xml:space="preserve">A friend not paying their share of the trip expenses (Credit Risk)</w:t>
      </w:r>
      <w:r>
        <w:br/>
      </w:r>
      <w:r>
        <w:t xml:space="preserve">Counterparty default on verbal agreement. High impact on group budget.</w:t>
      </w:r>
      <w:r>
        <w:br/>
      </w:r>
      <w:r>
        <w:rPr>
          <w:iCs/>
          <w:i/>
        </w:rPr>
        <w:t xml:space="preserve">Mitigation:</w:t>
      </w:r>
      <w:r>
        <w:t xml:space="preserve"> </w:t>
      </w:r>
      <w:r>
        <w:t xml:space="preserve">Written cost-sharing agreement signed before booking; collect funds upfront via payment app.</w:t>
      </w:r>
    </w:p>
    <w:p>
      <w:pPr>
        <w:numPr>
          <w:ilvl w:val="0"/>
          <w:numId w:val="1002"/>
        </w:numPr>
      </w:pPr>
      <w:r>
        <w:rPr>
          <w:bCs/>
          <w:b/>
        </w:rPr>
        <w:t xml:space="preserve">Car breakdown (Operational Risk)</w:t>
      </w:r>
      <w:r>
        <w:br/>
      </w:r>
      <w:r>
        <w:t xml:space="preserve">Vehicle reliability or maintenance failure. High impact on trip continuity.</w:t>
      </w:r>
      <w:r>
        <w:br/>
      </w:r>
      <w:r>
        <w:rPr>
          <w:iCs/>
          <w:i/>
        </w:rPr>
        <w:t xml:space="preserve">Mitigation:</w:t>
      </w:r>
      <w:r>
        <w:t xml:space="preserve"> </w:t>
      </w:r>
      <w:r>
        <w:t xml:space="preserve">Pre-trip mechanic inspection + roadside assistance subscription + backup rental car plan.</w:t>
      </w:r>
    </w:p>
    <w:p>
      <w:pPr>
        <w:numPr>
          <w:ilvl w:val="0"/>
          <w:numId w:val="1002"/>
        </w:numPr>
      </w:pPr>
      <w:r>
        <w:rPr>
          <w:bCs/>
          <w:b/>
        </w:rPr>
        <w:t xml:space="preserve">Overestimating the car’s fuel efficiency (Model Risk)</w:t>
      </w:r>
      <w:r>
        <w:br/>
      </w:r>
      <w:r>
        <w:t xml:space="preserve">Inaccurate forecasting model. Moderate impact on budget.</w:t>
      </w:r>
      <w:r>
        <w:br/>
      </w:r>
      <w:r>
        <w:rPr>
          <w:iCs/>
          <w:i/>
        </w:rPr>
        <w:t xml:space="preserve">Mitigation:</w:t>
      </w:r>
      <w:r>
        <w:t xml:space="preserve"> </w:t>
      </w:r>
      <w:r>
        <w:t xml:space="preserve">Use conservative EPA estimates minus 15%; budget extra fuel cost.</w:t>
      </w:r>
    </w:p>
    <w:p>
      <w:pPr>
        <w:numPr>
          <w:ilvl w:val="0"/>
          <w:numId w:val="1002"/>
        </w:numPr>
      </w:pPr>
      <w:r>
        <w:rPr>
          <w:bCs/>
          <w:b/>
        </w:rPr>
        <w:t xml:space="preserve">Fuel prices suddenly increased (Market Risk)</w:t>
      </w:r>
      <w:r>
        <w:br/>
      </w:r>
      <w:r>
        <w:t xml:space="preserve">External commodity price volatility. Moderate impact.</w:t>
      </w:r>
      <w:r>
        <w:br/>
      </w:r>
      <w:r>
        <w:rPr>
          <w:iCs/>
          <w:i/>
        </w:rPr>
        <w:t xml:space="preserve">Mitigation:</w:t>
      </w:r>
      <w:r>
        <w:t xml:space="preserve"> </w:t>
      </w:r>
      <w:r>
        <w:t xml:space="preserve">Fill tank before departure; use price-comparison apps to refuel at cheapest stations.</w:t>
      </w:r>
    </w:p>
    <w:p>
      <w:pPr>
        <w:numPr>
          <w:ilvl w:val="0"/>
          <w:numId w:val="1002"/>
        </w:numPr>
      </w:pPr>
      <w:r>
        <w:rPr>
          <w:bCs/>
          <w:b/>
        </w:rPr>
        <w:t xml:space="preserve">Running out of money during the trip (Liquidity Risk)</w:t>
      </w:r>
      <w:r>
        <w:br/>
      </w:r>
      <w:r>
        <w:t xml:space="preserve">Cash flow shortfall mid-trip. High impact on group dynamics.</w:t>
      </w:r>
      <w:r>
        <w:br/>
      </w:r>
      <w:r>
        <w:rPr>
          <w:iCs/>
          <w:i/>
        </w:rPr>
        <w:t xml:space="preserve">Mitigation:</w:t>
      </w:r>
      <w:r>
        <w:t xml:space="preserve"> </w:t>
      </w:r>
      <w:r>
        <w:t xml:space="preserve">Per-person spending caps + emergency cash pool contributed by all.</w:t>
      </w:r>
    </w:p>
    <w:p>
      <w:pPr>
        <w:pStyle w:val="FirstParagraph"/>
      </w:pPr>
      <w:r>
        <w:rPr>
          <w:bCs/>
          <w:b/>
        </w:rPr>
        <w:t xml:space="preserve">Additional Risks:</w:t>
      </w:r>
      <w:r>
        <w:t xml:space="preserve"> </w:t>
      </w:r>
      <w:r>
        <w:t xml:space="preserve">Bad weather forcing major changes (Market), interpersonal conflict over itinerary (Operational/Reputational), lost wallet or phone (Operational).</w:t>
      </w:r>
    </w:p>
    <w:bookmarkEnd w:id="21"/>
    <w:bookmarkStart w:id="22" w:name="Xa062f192d412cb22602066584b0e8b96449eb59"/>
    <w:p>
      <w:pPr>
        <w:pStyle w:val="Heading2"/>
      </w:pPr>
      <w:r>
        <w:t xml:space="preserve">Scenario 3: Planning an On-Campus Event for an Extracurricular Organization</w:t>
      </w:r>
    </w:p>
    <w:p>
      <w:pPr>
        <w:numPr>
          <w:ilvl w:val="0"/>
          <w:numId w:val="1003"/>
        </w:numPr>
      </w:pPr>
      <w:r>
        <w:rPr>
          <w:bCs/>
          <w:b/>
        </w:rPr>
        <w:t xml:space="preserve">Failure of audiovisual equipment (Operational Risk)</w:t>
      </w:r>
      <w:r>
        <w:br/>
      </w:r>
      <w:r>
        <w:t xml:space="preserve">Technology or vendor failure. High impact on event quality.</w:t>
      </w:r>
      <w:r>
        <w:br/>
      </w:r>
      <w:r>
        <w:rPr>
          <w:iCs/>
          <w:i/>
        </w:rPr>
        <w:t xml:space="preserve">Mitigation:</w:t>
      </w:r>
      <w:r>
        <w:t xml:space="preserve"> </w:t>
      </w:r>
      <w:r>
        <w:t xml:space="preserve">Full equipment test 24 hours prior; backup projector/laptop on site + IT contact on call.</w:t>
      </w:r>
    </w:p>
    <w:p>
      <w:pPr>
        <w:numPr>
          <w:ilvl w:val="0"/>
          <w:numId w:val="1003"/>
        </w:numPr>
      </w:pPr>
      <w:r>
        <w:rPr>
          <w:bCs/>
          <w:b/>
        </w:rPr>
        <w:t xml:space="preserve">An overlapping major campus event reducing attendance (Market Risk)</w:t>
      </w:r>
      <w:r>
        <w:br/>
      </w:r>
      <w:r>
        <w:t xml:space="preserve">Competitive external event. High impact on turnout and revenue.</w:t>
      </w:r>
      <w:r>
        <w:br/>
      </w:r>
      <w:r>
        <w:rPr>
          <w:iCs/>
          <w:i/>
        </w:rPr>
        <w:t xml:space="preserve">Mitigation:</w:t>
      </w:r>
      <w:r>
        <w:t xml:space="preserve"> </w:t>
      </w:r>
      <w:r>
        <w:t xml:space="preserve">Check master university calendar 4–6 weeks ahead; co-promote or adjust date if conflict found.</w:t>
      </w:r>
    </w:p>
    <w:p>
      <w:pPr>
        <w:numPr>
          <w:ilvl w:val="0"/>
          <w:numId w:val="1003"/>
        </w:numPr>
      </w:pPr>
      <w:r>
        <w:rPr>
          <w:bCs/>
          <w:b/>
        </w:rPr>
        <w:t xml:space="preserve">A sponsor backing out at the last minute (Credit Risk)</w:t>
      </w:r>
      <w:r>
        <w:br/>
      </w:r>
      <w:r>
        <w:t xml:space="preserve">Sponsor default on commitment. High impact on budget.</w:t>
      </w:r>
      <w:r>
        <w:br/>
      </w:r>
      <w:r>
        <w:rPr>
          <w:iCs/>
          <w:i/>
        </w:rPr>
        <w:t xml:space="preserve">Mitigation:</w:t>
      </w:r>
      <w:r>
        <w:t xml:space="preserve"> </w:t>
      </w:r>
      <w:r>
        <w:t xml:space="preserve">Written sponsor agreements with 30-day notice clause; secure 2–3 backup sponsors or self-funding reserve.</w:t>
      </w:r>
    </w:p>
    <w:p>
      <w:pPr>
        <w:numPr>
          <w:ilvl w:val="0"/>
          <w:numId w:val="1003"/>
        </w:numPr>
      </w:pPr>
      <w:r>
        <w:rPr>
          <w:bCs/>
          <w:b/>
        </w:rPr>
        <w:t xml:space="preserve">Unexpected costs exceeding the budget (Enterprise Risk)</w:t>
      </w:r>
      <w:r>
        <w:br/>
      </w:r>
      <w:r>
        <w:t xml:space="preserve">Budget overrun affecting organization finances. High strategic impact.</w:t>
      </w:r>
      <w:r>
        <w:br/>
      </w:r>
      <w:r>
        <w:rPr>
          <w:iCs/>
          <w:i/>
        </w:rPr>
        <w:t xml:space="preserve">Mitigation:</w:t>
      </w:r>
      <w:r>
        <w:t xml:space="preserve"> </w:t>
      </w:r>
      <w:r>
        <w:t xml:space="preserve">15–20% contingency line item; require dual approval for any spend &gt;10% of budget.</w:t>
      </w:r>
    </w:p>
    <w:p>
      <w:pPr>
        <w:numPr>
          <w:ilvl w:val="0"/>
          <w:numId w:val="1003"/>
        </w:numPr>
      </w:pPr>
      <w:r>
        <w:rPr>
          <w:bCs/>
          <w:b/>
        </w:rPr>
        <w:t xml:space="preserve">Overestimating attendee numbers based on social media interest (Model Risk)</w:t>
      </w:r>
      <w:r>
        <w:br/>
      </w:r>
      <w:r>
        <w:t xml:space="preserve">Flawed demand forecasting. Moderate-to-high impact on catering/venue.</w:t>
      </w:r>
      <w:r>
        <w:br/>
      </w:r>
      <w:r>
        <w:rPr>
          <w:iCs/>
          <w:i/>
        </w:rPr>
        <w:t xml:space="preserve">Mitigation:</w:t>
      </w:r>
      <w:r>
        <w:t xml:space="preserve"> </w:t>
      </w:r>
      <w:r>
        <w:t xml:space="preserve">Require RSVPs 7 days prior; use historical event data; plan scalable food options.</w:t>
      </w:r>
    </w:p>
    <w:p>
      <w:pPr>
        <w:pStyle w:val="FirstParagraph"/>
      </w:pPr>
      <w:r>
        <w:rPr>
          <w:bCs/>
          <w:b/>
        </w:rPr>
        <w:t xml:space="preserve">Additional Risks:</w:t>
      </w:r>
      <w:r>
        <w:t xml:space="preserve"> </w:t>
      </w:r>
      <w:r>
        <w:t xml:space="preserve">Low turnout due to poor marketing (Operational), safety or security incident (Enterprise/Reputational), key organizer sudden illness (Operational).</w:t>
      </w:r>
    </w:p>
    <w:bookmarkEnd w:id="22"/>
    <w:bookmarkStart w:id="23" w:name="key-takeaways-goldman-sachs-risk-culture"/>
    <w:p>
      <w:pPr>
        <w:pStyle w:val="Heading2"/>
      </w:pPr>
      <w:r>
        <w:t xml:space="preserve">Key Takeaways — Goldman Sachs Risk Culture</w:t>
      </w:r>
    </w:p>
    <w:p>
      <w:pPr>
        <w:pStyle w:val="FirstParagraph"/>
      </w:pPr>
      <w:r>
        <w:t xml:space="preserve">The three scenarios illustrate the exact risk taxonomy Goldman Sachs Operations Analysts apply daily:</w:t>
      </w:r>
    </w:p>
    <w:p>
      <w:pPr>
        <w:numPr>
          <w:ilvl w:val="0"/>
          <w:numId w:val="1004"/>
        </w:numPr>
        <w:pStyle w:val="Compact"/>
      </w:pPr>
      <w:r>
        <w:rPr>
          <w:bCs/>
          <w:b/>
        </w:rPr>
        <w:t xml:space="preserve">Market Risk</w:t>
      </w:r>
      <w:r>
        <w:t xml:space="preserve">: External shocks (transit strike, fuel prices, competing events)</w:t>
      </w:r>
    </w:p>
    <w:p>
      <w:pPr>
        <w:numPr>
          <w:ilvl w:val="0"/>
          <w:numId w:val="1004"/>
        </w:numPr>
        <w:pStyle w:val="Compact"/>
      </w:pPr>
      <w:r>
        <w:rPr>
          <w:bCs/>
          <w:b/>
        </w:rPr>
        <w:t xml:space="preserve">Credit Risk</w:t>
      </w:r>
      <w:r>
        <w:t xml:space="preserve">: Counterparty or sponsor default (friend not paying, sponsor backing out)</w:t>
      </w:r>
    </w:p>
    <w:p>
      <w:pPr>
        <w:numPr>
          <w:ilvl w:val="0"/>
          <w:numId w:val="1004"/>
        </w:numPr>
        <w:pStyle w:val="Compact"/>
      </w:pPr>
      <w:r>
        <w:rPr>
          <w:bCs/>
          <w:b/>
        </w:rPr>
        <w:t xml:space="preserve">Operational Risk</w:t>
      </w:r>
      <w:r>
        <w:t xml:space="preserve">: Process or technology failure (misplaced ticket, AV failure, car breakdown)</w:t>
      </w:r>
    </w:p>
    <w:p>
      <w:pPr>
        <w:numPr>
          <w:ilvl w:val="0"/>
          <w:numId w:val="1004"/>
        </w:numPr>
        <w:pStyle w:val="Compact"/>
      </w:pPr>
      <w:r>
        <w:rPr>
          <w:bCs/>
          <w:b/>
        </w:rPr>
        <w:t xml:space="preserve">Liquidity Risk</w:t>
      </w:r>
      <w:r>
        <w:t xml:space="preserve">: Cash shortfall at critical moment (transport card balance, running out of money)</w:t>
      </w:r>
    </w:p>
    <w:p>
      <w:pPr>
        <w:numPr>
          <w:ilvl w:val="0"/>
          <w:numId w:val="1004"/>
        </w:numPr>
        <w:pStyle w:val="Compact"/>
      </w:pPr>
      <w:r>
        <w:rPr>
          <w:bCs/>
          <w:b/>
        </w:rPr>
        <w:t xml:space="preserve">Model Risk</w:t>
      </w:r>
      <w:r>
        <w:t xml:space="preserve">: Incorrect assumptions or forecasts (timetable misread, fuel efficiency overestimation, attendance overestimation)</w:t>
      </w:r>
    </w:p>
    <w:p>
      <w:pPr>
        <w:numPr>
          <w:ilvl w:val="0"/>
          <w:numId w:val="1004"/>
        </w:numPr>
        <w:pStyle w:val="Compact"/>
      </w:pPr>
      <w:r>
        <w:rPr>
          <w:bCs/>
          <w:b/>
        </w:rPr>
        <w:t xml:space="preserve">Enterprise Risk</w:t>
      </w:r>
      <w:r>
        <w:t xml:space="preserve">: Broader strategic or reputational impact (budget overrun affecting club finances)</w:t>
      </w:r>
    </w:p>
    <w:p>
      <w:pPr>
        <w:pStyle w:val="FirstParagraph"/>
      </w:pPr>
      <w:r>
        <w:t xml:space="preserve">Thorough risk identification, categorization, and documented mitigation planning is the foundation of operational resilience — whether protecting a student’s exam grade or safeguarding billions in client assets and firm capital at Goldman Sachs.</w:t>
      </w:r>
    </w:p>
    <w:p>
      <w:pPr>
        <w:pStyle w:val="BodyText"/>
      </w:pPr>
      <w:r>
        <w:rPr>
          <w:iCs/>
          <w:i/>
        </w:rPr>
        <w:t xml:space="preserve">Educational simulation only. All scenarios are fictional but modeled on real operational challenges.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2026-04-29T22:28:11Z</dcterms:created>
  <dcterms:modified xsi:type="dcterms:W3CDTF">2026-04-29T22:28:11Z</dcterms:modified>
</cp:coreProperties>
</file>

<file path=docProps/custom.xml><?xml version="1.0" encoding="utf-8"?>
<Properties xmlns="http://schemas.openxmlformats.org/officeDocument/2006/custom-properties" xmlns:vt="http://schemas.openxmlformats.org/officeDocument/2006/docPropsVTypes"/>
</file>