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spacing w:after="100" w:lineRule="auto"/>
        <w:jc w:val="center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[Brainstorm] Initiative ideas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Create a long list of ideas that the team can consider, prioritize, test, and potentially implement to solve the client’s problem. Provide a name and brief description (1 sentence) for each idea. Think creatively and try to ignore constraints. Rate each idea on amount of impact you expect from each initiative (high / medium / low), and how easy you think it would be to implement (high / medium / low) - this does not need to be scientific at this stage, just use your gut.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>
        <w:t>Client: Healthy Co</w:t>
      </w:r>
    </w:p>
    <w:p w:rsidR="00000000" w:rsidDel="00000000" w:rsidP="00000000" w:rsidRDefault="00000000" w:rsidRPr="00000000" w14:paraId="00000005">
      <w:pPr>
        <w:spacing w:after="100" w:lineRule="auto"/>
        <w:rPr/>
      </w:pPr>
      <w:r>
        <w:t>Problem statement: Improve patient experience and reduce wait times at Healthy Co's 25 urgent care facilities, addressing peak-hour bottlenecks, staffing variation, and process inefficiencies identified through data analysis.</w:t>
      </w:r>
    </w:p>
    <w:tbl>
      <w:tblPr>
        <w:tblStyle w:val="Table1"/>
        <w:tblW w:w="14155.56636303767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2445"/>
        <w:gridCol w:w="8025"/>
        <w:gridCol w:w="1550.2831815188358"/>
        <w:gridCol w:w="1550.2831815188358"/>
        <w:tblGridChange w:id="0">
          <w:tblGrid>
            <w:gridCol w:w="585"/>
            <w:gridCol w:w="2445"/>
            <w:gridCol w:w="8025"/>
            <w:gridCol w:w="1550.2831815188358"/>
            <w:gridCol w:w="1550.2831815188358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#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Name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Description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Impact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Ease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Pre-Arrival Digital Check-In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Enable patients to complete paperwork, insurance verification, and check-in via mobile app or web before arriving to minimize on-site registration time.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Real-Time Wait Transparency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Provide live wait time estimates through app, website, and in-facility digital screens so patients can time their arrival and feel informed.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Text-to-Seat Virtual Queue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Allow patients to join a virtual queue remotely via text message and receive a notification when their exam room is ready, reducing physical waiting room congestion.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AI Symptom Triage Chatbot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Deploy an on-site or app-based AI chatbot that pre-screens symptoms, prioritizes urgency, and routes patients to fast-track or appropriate provider.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Low-Acuity Fast-Track Lane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Create a dedicated express process and staffing model for simple, low-complexity cases (e.g., Group 3 patients who represent 59% of volume) using NPs/PAs.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Standardized Clinical Protocols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Implement uniform training, checklists, and workflows for nurses and doctors to reduce the 35% variation in vitals and consultation times across providers.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Predictive Peak-Hour Staffing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Use historical arrival data and real-time indicators to dynamically schedule additional staff during known peak windows (9-10am, noon, 6-7pm).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Enhanced Waiting Room Amenities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Add device charging stations, free high-speed Wi-Fi with curated content, comfortable seating zones, and light refreshments to make unavoidable waits more tolerable.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9.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Self-Service Insurance Kiosks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Install fast kiosks with real-time insurance eligibility checks and minimal staff handoff to accelerate front-end registration.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Instant Post-Visit Feedback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Send automated SMS surveys immediately after discharge with one-tap rating and instant escalation path for negative experiences to enable real-time service recovery.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11.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Tele-Urgent Care Diversion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Offer seamless virtual visit options for appropriate low-acuity cases to reduce in-person volume during peak hours and improve overall access.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12.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Staff Efficiency Gamification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Create a real-time performance dashboard visible to teams that gamifies wait time and throughput metrics with recognition and small incentives.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13.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Community Education Campaign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Proactive digital and local outreach teaching patients when to use urgent care vs. primary care or ER to smooth demand spikes.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14.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Integrated On-Site Pharmacy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Partner with or install an on-site pharmacy service so patients can fill prescriptions before leaving, shortening total door-to-door time.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15.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Multilingual Patient Navigation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Expand language support and add cultural patient navigators to reduce friction and anxiety for non-English-speaking or diverse populations.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0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What other KPMG service offerings might the client benefit from? </w:t>
      </w:r>
    </w:p>
    <w:tbl>
      <w:tblPr>
        <w:tblStyle w:val="Table2"/>
        <w:tblW w:w="25255.56636303767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5"/>
        <w:gridCol w:w="2760"/>
        <w:gridCol w:w="10815"/>
        <w:gridCol w:w="8025"/>
        <w:gridCol w:w="1550.2831815188358"/>
        <w:gridCol w:w="1550.2831815188358"/>
        <w:tblGridChange w:id="0">
          <w:tblGrid>
            <w:gridCol w:w="555"/>
            <w:gridCol w:w="2760"/>
            <w:gridCol w:w="10815"/>
            <w:gridCol w:w="8025"/>
            <w:gridCol w:w="1550.2831815188358"/>
            <w:gridCol w:w="1550.2831815188358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#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Service offering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Brief rationale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Digital Transformation &amp; Technology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Implement patient-facing apps, AI triage, kiosks, and predictive analytics platforms to modernize the end-to-end experience and operational backbone.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People &amp; Change / Human Capital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Design and deliver comprehensive change management, staff training programs, and workforce optimization to sustain new processes and reduce variation across 25 sites.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Customer Experience (CX) Transformation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Conduct deep patient journey mapping and design a holistic experience strategy that goes beyond wait times to loyalty, satisfaction, and differentiation in the urgent care market.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