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9f2982724bfd0b3a0789370356acb6f9f4c60c"/>
    <w:p>
      <w:pPr>
        <w:pStyle w:val="Heading1"/>
      </w:pPr>
      <w:r>
        <w:t xml:space="preserve">Basics4AI — A Guide for Schools and Teachers</w:t>
      </w:r>
    </w:p>
    <w:p>
      <w:pPr>
        <w:pStyle w:val="FirstParagraph"/>
      </w:pPr>
      <w:r>
        <w:rPr>
          <w:i/>
          <w:iCs/>
        </w:rPr>
        <w:t xml:space="preserve">A plain-language introduction to the Basics4AI platform. No technical background required.</w:t>
      </w:r>
    </w:p>
    <w:p>
      <w:r>
        <w:pict>
          <v:rect style="width:0;height:1.5pt" o:hralign="center" o:hrstd="t" o:hr="t"/>
        </w:pict>
      </w:r>
    </w:p>
    <w:bookmarkStart w:id="9" w:name="what-is-basics4ai"/>
    <w:p>
      <w:pPr>
        <w:pStyle w:val="Heading2"/>
      </w:pPr>
      <w:r>
        <w:t xml:space="preserve">What is Basics4AI?</w:t>
      </w:r>
    </w:p>
    <w:p>
      <w:pPr>
        <w:pStyle w:val="FirstParagraph"/>
      </w:pPr>
      <w:r>
        <w:t xml:space="preserve">Basics4AI is a web-based program that teaches students the basics of artificial intelligence (AI) — what it is, how it works, and how to think about it critically. Students work through a series of short, self-paced learning modules directly in their web browser, on any computer or tablet with internet access — no software to install.</w:t>
      </w:r>
    </w:p>
    <w:p>
      <w:pPr>
        <w:pStyle w:val="BodyText"/>
      </w:pPr>
      <w:r>
        <w:t xml:space="preserve">Each module combines short lessons with simple activities: multiple-choice questions to check understanding, brief surveys about the student’s experience, and short written reflections. There’s nothing to grade by hand — the platform tracks progress and scores automatically.</w:t>
      </w:r>
    </w:p>
    <w:p>
      <w:pPr>
        <w:pStyle w:val="BodyText"/>
      </w:pPr>
      <w:r>
        <w:t xml:space="preserve">Basics4AI was built as part of a research study into how young learners engage with AI education, so it also includes tools that let researchers and teachers see how a class or cohort is progressing, without adding any extra work for the classroom.</w:t>
      </w:r>
    </w:p>
    <w:p>
      <w:r>
        <w:pict>
          <v:rect style="width:0;height:1.5pt" o:hralign="center" o:hrstd="t" o:hr="t"/>
        </w:pict>
      </w:r>
    </w:p>
    <w:bookmarkEnd w:id="9"/>
    <w:bookmarkStart w:id="10" w:name="who-uses-the-platform"/>
    <w:p>
      <w:pPr>
        <w:pStyle w:val="Heading2"/>
      </w:pPr>
      <w:r>
        <w:t xml:space="preserve">Who Uses the Platform</w:t>
      </w:r>
    </w:p>
    <w:p>
      <w:pPr>
        <w:pStyle w:val="FirstParagraph"/>
      </w:pPr>
      <w:r>
        <w:t xml:space="preserve">There are three types of accounts:</w:t>
      </w:r>
    </w:p>
    <w:p>
      <w:pPr>
        <w:pStyle w:val="BodyText"/>
      </w:pPr>
      <w:r>
        <w:rPr>
          <w:b/>
          <w:bCs/>
        </w:rPr>
        <w:t xml:space="preserve">Students</w:t>
      </w:r>
      <w:r>
        <w:t xml:space="preserve"> </w:t>
      </w:r>
      <w:r>
        <w:t xml:space="preserve">— work through the modules in order. They see only their own activities and progress; they cannot see any other student’s information.</w:t>
      </w:r>
    </w:p>
    <w:p>
      <w:pPr>
        <w:pStyle w:val="BodyText"/>
      </w:pPr>
      <w:r>
        <w:rPr>
          <w:b/>
          <w:bCs/>
        </w:rPr>
        <w:t xml:space="preserve">Teachers</w:t>
      </w:r>
      <w:r>
        <w:t xml:space="preserve"> </w:t>
      </w:r>
      <w:r>
        <w:t xml:space="preserve">— get a dashboard summarizing how their students are doing: who’s completed which modules, overall trends, and summary statistics. Teachers cannot change any student’s data or account.</w:t>
      </w:r>
    </w:p>
    <w:p>
      <w:pPr>
        <w:pStyle w:val="BodyText"/>
      </w:pPr>
      <w:r>
        <w:rPr>
          <w:b/>
          <w:bCs/>
        </w:rPr>
        <w:t xml:space="preserve">Administrators</w:t>
      </w:r>
      <w:r>
        <w:t xml:space="preserve"> </w:t>
      </w:r>
      <w:r>
        <w:t xml:space="preserve">— manage accounts (approving new registrations, resetting passwords if a student forgets theirs), and handle behind-the-scenes technical maintenance. In most school deployments, this role is held by the research team or a designated point of contact, not classroom staff.</w:t>
      </w:r>
    </w:p>
    <w:p>
      <w:r>
        <w:pict>
          <v:rect style="width:0;height:1.5pt" o:hralign="center" o:hrstd="t" o:hr="t"/>
        </w:pic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Registration.</w:t>
      </w:r>
      <w:r>
        <w:t xml:space="preserve"> </w:t>
      </w:r>
      <w:r>
        <w:t xml:space="preserve">A new user creates an account with a username and password — no email address or personal information is required to sign 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Approval.</w:t>
      </w:r>
      <w:r>
        <w:t xml:space="preserve"> </w:t>
      </w:r>
      <w:r>
        <w:t xml:space="preserve">New accounts don’t work immediately. An administrator reviews and approves each registration before the account can log in — this prevents unauthorized access and lets the school control exactly who’s enrolled.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login.</w:t>
      </w:r>
      <w:r>
        <w:t xml:space="preserve"> </w:t>
      </w:r>
      <w:r>
        <w:t xml:space="preserve">Once approved, the student (or teacher) logs in and is taken straight to their dashboard.</w:t>
      </w:r>
    </w:p>
    <w:p>
      <w:pPr>
        <w:pStyle w:val="FirstParagraph"/>
      </w:pPr>
      <w:r>
        <w:t xml:space="preserve">If a student forgets their password, an administrator can reset it — there’s no lockout period they need to wait out.</w:t>
      </w:r>
    </w:p>
    <w:p>
      <w:r>
        <w:pict>
          <v:rect style="width:0;height:1.5pt" o:hralign="center" o:hrstd="t" o:hr="t"/>
        </w:pict>
      </w:r>
    </w:p>
    <w:bookmarkEnd w:id="11"/>
    <w:bookmarkStart w:id="12" w:name="how-students-move-through-the-program"/>
    <w:p>
      <w:pPr>
        <w:pStyle w:val="Heading2"/>
      </w:pPr>
      <w:r>
        <w:t xml:space="preserve">How Students Move Through the Program</w:t>
      </w:r>
    </w:p>
    <w:p>
      <w:pPr>
        <w:pStyle w:val="FirstParagraph"/>
      </w:pPr>
      <w:r>
        <w:t xml:space="preserve">The modules are presented in a fixed order — think of it like chapters in a book. A student can see every module’s title, but only the current one is actually open to work on: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— the student has finished this module.</w:t>
      </w:r>
    </w:p>
    <w:p>
      <w:pPr>
        <w:pStyle w:val="Compact"/>
        <w:numPr>
          <w:ilvl w:val="0"/>
          <w:numId w:val="1002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Available now</w:t>
      </w:r>
      <w:r>
        <w:t xml:space="preserve"> </w:t>
      </w:r>
      <w:r>
        <w:t xml:space="preserve">— this is the module the student should be working on.</w:t>
      </w:r>
    </w:p>
    <w:p>
      <w:pPr>
        <w:pStyle w:val="Compact"/>
        <w:numPr>
          <w:ilvl w:val="0"/>
          <w:numId w:val="1002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— comes later; unlocks automatically once the previous module is completed.</w:t>
      </w:r>
    </w:p>
    <w:p>
      <w:pPr>
        <w:pStyle w:val="FirstParagraph"/>
      </w:pPr>
      <w:r>
        <w:t xml:space="preserve">This sequencing is intentional and automatic — a student can’t skip ahead, and a teacher doesn’t need to manually unlock anything. If a school’s schedule doesn’t allow time for every module in a given term, a module can be temporarily paused for that group without losing any of the content or any data already collected — it simply isn’t shown to students until it’s turned back on for a future group.</w:t>
      </w:r>
    </w:p>
    <w:p>
      <w:pPr>
        <w:pStyle w:val="BodyText"/>
      </w:pPr>
      <w:r>
        <w:t xml:space="preserve">Each module typically takes under an hour and includes:</w:t>
      </w:r>
    </w:p>
    <w:p>
      <w:pPr>
        <w:pStyle w:val="Compact"/>
        <w:numPr>
          <w:ilvl w:val="0"/>
          <w:numId w:val="1003"/>
        </w:numPr>
      </w:pPr>
      <w:r>
        <w:t xml:space="preserve">A short lesson.</w:t>
      </w:r>
    </w:p>
    <w:p>
      <w:pPr>
        <w:pStyle w:val="Compact"/>
        <w:numPr>
          <w:ilvl w:val="0"/>
          <w:numId w:val="1003"/>
        </w:numPr>
      </w:pPr>
      <w:r>
        <w:t xml:space="preserve">A quick multiple-choice check for understanding.</w:t>
      </w:r>
    </w:p>
    <w:p>
      <w:pPr>
        <w:pStyle w:val="Compact"/>
        <w:numPr>
          <w:ilvl w:val="0"/>
          <w:numId w:val="1003"/>
        </w:numPr>
      </w:pPr>
      <w:r>
        <w:t xml:space="preserve">A brief survey about the student’s experience with the material.</w:t>
      </w:r>
    </w:p>
    <w:p>
      <w:pPr>
        <w:pStyle w:val="Compact"/>
        <w:numPr>
          <w:ilvl w:val="0"/>
          <w:numId w:val="1003"/>
        </w:numPr>
      </w:pPr>
      <w:r>
        <w:t xml:space="preserve">A short written reflection question or two.</w:t>
      </w:r>
    </w:p>
    <w:p>
      <w:pPr>
        <w:pStyle w:val="FirstParagraph"/>
      </w:pPr>
      <w:r>
        <w:t xml:space="preserve">Everything a student submits is saved automatically as they go — there’s no separate</w:t>
      </w:r>
      <w:r>
        <w:t xml:space="preserve"> </w:t>
      </w:r>
      <w:r>
        <w:t xml:space="preserve">“save”</w:t>
      </w:r>
      <w:r>
        <w:t xml:space="preserve"> </w:t>
      </w:r>
      <w:r>
        <w:t xml:space="preserve">step, and no risk of losing work partway through.</w:t>
      </w:r>
    </w:p>
    <w:p>
      <w:r>
        <w:pict>
          <v:rect style="width:0;height:1.5pt" o:hralign="center" o:hrstd="t" o:hr="t"/>
        </w:pict>
      </w:r>
    </w:p>
    <w:bookmarkEnd w:id="12"/>
    <w:bookmarkStart w:id="13" w:name="what-teachers-can-see"/>
    <w:p>
      <w:pPr>
        <w:pStyle w:val="Heading2"/>
      </w:pPr>
      <w:r>
        <w:t xml:space="preserve">What Teachers Can See</w:t>
      </w:r>
    </w:p>
    <w:p>
      <w:pPr>
        <w:pStyle w:val="FirstParagraph"/>
      </w:pPr>
      <w:r>
        <w:t xml:space="preserve">The Teacher Dashboard gives a bird’s-eye view of a class or cohort’s progress: who’s completed what, how the group is performing overall on the knowledge checks, and general trends over time. It’s built for a teacher to check in periodically, not something that requires daily use.</w:t>
      </w:r>
    </w:p>
    <w:p>
      <w:pPr>
        <w:pStyle w:val="BodyText"/>
      </w:pPr>
      <w:r>
        <w:t xml:space="preserve">Teachers do not see individual answers in a way that’s tied to a real name — students are identified by their account username within the dashboard, and the dashboard is designed for understanding group-level patterns rather than policing individual students.</w:t>
      </w:r>
    </w:p>
    <w:p>
      <w:r>
        <w:pict>
          <v:rect style="width:0;height:1.5pt" o:hralign="center" o:hrstd="t" o:hr="t"/>
        </w:pict>
      </w:r>
    </w:p>
    <w:bookmarkEnd w:id="13"/>
    <w:bookmarkStart w:id="14" w:name="data-privacy-handling"/>
    <w:p>
      <w:pPr>
        <w:pStyle w:val="Heading2"/>
      </w:pPr>
      <w:r>
        <w:t xml:space="preserve">Data Privacy &amp; Handling</w:t>
      </w:r>
    </w:p>
    <w:p>
      <w:pPr>
        <w:pStyle w:val="FirstParagraph"/>
      </w:pPr>
      <w:r>
        <w:t xml:space="preserve">A few things worth knowing about how student information is handled: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names, email addresses, or other personal contact information are collected by the platform.</w:t>
      </w:r>
      <w:r>
        <w:t xml:space="preserve"> </w:t>
      </w:r>
      <w:r>
        <w:t xml:space="preserve">Accounts use a username and password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 is role-based.</w:t>
      </w:r>
      <w:r>
        <w:t xml:space="preserve"> </w:t>
      </w:r>
      <w:r>
        <w:t xml:space="preserve">A student can only ever see their own activity — never another student’s. Only approved administrators can manage accounts or perform maintenance actions, and every such action is logged.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Sessions are secure.</w:t>
      </w:r>
      <w:r>
        <w:t xml:space="preserve"> </w:t>
      </w:r>
      <w:r>
        <w:t xml:space="preserve">Logging out fully ends a session; using the browser’s</w:t>
      </w:r>
      <w:r>
        <w:t xml:space="preserve"> </w:t>
      </w:r>
      <w:r>
        <w:t xml:space="preserve">“back”</w:t>
      </w:r>
      <w:r>
        <w:t xml:space="preserve"> </w:t>
      </w:r>
      <w:r>
        <w:t xml:space="preserve">button after logging out does not restore access.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accounts require explicit approval</w:t>
      </w:r>
      <w:r>
        <w:t xml:space="preserve"> </w:t>
      </w:r>
      <w:r>
        <w:t xml:space="preserve">before they can be used — nothing is open to the public without a school or research team first approving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Participation is consent-based.</w:t>
      </w:r>
      <w:r>
        <w:t xml:space="preserve"> </w:t>
      </w:r>
      <w:r>
        <w:t xml:space="preserve">For research pilots, participation requires the appropriate parental consent and student assent to be collected first, entirely outside the platform, before an account is ever created for a student.</w:t>
      </w:r>
    </w:p>
    <w:p>
      <w:pPr>
        <w:pStyle w:val="FirstParagraph"/>
      </w:pPr>
      <w:r>
        <w:t xml:space="preserve">If your school or institution has specific data-handling or compliance questions (e.g. for an IRB or privacy review), the research team maintains a more detailed technical data security protocol and can walk through it directly — this guide covers what’s true in everyday practice, not a full compliance audit.</w:t>
      </w:r>
    </w:p>
    <w:p>
      <w:r>
        <w:pict>
          <v:rect style="width:0;height:1.5pt" o:hralign="center" o:hrstd="t" o:hr="t"/>
        </w:pict>
      </w:r>
    </w:p>
    <w:bookmarkEnd w:id="14"/>
    <w:bookmarkStart w:id="15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If something isn’t working as expected — a student can’t log in, a module doesn’t seem to be unlocking, or anything else looks off — reach out to your school’s platform administrator or the research team point of contact. Most issues (a forgotten password, a stuck-looking dashboard) can be resolved in a couple of minutes without needing any technical knowledge on your end.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2026-07-12T02:30:18Z</dcterms:created>
  <dcterms:modified xsi:type="dcterms:W3CDTF">2026-07-12T02:30:18Z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