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FAEF3" w14:textId="77777777" w:rsidR="007F7AC3" w:rsidRPr="007F7AC3" w:rsidRDefault="007F7AC3" w:rsidP="007F7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AC3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37B34424" w14:textId="621A958D" w:rsidR="007F7AC3" w:rsidRPr="007F7AC3" w:rsidRDefault="007F7AC3" w:rsidP="007F7AC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 xml:space="preserve">This project, </w:t>
      </w:r>
      <w:r w:rsidRPr="007F7AC3">
        <w:rPr>
          <w:rFonts w:ascii="Times New Roman" w:hAnsi="Times New Roman" w:cs="Times New Roman"/>
          <w:i/>
          <w:iCs/>
          <w:sz w:val="28"/>
          <w:szCs w:val="28"/>
        </w:rPr>
        <w:t>Digital Wallet Transaction Analysis Dashboard</w:t>
      </w:r>
      <w:r w:rsidRPr="007F7AC3">
        <w:rPr>
          <w:rFonts w:ascii="Times New Roman" w:hAnsi="Times New Roman" w:cs="Times New Roman"/>
          <w:sz w:val="28"/>
          <w:szCs w:val="28"/>
        </w:rPr>
        <w:t xml:space="preserve">, aims to </w:t>
      </w:r>
      <w:r w:rsidRPr="007F7AC3">
        <w:rPr>
          <w:rFonts w:ascii="Times New Roman" w:hAnsi="Times New Roman" w:cs="Times New Roman"/>
          <w:sz w:val="28"/>
          <w:szCs w:val="28"/>
        </w:rPr>
        <w:t>analyse</w:t>
      </w:r>
      <w:r w:rsidRPr="007F7AC3">
        <w:rPr>
          <w:rFonts w:ascii="Times New Roman" w:hAnsi="Times New Roman" w:cs="Times New Roman"/>
          <w:sz w:val="28"/>
          <w:szCs w:val="28"/>
        </w:rPr>
        <w:t xml:space="preserve"> and visualize digital payment transactions to understand user </w:t>
      </w:r>
      <w:r w:rsidRPr="007F7AC3">
        <w:rPr>
          <w:rFonts w:ascii="Times New Roman" w:hAnsi="Times New Roman" w:cs="Times New Roman"/>
          <w:sz w:val="28"/>
          <w:szCs w:val="28"/>
        </w:rPr>
        <w:t>behaviour</w:t>
      </w:r>
      <w:r w:rsidRPr="007F7AC3">
        <w:rPr>
          <w:rFonts w:ascii="Times New Roman" w:hAnsi="Times New Roman" w:cs="Times New Roman"/>
          <w:sz w:val="28"/>
          <w:szCs w:val="28"/>
        </w:rPr>
        <w:t xml:space="preserve">, payment preferences, and overall sales performance. The dashboard was created using </w:t>
      </w:r>
      <w:r w:rsidRPr="007F7AC3">
        <w:rPr>
          <w:rFonts w:ascii="Times New Roman" w:hAnsi="Times New Roman" w:cs="Times New Roman"/>
          <w:b/>
          <w:bCs/>
          <w:sz w:val="28"/>
          <w:szCs w:val="28"/>
        </w:rPr>
        <w:t>Power BI</w:t>
      </w:r>
      <w:r w:rsidRPr="007F7AC3">
        <w:rPr>
          <w:rFonts w:ascii="Times New Roman" w:hAnsi="Times New Roman" w:cs="Times New Roman"/>
          <w:sz w:val="28"/>
          <w:szCs w:val="28"/>
        </w:rPr>
        <w:t xml:space="preserve"> to transform raw transaction data into meaningful insights through interactive visualizations and key performance indicators (KPIs).</w:t>
      </w:r>
    </w:p>
    <w:p w14:paraId="7349DDDC" w14:textId="77777777" w:rsidR="007F7AC3" w:rsidRPr="007F7AC3" w:rsidRDefault="007F7AC3" w:rsidP="007F7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AC3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73D13761" w14:textId="77777777" w:rsidR="007F7AC3" w:rsidRPr="007F7AC3" w:rsidRDefault="007F7AC3" w:rsidP="007F7A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3C468B2F" w14:textId="77777777" w:rsidR="007F7AC3" w:rsidRPr="007F7AC3" w:rsidRDefault="007F7AC3" w:rsidP="007F7A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To analyze transaction data across different payment methods, categories, and locations.</w:t>
      </w:r>
    </w:p>
    <w:p w14:paraId="79566928" w14:textId="77777777" w:rsidR="007F7AC3" w:rsidRPr="007F7AC3" w:rsidRDefault="007F7AC3" w:rsidP="007F7A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To identify trends and patterns in digital payments over time.</w:t>
      </w:r>
    </w:p>
    <w:p w14:paraId="2743B5F3" w14:textId="24660E78" w:rsidR="007F7AC3" w:rsidRPr="007F7AC3" w:rsidRDefault="007F7AC3" w:rsidP="007F7A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To create an interactive dashboard that supports data-driven business decisions.</w:t>
      </w:r>
    </w:p>
    <w:p w14:paraId="6BA7ED5D" w14:textId="77777777" w:rsidR="007F7AC3" w:rsidRPr="007F7AC3" w:rsidRDefault="007F7AC3" w:rsidP="007F7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AC3">
        <w:rPr>
          <w:rFonts w:ascii="Times New Roman" w:hAnsi="Times New Roman" w:cs="Times New Roman"/>
          <w:b/>
          <w:bCs/>
          <w:sz w:val="32"/>
          <w:szCs w:val="32"/>
        </w:rPr>
        <w:t>3. Dataset Description</w:t>
      </w:r>
    </w:p>
    <w:p w14:paraId="244A0192" w14:textId="77777777" w:rsidR="007F7AC3" w:rsidRPr="007F7AC3" w:rsidRDefault="007F7AC3" w:rsidP="007F7AC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 xml:space="preserve">The dataset was obtained from </w:t>
      </w:r>
      <w:r w:rsidRPr="007F7AC3">
        <w:rPr>
          <w:rFonts w:ascii="Times New Roman" w:hAnsi="Times New Roman" w:cs="Times New Roman"/>
          <w:b/>
          <w:bCs/>
          <w:sz w:val="28"/>
          <w:szCs w:val="28"/>
        </w:rPr>
        <w:t>Kaggle</w:t>
      </w:r>
      <w:r w:rsidRPr="007F7AC3">
        <w:rPr>
          <w:rFonts w:ascii="Times New Roman" w:hAnsi="Times New Roman" w:cs="Times New Roman"/>
          <w:sz w:val="28"/>
          <w:szCs w:val="28"/>
        </w:rPr>
        <w:t xml:space="preserve"> and refined in </w:t>
      </w:r>
      <w:r w:rsidRPr="007F7AC3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7F7AC3">
        <w:rPr>
          <w:rFonts w:ascii="Times New Roman" w:hAnsi="Times New Roman" w:cs="Times New Roman"/>
          <w:sz w:val="28"/>
          <w:szCs w:val="28"/>
        </w:rPr>
        <w:t xml:space="preserve"> before importing into Power BI. It contains </w:t>
      </w:r>
      <w:r w:rsidRPr="007F7AC3">
        <w:rPr>
          <w:rFonts w:ascii="Times New Roman" w:hAnsi="Times New Roman" w:cs="Times New Roman"/>
          <w:b/>
          <w:bCs/>
          <w:sz w:val="28"/>
          <w:szCs w:val="28"/>
        </w:rPr>
        <w:t>5,000 transaction records</w:t>
      </w:r>
      <w:r w:rsidRPr="007F7AC3">
        <w:rPr>
          <w:rFonts w:ascii="Times New Roman" w:hAnsi="Times New Roman" w:cs="Times New Roman"/>
          <w:sz w:val="28"/>
          <w:szCs w:val="28"/>
        </w:rPr>
        <w:t xml:space="preserve"> from the years </w:t>
      </w:r>
      <w:r w:rsidRPr="007F7AC3">
        <w:rPr>
          <w:rFonts w:ascii="Times New Roman" w:hAnsi="Times New Roman" w:cs="Times New Roman"/>
          <w:b/>
          <w:bCs/>
          <w:sz w:val="28"/>
          <w:szCs w:val="28"/>
        </w:rPr>
        <w:t>2023 and 2024</w:t>
      </w:r>
      <w:r w:rsidRPr="007F7AC3">
        <w:rPr>
          <w:rFonts w:ascii="Times New Roman" w:hAnsi="Times New Roman" w:cs="Times New Roman"/>
          <w:sz w:val="28"/>
          <w:szCs w:val="28"/>
        </w:rPr>
        <w:t>.</w:t>
      </w:r>
    </w:p>
    <w:p w14:paraId="462B1063" w14:textId="77777777" w:rsidR="007F7AC3" w:rsidRPr="007F7AC3" w:rsidRDefault="007F7AC3" w:rsidP="007F7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Key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5333"/>
      </w:tblGrid>
      <w:tr w:rsidR="007F7AC3" w:rsidRPr="007F7AC3" w14:paraId="505026CB" w14:textId="77777777" w:rsidTr="007F7AC3">
        <w:tc>
          <w:tcPr>
            <w:tcW w:w="0" w:type="auto"/>
            <w:hideMark/>
          </w:tcPr>
          <w:p w14:paraId="7D207157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60A90C77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F7AC3" w:rsidRPr="007F7AC3" w14:paraId="2C856DFA" w14:textId="77777777" w:rsidTr="007F7AC3">
        <w:tc>
          <w:tcPr>
            <w:tcW w:w="0" w:type="auto"/>
            <w:hideMark/>
          </w:tcPr>
          <w:p w14:paraId="2DED135D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Transaction ID</w:t>
            </w:r>
          </w:p>
        </w:tc>
        <w:tc>
          <w:tcPr>
            <w:tcW w:w="0" w:type="auto"/>
            <w:hideMark/>
          </w:tcPr>
          <w:p w14:paraId="7B0C938C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Unique ID for each transaction</w:t>
            </w:r>
          </w:p>
        </w:tc>
      </w:tr>
      <w:tr w:rsidR="007F7AC3" w:rsidRPr="007F7AC3" w14:paraId="658749EF" w14:textId="77777777" w:rsidTr="007F7AC3">
        <w:tc>
          <w:tcPr>
            <w:tcW w:w="0" w:type="auto"/>
            <w:hideMark/>
          </w:tcPr>
          <w:p w14:paraId="15D8DD13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Transaction Date</w:t>
            </w:r>
          </w:p>
        </w:tc>
        <w:tc>
          <w:tcPr>
            <w:tcW w:w="0" w:type="auto"/>
            <w:hideMark/>
          </w:tcPr>
          <w:p w14:paraId="3BA5DFCB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Date of payment (2023–2024)</w:t>
            </w:r>
          </w:p>
        </w:tc>
      </w:tr>
      <w:tr w:rsidR="007F7AC3" w:rsidRPr="007F7AC3" w14:paraId="19867A2F" w14:textId="77777777" w:rsidTr="007F7AC3">
        <w:tc>
          <w:tcPr>
            <w:tcW w:w="0" w:type="auto"/>
            <w:hideMark/>
          </w:tcPr>
          <w:p w14:paraId="122C31D7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Product Amount</w:t>
            </w:r>
          </w:p>
        </w:tc>
        <w:tc>
          <w:tcPr>
            <w:tcW w:w="0" w:type="auto"/>
            <w:hideMark/>
          </w:tcPr>
          <w:p w14:paraId="4480BAAE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Total amount of the transaction</w:t>
            </w:r>
          </w:p>
        </w:tc>
      </w:tr>
      <w:tr w:rsidR="007F7AC3" w:rsidRPr="007F7AC3" w14:paraId="666681AC" w14:textId="77777777" w:rsidTr="007F7AC3">
        <w:tc>
          <w:tcPr>
            <w:tcW w:w="0" w:type="auto"/>
            <w:hideMark/>
          </w:tcPr>
          <w:p w14:paraId="570A0FCD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Product Category</w:t>
            </w:r>
          </w:p>
        </w:tc>
        <w:tc>
          <w:tcPr>
            <w:tcW w:w="0" w:type="auto"/>
            <w:hideMark/>
          </w:tcPr>
          <w:p w14:paraId="380D0430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Type of product/service</w:t>
            </w:r>
          </w:p>
        </w:tc>
      </w:tr>
      <w:tr w:rsidR="007F7AC3" w:rsidRPr="007F7AC3" w14:paraId="0EAC367B" w14:textId="77777777" w:rsidTr="007F7AC3">
        <w:tc>
          <w:tcPr>
            <w:tcW w:w="0" w:type="auto"/>
            <w:hideMark/>
          </w:tcPr>
          <w:p w14:paraId="05899455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Payment Method</w:t>
            </w:r>
          </w:p>
        </w:tc>
        <w:tc>
          <w:tcPr>
            <w:tcW w:w="0" w:type="auto"/>
            <w:hideMark/>
          </w:tcPr>
          <w:p w14:paraId="0A0C2320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UPI, Credit Card, Debit Card, Wallet, etc.</w:t>
            </w:r>
          </w:p>
        </w:tc>
      </w:tr>
      <w:tr w:rsidR="007F7AC3" w:rsidRPr="007F7AC3" w14:paraId="09BA2B46" w14:textId="77777777" w:rsidTr="007F7AC3">
        <w:tc>
          <w:tcPr>
            <w:tcW w:w="0" w:type="auto"/>
            <w:hideMark/>
          </w:tcPr>
          <w:p w14:paraId="7FB2B478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0" w:type="auto"/>
            <w:hideMark/>
          </w:tcPr>
          <w:p w14:paraId="05C24ABF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Urban, Suburban, or Rural area</w:t>
            </w:r>
          </w:p>
        </w:tc>
      </w:tr>
      <w:tr w:rsidR="007F7AC3" w:rsidRPr="007F7AC3" w14:paraId="481BD1F6" w14:textId="77777777" w:rsidTr="007F7AC3">
        <w:tc>
          <w:tcPr>
            <w:tcW w:w="0" w:type="auto"/>
            <w:hideMark/>
          </w:tcPr>
          <w:p w14:paraId="461AE483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Merchant Name</w:t>
            </w:r>
          </w:p>
        </w:tc>
        <w:tc>
          <w:tcPr>
            <w:tcW w:w="0" w:type="auto"/>
            <w:hideMark/>
          </w:tcPr>
          <w:p w14:paraId="10BD4564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Vendor or platform where payment was made</w:t>
            </w:r>
          </w:p>
        </w:tc>
      </w:tr>
      <w:tr w:rsidR="007F7AC3" w:rsidRPr="007F7AC3" w14:paraId="7266AE34" w14:textId="77777777" w:rsidTr="007F7AC3">
        <w:tc>
          <w:tcPr>
            <w:tcW w:w="0" w:type="auto"/>
            <w:hideMark/>
          </w:tcPr>
          <w:p w14:paraId="6E52B2E4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Transaction Fees</w:t>
            </w:r>
          </w:p>
        </w:tc>
        <w:tc>
          <w:tcPr>
            <w:tcW w:w="0" w:type="auto"/>
            <w:hideMark/>
          </w:tcPr>
          <w:p w14:paraId="75A5BD93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Fee charged per transaction</w:t>
            </w:r>
          </w:p>
        </w:tc>
      </w:tr>
      <w:tr w:rsidR="007F7AC3" w:rsidRPr="007F7AC3" w14:paraId="24A809E7" w14:textId="77777777" w:rsidTr="007F7AC3">
        <w:tc>
          <w:tcPr>
            <w:tcW w:w="0" w:type="auto"/>
            <w:hideMark/>
          </w:tcPr>
          <w:p w14:paraId="68360031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Transaction Status</w:t>
            </w:r>
          </w:p>
        </w:tc>
        <w:tc>
          <w:tcPr>
            <w:tcW w:w="0" w:type="auto"/>
            <w:hideMark/>
          </w:tcPr>
          <w:p w14:paraId="7AB24904" w14:textId="33D948C6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Successful, Pending, or Failed</w:t>
            </w:r>
          </w:p>
        </w:tc>
      </w:tr>
    </w:tbl>
    <w:p w14:paraId="5D90A8AD" w14:textId="5BAAFC29" w:rsidR="007F7AC3" w:rsidRPr="007F7AC3" w:rsidRDefault="007F7AC3" w:rsidP="007F7AC3">
      <w:pPr>
        <w:rPr>
          <w:rFonts w:ascii="Times New Roman" w:hAnsi="Times New Roman" w:cs="Times New Roman"/>
          <w:sz w:val="28"/>
          <w:szCs w:val="28"/>
        </w:rPr>
      </w:pPr>
    </w:p>
    <w:p w14:paraId="3833E66B" w14:textId="3A1B5FA1" w:rsidR="007F7AC3" w:rsidRPr="007F7AC3" w:rsidRDefault="007F7AC3" w:rsidP="007F7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AC3">
        <w:rPr>
          <w:rFonts w:ascii="Times New Roman" w:hAnsi="Times New Roman" w:cs="Times New Roman"/>
          <w:b/>
          <w:bCs/>
          <w:sz w:val="32"/>
          <w:szCs w:val="32"/>
        </w:rPr>
        <w:t>4. Tools and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7"/>
        <w:gridCol w:w="4477"/>
      </w:tblGrid>
      <w:tr w:rsidR="007F7AC3" w:rsidRPr="007F7AC3" w14:paraId="784F0030" w14:textId="77777777" w:rsidTr="007F7AC3">
        <w:tc>
          <w:tcPr>
            <w:tcW w:w="0" w:type="auto"/>
            <w:hideMark/>
          </w:tcPr>
          <w:p w14:paraId="54DB207F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hideMark/>
          </w:tcPr>
          <w:p w14:paraId="757A850B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7F7AC3" w:rsidRPr="007F7AC3" w14:paraId="7DEFC9B0" w14:textId="77777777" w:rsidTr="007F7AC3">
        <w:tc>
          <w:tcPr>
            <w:tcW w:w="0" w:type="auto"/>
            <w:hideMark/>
          </w:tcPr>
          <w:p w14:paraId="09C721C2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Microsoft Excel</w:t>
            </w:r>
          </w:p>
        </w:tc>
        <w:tc>
          <w:tcPr>
            <w:tcW w:w="0" w:type="auto"/>
            <w:hideMark/>
          </w:tcPr>
          <w:p w14:paraId="3766CDBE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Data cleaning and preprocessing</w:t>
            </w:r>
          </w:p>
        </w:tc>
      </w:tr>
      <w:tr w:rsidR="007F7AC3" w:rsidRPr="007F7AC3" w14:paraId="26A5A8FC" w14:textId="77777777" w:rsidTr="007F7AC3">
        <w:tc>
          <w:tcPr>
            <w:tcW w:w="0" w:type="auto"/>
            <w:hideMark/>
          </w:tcPr>
          <w:p w14:paraId="731952B4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BI</w:t>
            </w:r>
          </w:p>
        </w:tc>
        <w:tc>
          <w:tcPr>
            <w:tcW w:w="0" w:type="auto"/>
            <w:hideMark/>
          </w:tcPr>
          <w:p w14:paraId="2D86C7A4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Dashboard design and visualization</w:t>
            </w:r>
          </w:p>
        </w:tc>
      </w:tr>
      <w:tr w:rsidR="007F7AC3" w:rsidRPr="007F7AC3" w14:paraId="6C45E3EB" w14:textId="77777777" w:rsidTr="007F7AC3">
        <w:tc>
          <w:tcPr>
            <w:tcW w:w="0" w:type="auto"/>
            <w:hideMark/>
          </w:tcPr>
          <w:p w14:paraId="3C508D2F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DAX (Data Analysis Expressions)</w:t>
            </w:r>
          </w:p>
        </w:tc>
        <w:tc>
          <w:tcPr>
            <w:tcW w:w="0" w:type="auto"/>
            <w:hideMark/>
          </w:tcPr>
          <w:p w14:paraId="79452268" w14:textId="77777777" w:rsidR="007F7AC3" w:rsidRPr="007F7AC3" w:rsidRDefault="007F7AC3" w:rsidP="007F7AC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7AC3">
              <w:rPr>
                <w:rFonts w:ascii="Times New Roman" w:hAnsi="Times New Roman" w:cs="Times New Roman"/>
                <w:sz w:val="28"/>
                <w:szCs w:val="28"/>
              </w:rPr>
              <w:t>Used for creating calculated measures</w:t>
            </w:r>
          </w:p>
        </w:tc>
      </w:tr>
    </w:tbl>
    <w:p w14:paraId="50459D30" w14:textId="79B305CB" w:rsidR="007F7AC3" w:rsidRPr="007F7AC3" w:rsidRDefault="007F7AC3" w:rsidP="007F7AC3">
      <w:pPr>
        <w:rPr>
          <w:rFonts w:ascii="Times New Roman" w:hAnsi="Times New Roman" w:cs="Times New Roman"/>
        </w:rPr>
      </w:pPr>
    </w:p>
    <w:p w14:paraId="19AC2D28" w14:textId="77777777" w:rsidR="007F7AC3" w:rsidRPr="007F7AC3" w:rsidRDefault="007F7AC3" w:rsidP="007F7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AC3">
        <w:rPr>
          <w:rFonts w:ascii="Times New Roman" w:hAnsi="Times New Roman" w:cs="Times New Roman"/>
          <w:b/>
          <w:bCs/>
          <w:sz w:val="32"/>
          <w:szCs w:val="32"/>
        </w:rPr>
        <w:t>5. Data Processing</w:t>
      </w:r>
    </w:p>
    <w:p w14:paraId="7D4D0E86" w14:textId="77777777" w:rsidR="007F7AC3" w:rsidRPr="007F7AC3" w:rsidRDefault="007F7AC3" w:rsidP="007F7A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The data underwent several preprocessing steps before visualization:</w:t>
      </w:r>
    </w:p>
    <w:p w14:paraId="10333753" w14:textId="77777777" w:rsidR="007F7AC3" w:rsidRPr="007F7AC3" w:rsidRDefault="007F7AC3" w:rsidP="007F7A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Removal of null and duplicate values.</w:t>
      </w:r>
    </w:p>
    <w:p w14:paraId="17DE1C62" w14:textId="77777777" w:rsidR="007F7AC3" w:rsidRPr="007F7AC3" w:rsidRDefault="007F7AC3" w:rsidP="007F7A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Standardization of date and currency formats.</w:t>
      </w:r>
    </w:p>
    <w:p w14:paraId="3EF39C0A" w14:textId="77777777" w:rsidR="007F7AC3" w:rsidRPr="007F7AC3" w:rsidRDefault="007F7AC3" w:rsidP="007F7A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Conversion of transaction amounts to numeric fields.</w:t>
      </w:r>
    </w:p>
    <w:p w14:paraId="3D3336AA" w14:textId="76DCB214" w:rsidR="007F7AC3" w:rsidRPr="007F7AC3" w:rsidRDefault="007F7AC3" w:rsidP="007F7A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>Categorization of data based on payment method, location, and transaction status.</w:t>
      </w:r>
    </w:p>
    <w:p w14:paraId="70C4DA11" w14:textId="77777777" w:rsidR="007F7AC3" w:rsidRPr="007F7AC3" w:rsidRDefault="007F7AC3" w:rsidP="007F7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AC3">
        <w:rPr>
          <w:rFonts w:ascii="Times New Roman" w:hAnsi="Times New Roman" w:cs="Times New Roman"/>
          <w:b/>
          <w:bCs/>
          <w:sz w:val="32"/>
          <w:szCs w:val="32"/>
        </w:rPr>
        <w:t>6. Dashboard Design</w:t>
      </w:r>
    </w:p>
    <w:p w14:paraId="4AEEB4DD" w14:textId="77777777" w:rsidR="007F7AC3" w:rsidRPr="007F7AC3" w:rsidRDefault="007F7AC3" w:rsidP="007F7AC3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sz w:val="28"/>
          <w:szCs w:val="28"/>
        </w:rPr>
        <w:t xml:space="preserve">The dashboard was created in </w:t>
      </w:r>
      <w:r w:rsidRPr="007F7AC3">
        <w:rPr>
          <w:rFonts w:ascii="Times New Roman" w:hAnsi="Times New Roman" w:cs="Times New Roman"/>
          <w:b/>
          <w:bCs/>
          <w:sz w:val="28"/>
          <w:szCs w:val="28"/>
        </w:rPr>
        <w:t>Power BI Desktop</w:t>
      </w:r>
      <w:r w:rsidRPr="007F7AC3">
        <w:rPr>
          <w:rFonts w:ascii="Times New Roman" w:hAnsi="Times New Roman" w:cs="Times New Roman"/>
          <w:sz w:val="28"/>
          <w:szCs w:val="28"/>
        </w:rPr>
        <w:t>, featuring KPIs and visuals that provide an overview of the digital wallet transactions.</w:t>
      </w:r>
    </w:p>
    <w:p w14:paraId="429D5156" w14:textId="77777777" w:rsidR="007F7AC3" w:rsidRPr="007F7AC3" w:rsidRDefault="007F7AC3" w:rsidP="007F7AC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Key Performance Indicators (KPIs):</w:t>
      </w:r>
    </w:p>
    <w:p w14:paraId="28461BEC" w14:textId="77777777" w:rsidR="007F7AC3" w:rsidRPr="007F7AC3" w:rsidRDefault="007F7AC3" w:rsidP="007F7AC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Total Sales:</w:t>
      </w:r>
      <w:r w:rsidRPr="007F7AC3">
        <w:rPr>
          <w:rFonts w:ascii="Times New Roman" w:hAnsi="Times New Roman" w:cs="Times New Roman"/>
          <w:sz w:val="28"/>
          <w:szCs w:val="28"/>
        </w:rPr>
        <w:t xml:space="preserve"> ₹24.79M</w:t>
      </w:r>
    </w:p>
    <w:p w14:paraId="24A9F1BF" w14:textId="77777777" w:rsidR="007F7AC3" w:rsidRPr="007F7AC3" w:rsidRDefault="007F7AC3" w:rsidP="007F7AC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Total Transactions:</w:t>
      </w:r>
      <w:r w:rsidRPr="007F7AC3">
        <w:rPr>
          <w:rFonts w:ascii="Times New Roman" w:hAnsi="Times New Roman" w:cs="Times New Roman"/>
          <w:sz w:val="28"/>
          <w:szCs w:val="28"/>
        </w:rPr>
        <w:t xml:space="preserve"> 5,000</w:t>
      </w:r>
    </w:p>
    <w:p w14:paraId="26ABEB07" w14:textId="77777777" w:rsidR="007F7AC3" w:rsidRDefault="007F7AC3" w:rsidP="007F7AC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Monthly Sales Trend:</w:t>
      </w:r>
      <w:r w:rsidRPr="007F7AC3">
        <w:rPr>
          <w:rFonts w:ascii="Times New Roman" w:hAnsi="Times New Roman" w:cs="Times New Roman"/>
          <w:sz w:val="28"/>
          <w:szCs w:val="28"/>
        </w:rPr>
        <w:t xml:space="preserve"> Displays sales trends over time to observe fluctuations.</w:t>
      </w:r>
    </w:p>
    <w:p w14:paraId="025710DA" w14:textId="77777777" w:rsidR="007F7AC3" w:rsidRDefault="007F7AC3" w:rsidP="007F7AC3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6B6E1" w14:textId="77777777" w:rsidR="007F7AC3" w:rsidRDefault="007F7AC3" w:rsidP="007F7AC3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961C2" w14:textId="77777777" w:rsidR="007F7AC3" w:rsidRPr="007F7AC3" w:rsidRDefault="007F7AC3" w:rsidP="007F7AC3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643FB0" w14:textId="77777777" w:rsidR="007F7AC3" w:rsidRPr="007F7AC3" w:rsidRDefault="007F7AC3" w:rsidP="007F7AC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Visuals:</w:t>
      </w:r>
    </w:p>
    <w:p w14:paraId="1CEC1C1B" w14:textId="77777777" w:rsidR="007F7AC3" w:rsidRPr="007F7AC3" w:rsidRDefault="007F7AC3" w:rsidP="007F7AC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KPI Cards:</w:t>
      </w:r>
      <w:r w:rsidRPr="007F7AC3">
        <w:rPr>
          <w:rFonts w:ascii="Times New Roman" w:hAnsi="Times New Roman" w:cs="Times New Roman"/>
          <w:sz w:val="28"/>
          <w:szCs w:val="28"/>
        </w:rPr>
        <w:t xml:space="preserve"> Show total transactions and total sales.</w:t>
      </w:r>
    </w:p>
    <w:p w14:paraId="28FEF121" w14:textId="77777777" w:rsidR="007F7AC3" w:rsidRPr="007F7AC3" w:rsidRDefault="007F7AC3" w:rsidP="007F7AC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Pie Chart:</w:t>
      </w:r>
      <w:r w:rsidRPr="007F7AC3">
        <w:rPr>
          <w:rFonts w:ascii="Times New Roman" w:hAnsi="Times New Roman" w:cs="Times New Roman"/>
          <w:sz w:val="28"/>
          <w:szCs w:val="28"/>
        </w:rPr>
        <w:t xml:space="preserve"> Visualizes </w:t>
      </w:r>
      <w:r w:rsidRPr="007F7AC3">
        <w:rPr>
          <w:rFonts w:ascii="Times New Roman" w:hAnsi="Times New Roman" w:cs="Times New Roman"/>
          <w:i/>
          <w:iCs/>
          <w:sz w:val="28"/>
          <w:szCs w:val="28"/>
        </w:rPr>
        <w:t>Sales by Category</w:t>
      </w:r>
      <w:r w:rsidRPr="007F7AC3">
        <w:rPr>
          <w:rFonts w:ascii="Times New Roman" w:hAnsi="Times New Roman" w:cs="Times New Roman"/>
          <w:sz w:val="28"/>
          <w:szCs w:val="28"/>
        </w:rPr>
        <w:t xml:space="preserve"> to identify top-performing categories.</w:t>
      </w:r>
    </w:p>
    <w:p w14:paraId="5775571A" w14:textId="77777777" w:rsidR="007F7AC3" w:rsidRPr="007F7AC3" w:rsidRDefault="007F7AC3" w:rsidP="007F7AC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Line Chart:</w:t>
      </w:r>
      <w:r w:rsidRPr="007F7AC3">
        <w:rPr>
          <w:rFonts w:ascii="Times New Roman" w:hAnsi="Times New Roman" w:cs="Times New Roman"/>
          <w:sz w:val="28"/>
          <w:szCs w:val="28"/>
        </w:rPr>
        <w:t xml:space="preserve"> Displays </w:t>
      </w:r>
      <w:r w:rsidRPr="007F7AC3">
        <w:rPr>
          <w:rFonts w:ascii="Times New Roman" w:hAnsi="Times New Roman" w:cs="Times New Roman"/>
          <w:i/>
          <w:iCs/>
          <w:sz w:val="28"/>
          <w:szCs w:val="28"/>
        </w:rPr>
        <w:t>Monthly Sales Trends</w:t>
      </w:r>
      <w:r w:rsidRPr="007F7AC3">
        <w:rPr>
          <w:rFonts w:ascii="Times New Roman" w:hAnsi="Times New Roman" w:cs="Times New Roman"/>
          <w:sz w:val="28"/>
          <w:szCs w:val="28"/>
        </w:rPr>
        <w:t xml:space="preserve"> for 2023–2024.</w:t>
      </w:r>
    </w:p>
    <w:p w14:paraId="4B9B71A9" w14:textId="77777777" w:rsidR="007F7AC3" w:rsidRPr="007F7AC3" w:rsidRDefault="007F7AC3" w:rsidP="007F7AC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Bar Chart:</w:t>
      </w:r>
      <w:r w:rsidRPr="007F7AC3">
        <w:rPr>
          <w:rFonts w:ascii="Times New Roman" w:hAnsi="Times New Roman" w:cs="Times New Roman"/>
          <w:sz w:val="28"/>
          <w:szCs w:val="28"/>
        </w:rPr>
        <w:t xml:space="preserve"> Shows </w:t>
      </w:r>
      <w:r w:rsidRPr="007F7AC3">
        <w:rPr>
          <w:rFonts w:ascii="Times New Roman" w:hAnsi="Times New Roman" w:cs="Times New Roman"/>
          <w:i/>
          <w:iCs/>
          <w:sz w:val="28"/>
          <w:szCs w:val="28"/>
        </w:rPr>
        <w:t>Total Sales by Location</w:t>
      </w:r>
      <w:r w:rsidRPr="007F7AC3">
        <w:rPr>
          <w:rFonts w:ascii="Times New Roman" w:hAnsi="Times New Roman" w:cs="Times New Roman"/>
          <w:sz w:val="28"/>
          <w:szCs w:val="28"/>
        </w:rPr>
        <w:t xml:space="preserve"> (Urban, Suburban, Rural).</w:t>
      </w:r>
    </w:p>
    <w:p w14:paraId="25644BD8" w14:textId="77777777" w:rsidR="007F7AC3" w:rsidRPr="007F7AC3" w:rsidRDefault="007F7AC3" w:rsidP="007F7AC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Transaction Status Chart:</w:t>
      </w:r>
      <w:r w:rsidRPr="007F7AC3">
        <w:rPr>
          <w:rFonts w:ascii="Times New Roman" w:hAnsi="Times New Roman" w:cs="Times New Roman"/>
          <w:sz w:val="28"/>
          <w:szCs w:val="28"/>
        </w:rPr>
        <w:t xml:space="preserve"> Highlights successful, pending, and failed transactions.</w:t>
      </w:r>
    </w:p>
    <w:p w14:paraId="13BE6315" w14:textId="77777777" w:rsidR="007F7AC3" w:rsidRPr="007F7AC3" w:rsidRDefault="007F7AC3" w:rsidP="007F7AC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7F7AC3">
        <w:rPr>
          <w:rFonts w:ascii="Times New Roman" w:hAnsi="Times New Roman" w:cs="Times New Roman"/>
          <w:sz w:val="28"/>
          <w:szCs w:val="28"/>
        </w:rPr>
        <w:t xml:space="preserve"> Displays detailed merchant-wise performance and transaction fees.</w:t>
      </w:r>
    </w:p>
    <w:p w14:paraId="09EBC64B" w14:textId="77777777" w:rsidR="007F7AC3" w:rsidRDefault="007F7AC3" w:rsidP="007F7A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AC3">
        <w:rPr>
          <w:rFonts w:ascii="Times New Roman" w:hAnsi="Times New Roman" w:cs="Times New Roman"/>
          <w:b/>
          <w:bCs/>
          <w:sz w:val="28"/>
          <w:szCs w:val="28"/>
        </w:rPr>
        <w:t>Filters (Slicers):</w:t>
      </w:r>
      <w:r w:rsidRPr="007F7AC3">
        <w:rPr>
          <w:rFonts w:ascii="Times New Roman" w:hAnsi="Times New Roman" w:cs="Times New Roman"/>
          <w:sz w:val="28"/>
          <w:szCs w:val="28"/>
        </w:rPr>
        <w:t xml:space="preserve"> Allow users to filter by Product Category, Payment Method, Month, and Year.</w:t>
      </w:r>
    </w:p>
    <w:p w14:paraId="0167BEA1" w14:textId="752DCBD9" w:rsidR="007F7AC3" w:rsidRDefault="009153DC" w:rsidP="009153D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53DC">
        <w:rPr>
          <w:rFonts w:ascii="Times New Roman" w:hAnsi="Times New Roman" w:cs="Times New Roman"/>
          <w:b/>
          <w:bCs/>
          <w:sz w:val="32"/>
          <w:szCs w:val="32"/>
        </w:rPr>
        <w:t>7. Dashboard Snapshot</w:t>
      </w:r>
    </w:p>
    <w:p w14:paraId="5845CB81" w14:textId="0B573607" w:rsidR="009153DC" w:rsidRPr="007F7AC3" w:rsidRDefault="009153DC" w:rsidP="009153D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C05448" wp14:editId="3F00886A">
            <wp:extent cx="6068291" cy="4585335"/>
            <wp:effectExtent l="0" t="0" r="8890" b="5715"/>
            <wp:docPr id="187261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1972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252" cy="459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70D6" w14:textId="40F63EA8" w:rsidR="009153DC" w:rsidRPr="009153DC" w:rsidRDefault="009153DC" w:rsidP="009153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r w:rsidRPr="009153DC">
        <w:rPr>
          <w:rFonts w:ascii="Times New Roman" w:hAnsi="Times New Roman" w:cs="Times New Roman"/>
          <w:b/>
          <w:bCs/>
          <w:sz w:val="32"/>
          <w:szCs w:val="32"/>
        </w:rPr>
        <w:t>Insights</w:t>
      </w:r>
    </w:p>
    <w:p w14:paraId="15ABB07D" w14:textId="77777777" w:rsidR="009153DC" w:rsidRPr="009153DC" w:rsidRDefault="009153DC" w:rsidP="009153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3DC">
        <w:rPr>
          <w:rFonts w:ascii="Times New Roman" w:hAnsi="Times New Roman" w:cs="Times New Roman"/>
          <w:sz w:val="28"/>
          <w:szCs w:val="28"/>
        </w:rPr>
        <w:t>Urban regions contributed the highest sales, indicating greater digital payment adoption in cities.</w:t>
      </w:r>
    </w:p>
    <w:p w14:paraId="769E70B7" w14:textId="77777777" w:rsidR="009153DC" w:rsidRPr="009153DC" w:rsidRDefault="009153DC" w:rsidP="009153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3DC">
        <w:rPr>
          <w:rFonts w:ascii="Times New Roman" w:hAnsi="Times New Roman" w:cs="Times New Roman"/>
          <w:sz w:val="28"/>
          <w:szCs w:val="28"/>
        </w:rPr>
        <w:t>Bus ticket transactions generated the maximum revenue among all product categories.</w:t>
      </w:r>
    </w:p>
    <w:p w14:paraId="37571D5C" w14:textId="77777777" w:rsidR="009153DC" w:rsidRPr="009153DC" w:rsidRDefault="009153DC" w:rsidP="009153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3DC">
        <w:rPr>
          <w:rFonts w:ascii="Times New Roman" w:hAnsi="Times New Roman" w:cs="Times New Roman"/>
          <w:sz w:val="28"/>
          <w:szCs w:val="28"/>
        </w:rPr>
        <w:t>UPI and credit card payments were the most preferred transaction methods.</w:t>
      </w:r>
    </w:p>
    <w:p w14:paraId="240E1616" w14:textId="77777777" w:rsidR="009153DC" w:rsidRPr="009153DC" w:rsidRDefault="009153DC" w:rsidP="009153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3DC">
        <w:rPr>
          <w:rFonts w:ascii="Times New Roman" w:hAnsi="Times New Roman" w:cs="Times New Roman"/>
          <w:sz w:val="28"/>
          <w:szCs w:val="28"/>
        </w:rPr>
        <w:t>Sales trends remained stable throughout 2023–2024 with consistent monthly performance.</w:t>
      </w:r>
    </w:p>
    <w:p w14:paraId="4B71FE4B" w14:textId="77777777" w:rsidR="009153DC" w:rsidRPr="009153DC" w:rsidRDefault="009153DC" w:rsidP="009153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3DC">
        <w:rPr>
          <w:rFonts w:ascii="Times New Roman" w:hAnsi="Times New Roman" w:cs="Times New Roman"/>
          <w:sz w:val="28"/>
          <w:szCs w:val="28"/>
        </w:rPr>
        <w:t>Most transactions were successful, reflecting reliability in digital payment processing.</w:t>
      </w:r>
    </w:p>
    <w:p w14:paraId="6F3554D7" w14:textId="77777777" w:rsidR="009153DC" w:rsidRDefault="009153DC" w:rsidP="009153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3DC">
        <w:rPr>
          <w:rFonts w:ascii="Times New Roman" w:hAnsi="Times New Roman" w:cs="Times New Roman"/>
          <w:sz w:val="28"/>
          <w:szCs w:val="28"/>
        </w:rPr>
        <w:t>The overall sales volume of ₹24.79M across 5,000 transactions highlights strong user engagement.</w:t>
      </w:r>
    </w:p>
    <w:p w14:paraId="11AA9414" w14:textId="77777777" w:rsidR="009153DC" w:rsidRPr="009153DC" w:rsidRDefault="009153DC" w:rsidP="00674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Conclusion</w:t>
      </w:r>
    </w:p>
    <w:p w14:paraId="57FF7983" w14:textId="759CE649" w:rsidR="009153DC" w:rsidRDefault="009153DC" w:rsidP="009153D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153D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9153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Digital Wallet Transaction Analysis Dashboard</w:t>
      </w:r>
      <w:r w:rsidRPr="009153D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effectively visualizes the overall digital payment ecosystem. It simplifies complex transactional data into understandable metrics, allowing businesses to decisions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  <w:r w:rsidRPr="009153D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dashboard’s visual insights help identify profitable areas, understand payment preferences, and enhance business strategies for growth.</w:t>
      </w:r>
    </w:p>
    <w:p w14:paraId="320B4D28" w14:textId="5E71ADA4" w:rsidR="009153DC" w:rsidRPr="00674D0D" w:rsidRDefault="009153DC" w:rsidP="009153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74D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674D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="00674D0D" w:rsidRPr="00674D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0.</w:t>
      </w:r>
      <w:r w:rsidRPr="00674D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References</w:t>
      </w:r>
    </w:p>
    <w:p w14:paraId="769BBC16" w14:textId="77777777" w:rsidR="009153DC" w:rsidRPr="009153DC" w:rsidRDefault="009153DC" w:rsidP="00674D0D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153D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Kaggle Dataset: Digital Wallet Transactions</w:t>
      </w:r>
    </w:p>
    <w:p w14:paraId="46D883C8" w14:textId="77777777" w:rsidR="009153DC" w:rsidRPr="009153DC" w:rsidRDefault="009153DC" w:rsidP="009153D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A653B7" w14:textId="77777777" w:rsidR="009153DC" w:rsidRPr="009153DC" w:rsidRDefault="009153DC" w:rsidP="009153D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5D665BC" w14:textId="77777777" w:rsidR="007F7AC3" w:rsidRPr="009153DC" w:rsidRDefault="007F7AC3" w:rsidP="009153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F7AC3" w:rsidRPr="0091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4A5E88"/>
    <w:multiLevelType w:val="multilevel"/>
    <w:tmpl w:val="A91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71B74"/>
    <w:multiLevelType w:val="multilevel"/>
    <w:tmpl w:val="E09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E6BB6"/>
    <w:multiLevelType w:val="multilevel"/>
    <w:tmpl w:val="EE6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5407E"/>
    <w:multiLevelType w:val="multilevel"/>
    <w:tmpl w:val="B6C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1281E"/>
    <w:multiLevelType w:val="multilevel"/>
    <w:tmpl w:val="9B1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D1AF9"/>
    <w:multiLevelType w:val="multilevel"/>
    <w:tmpl w:val="128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16405">
    <w:abstractNumId w:val="2"/>
  </w:num>
  <w:num w:numId="2" w16cid:durableId="1385133192">
    <w:abstractNumId w:val="5"/>
  </w:num>
  <w:num w:numId="3" w16cid:durableId="1639383797">
    <w:abstractNumId w:val="3"/>
  </w:num>
  <w:num w:numId="4" w16cid:durableId="592470043">
    <w:abstractNumId w:val="0"/>
  </w:num>
  <w:num w:numId="5" w16cid:durableId="1761560518">
    <w:abstractNumId w:val="4"/>
  </w:num>
  <w:num w:numId="6" w16cid:durableId="80925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C3"/>
    <w:rsid w:val="00332435"/>
    <w:rsid w:val="00674D0D"/>
    <w:rsid w:val="007F7AC3"/>
    <w:rsid w:val="0091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A7C7"/>
  <w15:chartTrackingRefBased/>
  <w15:docId w15:val="{F9D59F56-CBD7-4B81-9FBF-67386946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C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F7A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F7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153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6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vcw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Ravikumar</dc:creator>
  <cp:keywords/>
  <dc:description/>
  <cp:lastModifiedBy>Kaviya Ravikumar</cp:lastModifiedBy>
  <cp:revision>1</cp:revision>
  <dcterms:created xsi:type="dcterms:W3CDTF">2025-11-04T14:47:00Z</dcterms:created>
  <dcterms:modified xsi:type="dcterms:W3CDTF">2025-11-04T15:09:00Z</dcterms:modified>
</cp:coreProperties>
</file>