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36"/>
          <w:szCs w:val="36"/>
        </w:rPr>
        <w:t xml:space="preserve">SOUMYARANJAN SAHU</w:t>
      </w:r>
    </w:p>
    <w:p>
      <w:pPr>
        <w:spacing w:after="50" w:before="0"/>
        <w:jc w:val="center"/>
      </w:pPr>
      <w:r>
        <w:rPr>
          <w:rFonts w:ascii="Calibri" w:cs="Calibri" w:eastAsia="Calibri" w:hAnsi="Calibri"/>
          <w:color w:val="444444"/>
          <w:sz w:val="20"/>
          <w:szCs w:val="20"/>
        </w:rPr>
        <w:t xml:space="preserve">Senior QA Engineer  |  Manual &amp; API Testing  |  Playwright (TypeScript)  |  ISTQB Certified</w:t>
      </w:r>
    </w:p>
    <w:p>
      <w:pPr>
        <w:spacing w:after="160" w:before="0"/>
        <w:jc w:val="center"/>
      </w:pPr>
      <w:r>
        <w:rPr>
          <w:rFonts w:ascii="Calibri" w:cs="Calibri" w:eastAsia="Calibri" w:hAnsi="Calibri"/>
          <w:color w:val="333333"/>
          <w:sz w:val="19"/>
          <w:szCs w:val="19"/>
        </w:rPr>
        <w:t xml:space="preserve">+91-6372741771  |  soumyaranjansahu232@gmail.com  |  </w:t>
      </w:r>
      <w:hyperlink w:history="1" r:id="rId_wtl4dgveweq2dyzlqkqp">
        <w:r>
          <w:rPr>
            <w:rFonts w:ascii="Calibri" w:cs="Calibri" w:eastAsia="Calibri" w:hAnsi="Calibri"/>
            <w:color w:val="1F4E79"/>
            <w:sz w:val="19"/>
            <w:szCs w:val="19"/>
            <w:u w:val="single"/>
          </w:rPr>
          <w:t xml:space="preserve">LinkedIn</w:t>
        </w:r>
      </w:hyperlink>
      <w:r>
        <w:rPr>
          <w:rFonts w:ascii="Calibri" w:cs="Calibri" w:eastAsia="Calibri" w:hAnsi="Calibri"/>
          <w:color w:val="333333"/>
          <w:sz w:val="19"/>
          <w:szCs w:val="19"/>
        </w:rPr>
        <w:t xml:space="preserve">  |  </w:t>
      </w:r>
      <w:hyperlink w:history="1" r:id="rIdzw7p1xmyz9h-g7a8sefja">
        <w:r>
          <w:rPr>
            <w:rFonts w:ascii="Calibri" w:cs="Calibri" w:eastAsia="Calibri" w:hAnsi="Calibri"/>
            <w:color w:val="1F4E79"/>
            <w:sz w:val="19"/>
            <w:szCs w:val="19"/>
            <w:u w:val="single"/>
          </w:rPr>
          <w:t xml:space="preserve">GitHub</w:t>
        </w:r>
      </w:hyperlink>
    </w:p>
    <w:p>
      <w:pPr>
        <w:pBdr>
          <w:bottom w:val="single" w:color="1F4E79" w:sz="8" w:space="2"/>
        </w:pBdr>
        <w:spacing w:after="60" w:before="180"/>
      </w:pPr>
      <w:r>
        <w:rPr>
          <w:rFonts w:ascii="Calibri" w:cs="Calibri" w:eastAsia="Calibri" w:hAnsi="Calibri"/>
          <w:b/>
          <w:bCs/>
          <w:color w:val="1F4E79"/>
          <w:sz w:val="24"/>
          <w:szCs w:val="24"/>
        </w:rPr>
        <w:t xml:space="preserve">PROFESSIONAL SUMMARY</w:t>
      </w:r>
    </w:p>
    <w:p>
      <w:pPr>
        <w:spacing w:after="120" w:before="80"/>
      </w:pPr>
      <w:r>
        <w:rPr>
          <w:rFonts w:ascii="Calibri" w:cs="Calibri" w:eastAsia="Calibri" w:hAnsi="Calibri"/>
          <w:sz w:val="20"/>
          <w:szCs w:val="20"/>
        </w:rPr>
        <w:t xml:space="preserve">Detail-oriented Senior QA Engineer with 4 years 6 months of experience in Manual Testing, API Testing, and Quality Assurance of Web and Mobile applications. Expertise in Functional, Regression, Integration, System, and UAT testing with strong command over STLC and SDLC. Proven track record of designing 800+ test cases, managing 550+ defects in JIRA, validating 180+ REST API endpoints using Postman, and supporting 15+ production release cycles with zero critical defect escapes. Skilled in SQL-based backend data validation, test artifact creation (Test Plans, RTM, Execution Reports), and Agile/Scrum ceremonies. Currently expanding into test automation using Playwright with TypeScript/JavaScript to complement strong manual QA foundation. ISTQB Foundation Level Certified.</w:t>
      </w:r>
    </w:p>
    <w:p>
      <w:pPr>
        <w:pBdr>
          <w:bottom w:val="single" w:color="1F4E79" w:sz="8" w:space="2"/>
        </w:pBdr>
        <w:spacing w:after="60" w:before="180"/>
      </w:pPr>
      <w:r>
        <w:rPr>
          <w:rFonts w:ascii="Calibri" w:cs="Calibri" w:eastAsia="Calibri" w:hAnsi="Calibri"/>
          <w:b/>
          <w:bCs/>
          <w:color w:val="1F4E79"/>
          <w:sz w:val="24"/>
          <w:szCs w:val="24"/>
        </w:rPr>
        <w:t xml:space="preserve">CORE COMPETENCIES</w:t>
      </w:r>
    </w:p>
    <w:p>
      <w:pPr>
        <w:spacing w:after="80" w:before="80"/>
      </w:pPr>
      <w:r>
        <w:rPr>
          <w:rFonts w:ascii="Calibri" w:cs="Calibri" w:eastAsia="Calibri" w:hAnsi="Calibri"/>
          <w:color w:val="222222"/>
          <w:sz w:val="19"/>
          <w:szCs w:val="19"/>
        </w:rPr>
        <w:t xml:space="preserve">Manual Testing  •  Functional Testing  •  Regression Testing  •  Integration Testing  •  System Testing  •  UAT  •  Smoke &amp; Sanity Testing  •  End-to-End Testing  •  Cross-Browser Testing  •  REST API Testing (Postman)  •  Playwright (TypeScript/JavaScript)  •  Test Automation  •  Test Case Design  •  Test Scenario Analysis  •  RTM  •  Defect Lifecycle Management  •  JIRA  •  SQL Data Validation  •  BRD/FRD Review  •  BVA &amp; EP Techniques  •  Agile / Scrum  •  STLC &amp; SDLC</w:t>
      </w:r>
    </w:p>
    <w:p>
      <w:pPr>
        <w:pBdr>
          <w:bottom w:val="single" w:color="1F4E79" w:sz="8" w:space="2"/>
        </w:pBdr>
        <w:spacing w:after="60" w:before="180"/>
      </w:pPr>
      <w:r>
        <w:rPr>
          <w:rFonts w:ascii="Calibri" w:cs="Calibri" w:eastAsia="Calibri" w:hAnsi="Calibri"/>
          <w:b/>
          <w:bCs/>
          <w:color w:val="1F4E79"/>
          <w:sz w:val="24"/>
          <w:szCs w:val="24"/>
        </w:rPr>
        <w:t xml:space="preserve">WORK EXPERIENCE</w:t>
      </w:r>
    </w:p>
    <w:p>
      <w:pPr>
        <w:tabs>
          <w:tab w:val="right" w:pos="9360"/>
        </w:tabs>
        <w:spacing w:after="20" w:before="140"/>
      </w:pPr>
      <w:r>
        <w:rPr>
          <w:rFonts w:ascii="Calibri" w:cs="Calibri" w:eastAsia="Calibri" w:hAnsi="Calibri"/>
          <w:b/>
          <w:bCs/>
          <w:color w:val="000000"/>
          <w:sz w:val="22"/>
          <w:szCs w:val="22"/>
        </w:rPr>
        <w:t xml:space="preserve">Cozentus Technologies Pvt Ltd</w:t>
      </w:r>
      <w:r>
        <w:rPr>
          <w:rFonts w:ascii="Calibri" w:cs="Calibri" w:eastAsia="Calibri" w:hAnsi="Calibri"/>
          <w:i/>
          <w:iCs/>
          <w:color w:val="444444"/>
          <w:sz w:val="20"/>
          <w:szCs w:val="20"/>
        </w:rPr>
        <w:t xml:space="preserve">	Oct 2024 – Present</w:t>
      </w:r>
    </w:p>
    <w:p>
      <w:pPr>
        <w:tabs>
          <w:tab w:val="right" w:pos="9360"/>
        </w:tabs>
        <w:spacing w:after="40" w:before="0"/>
      </w:pPr>
      <w:r>
        <w:rPr>
          <w:rFonts w:ascii="Calibri" w:cs="Calibri" w:eastAsia="Calibri" w:hAnsi="Calibri"/>
          <w:i/>
          <w:iCs/>
          <w:color w:val="333333"/>
          <w:sz w:val="20"/>
          <w:szCs w:val="20"/>
        </w:rPr>
        <w:t xml:space="preserve">Senior Test Engineer  |  Manual &amp; Automation QA</w:t>
      </w:r>
      <w:r>
        <w:rPr>
          <w:rFonts w:ascii="Calibri" w:cs="Calibri" w:eastAsia="Calibri" w:hAnsi="Calibri"/>
          <w:color w:val="555555"/>
          <w:sz w:val="20"/>
          <w:szCs w:val="20"/>
        </w:rPr>
        <w:t xml:space="preserve">	Bhubaneswar, Odisha</w:t>
      </w:r>
    </w:p>
    <w:p>
      <w:pPr>
        <w:pStyle w:val="ListParagraph"/>
        <w:numPr>
          <w:ilvl w:val="0"/>
          <w:numId w:val="2"/>
        </w:numPr>
        <w:spacing w:after="30" w:before="30"/>
      </w:pPr>
      <w:r>
        <w:rPr>
          <w:rFonts w:ascii="Calibri" w:cs="Calibri" w:eastAsia="Calibri" w:hAnsi="Calibri"/>
          <w:b w:val="false"/>
          <w:bCs w:val="false"/>
          <w:sz w:val="20"/>
          <w:szCs w:val="20"/>
        </w:rPr>
        <w:t xml:space="preserve">Analyzed BRD, FRD, and user stories to design 300+ manual test scenarios covering functional, regression, and boundary condition flows across 5+ logistics and supply chain modules.</w:t>
      </w:r>
    </w:p>
    <w:p>
      <w:pPr>
        <w:pStyle w:val="ListParagraph"/>
        <w:numPr>
          <w:ilvl w:val="0"/>
          <w:numId w:val="2"/>
        </w:numPr>
        <w:spacing w:after="30" w:before="30"/>
      </w:pPr>
      <w:r>
        <w:rPr>
          <w:rFonts w:ascii="Calibri" w:cs="Calibri" w:eastAsia="Calibri" w:hAnsi="Calibri"/>
          <w:b w:val="false"/>
          <w:bCs w:val="false"/>
          <w:sz w:val="20"/>
          <w:szCs w:val="20"/>
        </w:rPr>
        <w:t xml:space="preserve">Executed Functional, Regression, Integration, System, and UAT testing across 5+ major releases ensuring zero critical defects in production.</w:t>
      </w:r>
    </w:p>
    <w:p>
      <w:pPr>
        <w:pStyle w:val="ListParagraph"/>
        <w:numPr>
          <w:ilvl w:val="0"/>
          <w:numId w:val="2"/>
        </w:numPr>
        <w:spacing w:after="30" w:before="30"/>
      </w:pPr>
      <w:r>
        <w:rPr>
          <w:rFonts w:ascii="Calibri" w:cs="Calibri" w:eastAsia="Calibri" w:hAnsi="Calibri"/>
          <w:b w:val="false"/>
          <w:bCs w:val="false"/>
          <w:sz w:val="20"/>
          <w:szCs w:val="20"/>
        </w:rPr>
        <w:t xml:space="preserve">Performed REST API testing using Postman validating 100+ API endpoints covering request/response payloads, status codes, headers, and business rules.</w:t>
      </w:r>
    </w:p>
    <w:p>
      <w:pPr>
        <w:pStyle w:val="ListParagraph"/>
        <w:numPr>
          <w:ilvl w:val="0"/>
          <w:numId w:val="2"/>
        </w:numPr>
        <w:spacing w:after="30" w:before="30"/>
      </w:pPr>
      <w:r>
        <w:rPr>
          <w:rFonts w:ascii="Calibri" w:cs="Calibri" w:eastAsia="Calibri" w:hAnsi="Calibri"/>
          <w:b w:val="false"/>
          <w:bCs w:val="false"/>
          <w:sz w:val="20"/>
          <w:szCs w:val="20"/>
        </w:rPr>
        <w:t xml:space="preserve">Applied Boundary Value Analysis (BVA) and Equivalence Partitioning (EP) to design comprehensive positive, negative, and edge case test scenarios.</w:t>
      </w:r>
    </w:p>
    <w:p>
      <w:pPr>
        <w:pStyle w:val="ListParagraph"/>
        <w:numPr>
          <w:ilvl w:val="0"/>
          <w:numId w:val="2"/>
        </w:numPr>
        <w:spacing w:after="30" w:before="30"/>
      </w:pPr>
      <w:r>
        <w:rPr>
          <w:rFonts w:ascii="Calibri" w:cs="Calibri" w:eastAsia="Calibri" w:hAnsi="Calibri"/>
          <w:b w:val="false"/>
          <w:bCs w:val="false"/>
          <w:sz w:val="20"/>
          <w:szCs w:val="20"/>
        </w:rPr>
        <w:t xml:space="preserve">Identified, logged, and tracked 200+ defects in JIRA with detailed reproduction steps, severity, and priority classification — achieving 95%+ closure rate.</w:t>
      </w:r>
    </w:p>
    <w:p>
      <w:pPr>
        <w:pStyle w:val="ListParagraph"/>
        <w:numPr>
          <w:ilvl w:val="0"/>
          <w:numId w:val="2"/>
        </w:numPr>
        <w:spacing w:after="30" w:before="30"/>
      </w:pPr>
      <w:r>
        <w:rPr>
          <w:rFonts w:ascii="Calibri" w:cs="Calibri" w:eastAsia="Calibri" w:hAnsi="Calibri"/>
          <w:b w:val="false"/>
          <w:bCs w:val="false"/>
          <w:sz w:val="20"/>
          <w:szCs w:val="20"/>
        </w:rPr>
        <w:t xml:space="preserve">Utilized SQL queries (SELECT, WHERE, JOIN) for backend data validation and database verification across 50+ test scenarios.</w:t>
      </w:r>
    </w:p>
    <w:p>
      <w:pPr>
        <w:pStyle w:val="ListParagraph"/>
        <w:numPr>
          <w:ilvl w:val="0"/>
          <w:numId w:val="2"/>
        </w:numPr>
        <w:spacing w:after="30" w:before="30"/>
      </w:pPr>
      <w:r>
        <w:rPr>
          <w:rFonts w:ascii="Calibri" w:cs="Calibri" w:eastAsia="Calibri" w:hAnsi="Calibri"/>
          <w:b w:val="false"/>
          <w:bCs w:val="false"/>
          <w:sz w:val="20"/>
          <w:szCs w:val="20"/>
        </w:rPr>
        <w:t xml:space="preserve">Actively learning and applying Playwright with TypeScript/JavaScript for automated end-to-end UI test scripting; developed practice test suites covering login flows, form validation, and API response assertions.</w:t>
      </w:r>
    </w:p>
    <w:p>
      <w:pPr>
        <w:pStyle w:val="ListParagraph"/>
        <w:numPr>
          <w:ilvl w:val="0"/>
          <w:numId w:val="2"/>
        </w:numPr>
        <w:spacing w:after="30" w:before="30"/>
      </w:pPr>
      <w:r>
        <w:rPr>
          <w:rFonts w:ascii="Calibri" w:cs="Calibri" w:eastAsia="Calibri" w:hAnsi="Calibri"/>
          <w:b w:val="false"/>
          <w:bCs w:val="false"/>
          <w:sz w:val="20"/>
          <w:szCs w:val="20"/>
        </w:rPr>
        <w:t xml:space="preserve">Maintained test artifacts including Test Cases, RTM, and Test Execution Reports in Confluence; actively participated in Agile Scrum sprint ceremonies.</w:t>
      </w:r>
    </w:p>
    <w:p>
      <w:pPr>
        <w:pStyle w:val="ListParagraph"/>
        <w:numPr>
          <w:ilvl w:val="0"/>
          <w:numId w:val="2"/>
        </w:numPr>
        <w:spacing w:after="30" w:before="30"/>
      </w:pPr>
      <w:r>
        <w:rPr>
          <w:rFonts w:ascii="Calibri" w:cs="Calibri" w:eastAsia="Calibri" w:hAnsi="Calibri"/>
          <w:b w:val="false"/>
          <w:bCs w:val="false"/>
          <w:sz w:val="20"/>
          <w:szCs w:val="20"/>
        </w:rPr>
        <w:t xml:space="preserve">Supported CI/CD pipeline validation runs by coordinating regression execution results with the development and DevOps teams.</w:t>
      </w:r>
    </w:p>
    <w:p>
      <w:pPr>
        <w:tabs>
          <w:tab w:val="right" w:pos="9360"/>
        </w:tabs>
        <w:spacing w:after="20" w:before="140"/>
      </w:pPr>
      <w:r>
        <w:rPr>
          <w:rFonts w:ascii="Calibri" w:cs="Calibri" w:eastAsia="Calibri" w:hAnsi="Calibri"/>
          <w:b/>
          <w:bCs/>
          <w:color w:val="000000"/>
          <w:sz w:val="22"/>
          <w:szCs w:val="22"/>
        </w:rPr>
        <w:t xml:space="preserve">Meditab Software Pvt Ltd</w:t>
      </w:r>
      <w:r>
        <w:rPr>
          <w:rFonts w:ascii="Calibri" w:cs="Calibri" w:eastAsia="Calibri" w:hAnsi="Calibri"/>
          <w:i/>
          <w:iCs/>
          <w:color w:val="444444"/>
          <w:sz w:val="20"/>
          <w:szCs w:val="20"/>
        </w:rPr>
        <w:t xml:space="preserve">	Oct 2021 – Sep 2024</w:t>
      </w:r>
    </w:p>
    <w:p>
      <w:pPr>
        <w:tabs>
          <w:tab w:val="right" w:pos="9360"/>
        </w:tabs>
        <w:spacing w:after="40" w:before="0"/>
      </w:pPr>
      <w:r>
        <w:rPr>
          <w:rFonts w:ascii="Calibri" w:cs="Calibri" w:eastAsia="Calibri" w:hAnsi="Calibri"/>
          <w:i/>
          <w:iCs/>
          <w:color w:val="333333"/>
          <w:sz w:val="20"/>
          <w:szCs w:val="20"/>
        </w:rPr>
        <w:t xml:space="preserve">Quality Analyst</w:t>
      </w:r>
      <w:r>
        <w:rPr>
          <w:rFonts w:ascii="Calibri" w:cs="Calibri" w:eastAsia="Calibri" w:hAnsi="Calibri"/>
          <w:color w:val="555555"/>
          <w:sz w:val="20"/>
          <w:szCs w:val="20"/>
        </w:rPr>
        <w:t xml:space="preserve">	Ahmedabad, Gujarat</w:t>
      </w:r>
    </w:p>
    <w:p>
      <w:pPr>
        <w:pStyle w:val="ListParagraph"/>
        <w:numPr>
          <w:ilvl w:val="0"/>
          <w:numId w:val="2"/>
        </w:numPr>
        <w:spacing w:after="30" w:before="30"/>
      </w:pPr>
      <w:r>
        <w:rPr>
          <w:rFonts w:ascii="Calibri" w:cs="Calibri" w:eastAsia="Calibri" w:hAnsi="Calibri"/>
          <w:b w:val="false"/>
          <w:bCs w:val="false"/>
          <w:sz w:val="20"/>
          <w:szCs w:val="20"/>
        </w:rPr>
        <w:t xml:space="preserve">Reviewed BRD, FRD, and user stories to understand application workflows and business logic across 8+ healthcare product modules.</w:t>
      </w:r>
    </w:p>
    <w:p>
      <w:pPr>
        <w:pStyle w:val="ListParagraph"/>
        <w:numPr>
          <w:ilvl w:val="0"/>
          <w:numId w:val="2"/>
        </w:numPr>
        <w:spacing w:after="30" w:before="30"/>
      </w:pPr>
      <w:r>
        <w:rPr>
          <w:rFonts w:ascii="Calibri" w:cs="Calibri" w:eastAsia="Calibri" w:hAnsi="Calibri"/>
          <w:b w:val="false"/>
          <w:bCs w:val="false"/>
          <w:sz w:val="20"/>
          <w:szCs w:val="20"/>
        </w:rPr>
        <w:t xml:space="preserve">Designed and executed 500+ manual test cases covering positive, negative, boundary, and edge case scenarios across 15+ release cycles.</w:t>
      </w:r>
    </w:p>
    <w:p>
      <w:pPr>
        <w:pStyle w:val="ListParagraph"/>
        <w:numPr>
          <w:ilvl w:val="0"/>
          <w:numId w:val="2"/>
        </w:numPr>
        <w:spacing w:after="30" w:before="30"/>
      </w:pPr>
      <w:r>
        <w:rPr>
          <w:rFonts w:ascii="Calibri" w:cs="Calibri" w:eastAsia="Calibri" w:hAnsi="Calibri"/>
          <w:b w:val="false"/>
          <w:bCs w:val="false"/>
          <w:sz w:val="20"/>
          <w:szCs w:val="20"/>
        </w:rPr>
        <w:t xml:space="preserve">Performed Functional, Regression, Integration, and End-to-End testing across 15+ release cycles ensuring zero critical defect escapes in production.</w:t>
      </w:r>
    </w:p>
    <w:p>
      <w:pPr>
        <w:pStyle w:val="ListParagraph"/>
        <w:numPr>
          <w:ilvl w:val="0"/>
          <w:numId w:val="2"/>
        </w:numPr>
        <w:spacing w:after="30" w:before="30"/>
      </w:pPr>
      <w:r>
        <w:rPr>
          <w:rFonts w:ascii="Calibri" w:cs="Calibri" w:eastAsia="Calibri" w:hAnsi="Calibri"/>
          <w:b w:val="false"/>
          <w:bCs w:val="false"/>
          <w:sz w:val="20"/>
          <w:szCs w:val="20"/>
        </w:rPr>
        <w:t xml:space="preserve">Conducted UI and cross-browser testing across Chrome, Firefox, Edge, and Safari ensuring consistent and stable user experience.</w:t>
      </w:r>
    </w:p>
    <w:p>
      <w:pPr>
        <w:pStyle w:val="ListParagraph"/>
        <w:numPr>
          <w:ilvl w:val="0"/>
          <w:numId w:val="2"/>
        </w:numPr>
        <w:spacing w:after="30" w:before="30"/>
      </w:pPr>
      <w:r>
        <w:rPr>
          <w:rFonts w:ascii="Calibri" w:cs="Calibri" w:eastAsia="Calibri" w:hAnsi="Calibri"/>
          <w:b w:val="false"/>
          <w:bCs w:val="false"/>
          <w:sz w:val="20"/>
          <w:szCs w:val="20"/>
        </w:rPr>
        <w:t xml:space="preserve">Performed REST API testing using Postman to validate 80+ API endpoints covering request/response payloads, business rules, and status codes.</w:t>
      </w:r>
    </w:p>
    <w:p>
      <w:pPr>
        <w:pStyle w:val="ListParagraph"/>
        <w:numPr>
          <w:ilvl w:val="0"/>
          <w:numId w:val="2"/>
        </w:numPr>
        <w:spacing w:after="30" w:before="30"/>
      </w:pPr>
      <w:r>
        <w:rPr>
          <w:rFonts w:ascii="Calibri" w:cs="Calibri" w:eastAsia="Calibri" w:hAnsi="Calibri"/>
          <w:b w:val="false"/>
          <w:bCs w:val="false"/>
          <w:sz w:val="20"/>
          <w:szCs w:val="20"/>
        </w:rPr>
        <w:t xml:space="preserve">Validated data accuracy through SQL-based backend verification and database integrity checks across 30+ test scenarios.</w:t>
      </w:r>
    </w:p>
    <w:p>
      <w:pPr>
        <w:pStyle w:val="ListParagraph"/>
        <w:numPr>
          <w:ilvl w:val="0"/>
          <w:numId w:val="2"/>
        </w:numPr>
        <w:spacing w:after="30" w:before="30"/>
      </w:pPr>
      <w:r>
        <w:rPr>
          <w:rFonts w:ascii="Calibri" w:cs="Calibri" w:eastAsia="Calibri" w:hAnsi="Calibri"/>
          <w:b w:val="false"/>
          <w:bCs w:val="false"/>
          <w:sz w:val="20"/>
          <w:szCs w:val="20"/>
        </w:rPr>
        <w:t xml:space="preserve">Logged, tracked, and managed 350+ defects in JIRA; collaborated with developers for root cause analysis achieving 90%+ on-time defect closure rate.</w:t>
      </w:r>
    </w:p>
    <w:p>
      <w:pPr>
        <w:pStyle w:val="ListParagraph"/>
        <w:numPr>
          <w:ilvl w:val="0"/>
          <w:numId w:val="2"/>
        </w:numPr>
        <w:spacing w:after="30" w:before="30"/>
      </w:pPr>
      <w:r>
        <w:rPr>
          <w:rFonts w:ascii="Calibri" w:cs="Calibri" w:eastAsia="Calibri" w:hAnsi="Calibri"/>
          <w:b w:val="false"/>
          <w:bCs w:val="false"/>
          <w:sz w:val="20"/>
          <w:szCs w:val="20"/>
        </w:rPr>
        <w:t xml:space="preserve">Maintained test artifacts — Test Cases, RTM, and Test Execution Reports — for 3 major product versions; supported 15+ release smoke testing and post-deployment verification activities.</w:t>
      </w:r>
    </w:p>
    <w:p>
      <w:pPr>
        <w:pBdr>
          <w:bottom w:val="single" w:color="1F4E79" w:sz="8" w:space="2"/>
        </w:pBdr>
        <w:spacing w:after="60" w:before="180"/>
      </w:pPr>
      <w:r>
        <w:rPr>
          <w:rFonts w:ascii="Calibri" w:cs="Calibri" w:eastAsia="Calibri" w:hAnsi="Calibri"/>
          <w:b/>
          <w:bCs/>
          <w:color w:val="1F4E79"/>
          <w:sz w:val="24"/>
          <w:szCs w:val="24"/>
        </w:rPr>
        <w:t xml:space="preserve">KEY PROJECTS</w:t>
      </w:r>
    </w:p>
    <w:p>
      <w:pPr>
        <w:spacing w:after="20" w:before="130"/>
      </w:pPr>
      <w:r>
        <w:rPr>
          <w:rFonts w:ascii="Calibri" w:cs="Calibri" w:eastAsia="Calibri" w:hAnsi="Calibri"/>
          <w:b/>
          <w:bCs/>
          <w:sz w:val="21"/>
          <w:szCs w:val="21"/>
        </w:rPr>
        <w:t xml:space="preserve">Connect Application (DP-World)</w:t>
      </w:r>
      <w:r>
        <w:rPr>
          <w:rFonts w:ascii="Calibri" w:cs="Calibri" w:eastAsia="Calibri" w:hAnsi="Calibri"/>
          <w:color w:val="555555"/>
          <w:sz w:val="19"/>
          <w:szCs w:val="19"/>
        </w:rPr>
        <w:t xml:space="preserve">  |  Cozentus Technologies  |  Logistics &amp; Supply Chain Web App</w:t>
      </w:r>
    </w:p>
    <w:p>
      <w:pPr>
        <w:pStyle w:val="ListParagraph"/>
        <w:numPr>
          <w:ilvl w:val="0"/>
          <w:numId w:val="2"/>
        </w:numPr>
        <w:spacing w:after="30" w:before="30"/>
      </w:pPr>
      <w:r>
        <w:rPr>
          <w:rFonts w:ascii="Calibri" w:cs="Calibri" w:eastAsia="Calibri" w:hAnsi="Calibri"/>
          <w:b w:val="false"/>
          <w:bCs w:val="false"/>
          <w:sz w:val="20"/>
          <w:szCs w:val="20"/>
        </w:rPr>
        <w:t xml:space="preserve">Designed and executed 300+ manual and automated test cases covering functional, regression, and boundary condition scenarios.</w:t>
      </w:r>
    </w:p>
    <w:p>
      <w:pPr>
        <w:pStyle w:val="ListParagraph"/>
        <w:numPr>
          <w:ilvl w:val="0"/>
          <w:numId w:val="2"/>
        </w:numPr>
        <w:spacing w:after="30" w:before="30"/>
      </w:pPr>
      <w:r>
        <w:rPr>
          <w:rFonts w:ascii="Calibri" w:cs="Calibri" w:eastAsia="Calibri" w:hAnsi="Calibri"/>
          <w:b w:val="false"/>
          <w:bCs w:val="false"/>
          <w:sz w:val="20"/>
          <w:szCs w:val="20"/>
        </w:rPr>
        <w:t xml:space="preserve">Performed REST API testing using Postman to verify 100+ backend integrations, payloads, status codes, and business rules.</w:t>
      </w:r>
    </w:p>
    <w:p>
      <w:pPr>
        <w:pStyle w:val="ListParagraph"/>
        <w:numPr>
          <w:ilvl w:val="0"/>
          <w:numId w:val="2"/>
        </w:numPr>
        <w:spacing w:after="30" w:before="30"/>
      </w:pPr>
      <w:r>
        <w:rPr>
          <w:rFonts w:ascii="Calibri" w:cs="Calibri" w:eastAsia="Calibri" w:hAnsi="Calibri"/>
          <w:b w:val="false"/>
          <w:bCs w:val="false"/>
          <w:sz w:val="20"/>
          <w:szCs w:val="20"/>
        </w:rPr>
        <w:t xml:space="preserve">Utilized SQL queries for backend data validation and database consistency verification across 50+ test scenarios.</w:t>
      </w:r>
    </w:p>
    <w:p>
      <w:pPr>
        <w:pStyle w:val="ListParagraph"/>
        <w:numPr>
          <w:ilvl w:val="0"/>
          <w:numId w:val="2"/>
        </w:numPr>
        <w:spacing w:after="30" w:before="30"/>
      </w:pPr>
      <w:r>
        <w:rPr>
          <w:rFonts w:ascii="Calibri" w:cs="Calibri" w:eastAsia="Calibri" w:hAnsi="Calibri"/>
          <w:b w:val="false"/>
          <w:bCs w:val="false"/>
          <w:sz w:val="20"/>
          <w:szCs w:val="20"/>
        </w:rPr>
        <w:t xml:space="preserve">Tracked and managed 200+ defects in JIRA ensuring timely resolution with 95%+ closure rate.</w:t>
      </w:r>
    </w:p>
    <w:p>
      <w:pPr>
        <w:pStyle w:val="ListParagraph"/>
        <w:numPr>
          <w:ilvl w:val="0"/>
          <w:numId w:val="2"/>
        </w:numPr>
        <w:spacing w:after="30" w:before="30"/>
      </w:pPr>
      <w:r>
        <w:rPr>
          <w:rFonts w:ascii="Calibri" w:cs="Calibri" w:eastAsia="Calibri" w:hAnsi="Calibri"/>
          <w:b w:val="false"/>
          <w:bCs w:val="false"/>
          <w:sz w:val="20"/>
          <w:szCs w:val="20"/>
        </w:rPr>
        <w:t xml:space="preserve">Initiated Playwright (TypeScript) automation scripts for smoke and regression test coverage on critical login and dashboard modules.</w:t>
      </w:r>
    </w:p>
    <w:p>
      <w:pPr>
        <w:spacing w:after="20" w:before="130"/>
      </w:pPr>
      <w:r>
        <w:rPr>
          <w:rFonts w:ascii="Calibri" w:cs="Calibri" w:eastAsia="Calibri" w:hAnsi="Calibri"/>
          <w:b/>
          <w:bCs/>
          <w:sz w:val="21"/>
          <w:szCs w:val="21"/>
        </w:rPr>
        <w:t xml:space="preserve">Show IT Max Application</w:t>
      </w:r>
      <w:r>
        <w:rPr>
          <w:rFonts w:ascii="Calibri" w:cs="Calibri" w:eastAsia="Calibri" w:hAnsi="Calibri"/>
          <w:color w:val="555555"/>
          <w:sz w:val="19"/>
          <w:szCs w:val="19"/>
        </w:rPr>
        <w:t xml:space="preserve">  |  Meditab Software  |  Healthcare Software (EHR/EMR)</w:t>
      </w:r>
    </w:p>
    <w:p>
      <w:pPr>
        <w:pStyle w:val="ListParagraph"/>
        <w:numPr>
          <w:ilvl w:val="0"/>
          <w:numId w:val="2"/>
        </w:numPr>
        <w:spacing w:after="30" w:before="30"/>
      </w:pPr>
      <w:r>
        <w:rPr>
          <w:rFonts w:ascii="Calibri" w:cs="Calibri" w:eastAsia="Calibri" w:hAnsi="Calibri"/>
          <w:b w:val="false"/>
          <w:bCs w:val="false"/>
          <w:sz w:val="20"/>
          <w:szCs w:val="20"/>
        </w:rPr>
        <w:t xml:space="preserve">Executed 500+ manual test cases for core functional and business modules of a healthcare software application.</w:t>
      </w:r>
    </w:p>
    <w:p>
      <w:pPr>
        <w:pStyle w:val="ListParagraph"/>
        <w:numPr>
          <w:ilvl w:val="0"/>
          <w:numId w:val="2"/>
        </w:numPr>
        <w:spacing w:after="30" w:before="30"/>
      </w:pPr>
      <w:r>
        <w:rPr>
          <w:rFonts w:ascii="Calibri" w:cs="Calibri" w:eastAsia="Calibri" w:hAnsi="Calibri"/>
          <w:b w:val="false"/>
          <w:bCs w:val="false"/>
          <w:sz w:val="20"/>
          <w:szCs w:val="20"/>
        </w:rPr>
        <w:t xml:space="preserve">Performed UI, regression, and cross-browser testing across Chrome, Firefox, Edge, and Safari ensuring application stability.</w:t>
      </w:r>
    </w:p>
    <w:p>
      <w:pPr>
        <w:pStyle w:val="ListParagraph"/>
        <w:numPr>
          <w:ilvl w:val="0"/>
          <w:numId w:val="2"/>
        </w:numPr>
        <w:spacing w:after="30" w:before="30"/>
      </w:pPr>
      <w:r>
        <w:rPr>
          <w:rFonts w:ascii="Calibri" w:cs="Calibri" w:eastAsia="Calibri" w:hAnsi="Calibri"/>
          <w:b w:val="false"/>
          <w:bCs w:val="false"/>
          <w:sz w:val="20"/>
          <w:szCs w:val="20"/>
        </w:rPr>
        <w:t xml:space="preserve">Conducted integration testing validating end-to-end data flow across 6+ application modules.</w:t>
      </w:r>
    </w:p>
    <w:p>
      <w:pPr>
        <w:pStyle w:val="ListParagraph"/>
        <w:numPr>
          <w:ilvl w:val="0"/>
          <w:numId w:val="2"/>
        </w:numPr>
        <w:spacing w:after="30" w:before="30"/>
      </w:pPr>
      <w:r>
        <w:rPr>
          <w:rFonts w:ascii="Calibri" w:cs="Calibri" w:eastAsia="Calibri" w:hAnsi="Calibri"/>
          <w:b w:val="false"/>
          <w:bCs w:val="false"/>
          <w:sz w:val="20"/>
          <w:szCs w:val="20"/>
        </w:rPr>
        <w:t xml:space="preserve">Reported and tracked 350+ defects in JIRA with 90%+ closure rate; supported 15+ release smoke testing and production verification activities.</w:t>
      </w:r>
    </w:p>
    <w:p>
      <w:pPr>
        <w:pBdr>
          <w:bottom w:val="single" w:color="1F4E79" w:sz="8" w:space="2"/>
        </w:pBdr>
        <w:spacing w:after="60" w:before="180"/>
      </w:pPr>
      <w:r>
        <w:rPr>
          <w:rFonts w:ascii="Calibri" w:cs="Calibri" w:eastAsia="Calibri" w:hAnsi="Calibri"/>
          <w:b/>
          <w:bCs/>
          <w:color w:val="1F4E79"/>
          <w:sz w:val="24"/>
          <w:szCs w:val="24"/>
        </w:rPr>
        <w:t xml:space="preserve">TECHNICAL SKILLS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9"/>
                <w:szCs w:val="19"/>
              </w:rPr>
              <w:t xml:space="preserve">Testing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9"/>
                <w:szCs w:val="19"/>
              </w:rPr>
              <w:t xml:space="preserve">Manual, Functional, Regression, Integration, System, UAT, Smoke, Sanity, E2E, Cross-Browser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sz w:val="19"/>
                <w:szCs w:val="19"/>
              </w:rPr>
              <w:t xml:space="preserve">API Testing</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sz w:val="19"/>
                <w:szCs w:val="19"/>
              </w:rPr>
              <w:t xml:space="preserve">Postman — REST API Validation, Request/Response, Status Codes, Header &amp; Payload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9"/>
                <w:szCs w:val="19"/>
              </w:rPr>
              <w:t xml:space="preserve">Test Design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9"/>
                <w:szCs w:val="19"/>
              </w:rPr>
              <w:t xml:space="preserve">Boundary Value Analysis (BVA), Equivalence Partitioning (EP), Test Case &amp; Scenario Design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sz w:val="19"/>
                <w:szCs w:val="19"/>
              </w:rPr>
              <w:t xml:space="preserve">Test Artifacts</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sz w:val="19"/>
                <w:szCs w:val="19"/>
              </w:rPr>
              <w:t xml:space="preserve">Test Plan, Test Cases, RTM, Defect Reports, Test Execution Reports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9"/>
                <w:szCs w:val="19"/>
              </w:rPr>
              <w:t xml:space="preserve">Defect Management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9"/>
                <w:szCs w:val="19"/>
              </w:rPr>
              <w:t xml:space="preserve">JIRA — Bug Logging, Tracking, Triage, Severity &amp; Priority Classification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sz w:val="19"/>
                <w:szCs w:val="19"/>
              </w:rPr>
              <w:t xml:space="preserve">Database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sz w:val="19"/>
                <w:szCs w:val="19"/>
              </w:rPr>
              <w:t xml:space="preserve">SQL — SELECT, WHERE, JOIN (Data Validation &amp; Backend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9"/>
                <w:szCs w:val="19"/>
              </w:rPr>
              <w:t xml:space="preserve">Methodology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9"/>
                <w:szCs w:val="19"/>
              </w:rPr>
              <w:t xml:space="preserve">Agile / Scrum — Sprint Planning, Daily Stand-ups, Reviews, Retrospectives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sz w:val="19"/>
                <w:szCs w:val="19"/>
              </w:rPr>
              <w:t xml:space="preserve">Automation (Learning)</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sz w:val="19"/>
                <w:szCs w:val="19"/>
              </w:rPr>
              <w:t xml:space="preserve">Playwright (TypeScript / JavaScript) — E2E UI Automation, API Testing, Page Object Model (POM)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sz w:val="19"/>
                <w:szCs w:val="19"/>
              </w:rPr>
              <w:t xml:space="preserve">Tools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9"/>
                <w:szCs w:val="19"/>
              </w:rPr>
              <w:t xml:space="preserve">Confluence, Git, MS Teams, Slack, Google Workspace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b/>
                <w:bCs/>
                <w:sz w:val="19"/>
                <w:szCs w:val="19"/>
              </w:rPr>
              <w:t xml:space="preserve">Platforms</w:t>
            </w:r>
          </w:p>
        </w:tc>
        <w:tc>
          <w:tcPr>
            <w:tcW w:type="dxa" w:w="7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alibri" w:cs="Calibri" w:eastAsia="Calibri" w:hAnsi="Calibri"/>
                <w:sz w:val="19"/>
                <w:szCs w:val="19"/>
              </w:rPr>
              <w:t xml:space="preserve">Web Application Testing, Mobile Application Testing</w:t>
            </w:r>
          </w:p>
        </w:tc>
      </w:tr>
    </w:tbl>
    <w:p>
      <w:pPr>
        <w:pBdr>
          <w:bottom w:val="single" w:color="1F4E79" w:sz="8" w:space="2"/>
        </w:pBdr>
        <w:spacing w:after="60" w:before="180"/>
      </w:pPr>
      <w:r>
        <w:rPr>
          <w:rFonts w:ascii="Calibri" w:cs="Calibri" w:eastAsia="Calibri" w:hAnsi="Calibri"/>
          <w:b/>
          <w:bCs/>
          <w:color w:val="1F4E79"/>
          <w:sz w:val="24"/>
          <w:szCs w:val="24"/>
        </w:rPr>
        <w:t xml:space="preserve">EDUCATION</w:t>
      </w:r>
    </w:p>
    <w:p>
      <w:pPr>
        <w:tabs>
          <w:tab w:val="right" w:pos="9360"/>
        </w:tabs>
        <w:spacing w:after="30" w:before="100"/>
      </w:pPr>
      <w:r>
        <w:rPr>
          <w:rFonts w:ascii="Calibri" w:cs="Calibri" w:eastAsia="Calibri" w:hAnsi="Calibri"/>
          <w:b/>
          <w:bCs/>
          <w:sz w:val="20"/>
          <w:szCs w:val="20"/>
        </w:rPr>
        <w:t xml:space="preserve">B.Sc. Computer Science  —  Fakir Mohan College, Balasore</w:t>
      </w:r>
      <w:r>
        <w:rPr>
          <w:rFonts w:ascii="Calibri" w:cs="Calibri" w:eastAsia="Calibri" w:hAnsi="Calibri"/>
          <w:i/>
          <w:iCs/>
          <w:color w:val="555555"/>
          <w:sz w:val="20"/>
          <w:szCs w:val="20"/>
        </w:rPr>
        <w:t xml:space="preserve">	2020  |  72.2%</w:t>
      </w:r>
    </w:p>
    <w:p>
      <w:pPr>
        <w:pBdr>
          <w:bottom w:val="single" w:color="1F4E79" w:sz="8" w:space="2"/>
        </w:pBdr>
        <w:spacing w:after="60" w:before="180"/>
      </w:pPr>
      <w:r>
        <w:rPr>
          <w:rFonts w:ascii="Calibri" w:cs="Calibri" w:eastAsia="Calibri" w:hAnsi="Calibri"/>
          <w:b/>
          <w:bCs/>
          <w:color w:val="1F4E79"/>
          <w:sz w:val="24"/>
          <w:szCs w:val="24"/>
        </w:rPr>
        <w:t xml:space="preserve">CERTIFICATIONS</w:t>
      </w:r>
    </w:p>
    <w:p>
      <w:pPr>
        <w:spacing w:after="30" w:before="100"/>
      </w:pPr>
      <w:r>
        <w:rPr>
          <w:rFonts w:ascii="Calibri" w:cs="Calibri" w:eastAsia="Calibri" w:hAnsi="Calibri"/>
          <w:b/>
          <w:bCs/>
          <w:sz w:val="20"/>
          <w:szCs w:val="20"/>
        </w:rPr>
        <w:t xml:space="preserve">ISTQB Foundation Level Certified Tester (CTFL)</w:t>
      </w:r>
      <w:r>
        <w:rPr>
          <w:rFonts w:ascii="Calibri" w:cs="Calibri" w:eastAsia="Calibri" w:hAnsi="Calibri"/>
          <w:color w:val="555555"/>
          <w:sz w:val="20"/>
          <w:szCs w:val="20"/>
        </w:rPr>
        <w:t xml:space="preserve">  |  GASQ, 2024</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wtl4dgveweq2dyzlqkqp" Type="http://schemas.openxmlformats.org/officeDocument/2006/relationships/hyperlink" Target="https://www.linkedin.com/in/soumyaranjan-sahu-6abb14238" TargetMode="External"/><Relationship Id="rIdzw7p1xmyz9h-g7a8sefja" Type="http://schemas.openxmlformats.org/officeDocument/2006/relationships/hyperlink" Target="https://github.com/soumyaranjansahu200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2026-04-09T12:17:12.715Z</dcterms:created>
  <dcterms:modified xsi:type="dcterms:W3CDTF">2026-04-09T12:17:12.716Z</dcterms:modified>
</cp:coreProperties>
</file>

<file path=docProps/custom.xml><?xml version="1.0" encoding="utf-8"?>
<Properties xmlns="http://schemas.openxmlformats.org/officeDocument/2006/custom-properties" xmlns:vt="http://schemas.openxmlformats.org/officeDocument/2006/docPropsVTypes"/>
</file>