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4D44" w14:textId="7160BA33" w:rsidR="00145FBC" w:rsidRDefault="00145FBC" w:rsidP="00F253B1">
      <w:pPr>
        <w:jc w:val="center"/>
        <w:rPr>
          <w:rFonts w:ascii="Agency FB" w:hAnsi="Agency FB" w:cs="Times New Roman"/>
          <w:b/>
          <w:color w:val="000000" w:themeColor="text1"/>
          <w:sz w:val="28"/>
          <w:szCs w:val="28"/>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pPr>
      <w:r w:rsidRPr="003506F0">
        <w:rPr>
          <w:rFonts w:ascii="Agency FB" w:hAnsi="Agency FB" w:cs="Times New Roman"/>
          <w:b/>
          <w:color w:val="000000" w:themeColor="text1"/>
          <w:sz w:val="28"/>
          <w:szCs w:val="28"/>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t>STATISTICAL &amp; BUSINESS INSIGHTS</w:t>
      </w:r>
      <w:r w:rsidR="00F253B1" w:rsidRPr="003506F0">
        <w:rPr>
          <w:rFonts w:ascii="Agency FB" w:hAnsi="Agency FB" w:cs="Times New Roman"/>
          <w:b/>
          <w:color w:val="000000" w:themeColor="text1"/>
          <w:sz w:val="28"/>
          <w:szCs w:val="28"/>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t xml:space="preserve"> – OPTIMIZATION IN SUPPLY CHAIN MANAGEMENT</w:t>
      </w:r>
    </w:p>
    <w:p w14:paraId="5CCAC475" w14:textId="112BE195" w:rsidR="00890031" w:rsidRPr="00BB11FA" w:rsidRDefault="00BB11FA" w:rsidP="00F253B1">
      <w:pPr>
        <w:jc w:val="center"/>
        <w:rPr>
          <w:rFonts w:ascii="Agency FB" w:hAnsi="Agency FB" w:cs="Times New Roman"/>
          <w:b/>
          <w:color w:val="000000" w:themeColor="text1"/>
          <w:sz w:val="28"/>
          <w:szCs w:val="28"/>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pPr>
      <w:r w:rsidRPr="00BB11FA">
        <w:rPr>
          <w:rFonts w:ascii="Agency FB" w:hAnsi="Agency FB" w:cs="Times New Roman"/>
          <w:b/>
          <w:color w:val="000000" w:themeColor="text1"/>
          <w:sz w:val="28"/>
          <w:szCs w:val="28"/>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t xml:space="preserve">By using </w:t>
      </w:r>
      <w:r w:rsidR="00890031" w:rsidRPr="00BB11FA">
        <w:rPr>
          <w:rFonts w:ascii="Agency FB" w:hAnsi="Agency FB" w:cs="Times New Roman"/>
          <w:b/>
          <w:color w:val="000000" w:themeColor="text1"/>
          <w:sz w:val="28"/>
          <w:szCs w:val="28"/>
          <w:u w:val="single"/>
          <w14:shadow w14:blurRad="75057" w14:dist="38100" w14:dir="5400000" w14:sx="100000" w14:sy="-20000" w14:kx="0" w14:ky="0" w14:algn="b">
            <w14:srgbClr w14:val="000000">
              <w14:alpha w14:val="75000"/>
            </w14:srgbClr>
          </w14:shadow>
          <w14:textOutline w14:w="0" w14:cap="flat" w14:cmpd="sng" w14:algn="ctr">
            <w14:noFill/>
            <w14:prstDash w14:val="solid"/>
            <w14:round/>
          </w14:textOutline>
        </w:rPr>
        <w:t>SQL</w:t>
      </w:r>
    </w:p>
    <w:p w14:paraId="19223DAC" w14:textId="77777777" w:rsidR="00E5126E" w:rsidRPr="00E5126E" w:rsidRDefault="00E5126E" w:rsidP="00E5126E">
      <w:pPr>
        <w:spacing w:after="0" w:line="360" w:lineRule="atLeast"/>
        <w:rPr>
          <w:rFonts w:ascii="Arial" w:eastAsia="Times New Roman" w:hAnsi="Arial" w:cs="Arial"/>
          <w:b/>
          <w:bCs/>
          <w:color w:val="1F1F1F"/>
          <w:kern w:val="0"/>
          <w:sz w:val="24"/>
          <w:szCs w:val="24"/>
          <w:u w:val="single"/>
          <w:lang w:eastAsia="en-IN"/>
          <w14:ligatures w14:val="none"/>
        </w:rPr>
      </w:pPr>
      <w:r w:rsidRPr="00E5126E">
        <w:rPr>
          <w:rFonts w:ascii="Arial" w:eastAsia="Times New Roman" w:hAnsi="Arial" w:cs="Arial"/>
          <w:b/>
          <w:bCs/>
          <w:color w:val="1F1F1F"/>
          <w:kern w:val="0"/>
          <w:sz w:val="24"/>
          <w:szCs w:val="24"/>
          <w:u w:val="single"/>
          <w:bdr w:val="none" w:sz="0" w:space="0" w:color="auto" w:frame="1"/>
          <w:lang w:eastAsia="en-IN"/>
          <w14:ligatures w14:val="none"/>
        </w:rPr>
        <w:t>Statistical Insights:</w:t>
      </w:r>
    </w:p>
    <w:p w14:paraId="51A4BBE9" w14:textId="62B185FC" w:rsidR="00E5126E" w:rsidRPr="00E5126E" w:rsidRDefault="00E5126E" w:rsidP="00D11D0C">
      <w:pPr>
        <w:numPr>
          <w:ilvl w:val="0"/>
          <w:numId w:val="10"/>
        </w:numPr>
        <w:spacing w:after="0" w:line="360" w:lineRule="atLeast"/>
        <w:jc w:val="both"/>
        <w:rPr>
          <w:rFonts w:ascii="Arial" w:eastAsia="Times New Roman" w:hAnsi="Arial" w:cs="Arial"/>
          <w:color w:val="1F1F1F"/>
          <w:kern w:val="0"/>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Distribution:</w:t>
      </w:r>
      <w:r w:rsidRPr="00E5126E">
        <w:rPr>
          <w:rFonts w:ascii="Arial" w:eastAsia="Times New Roman" w:hAnsi="Arial" w:cs="Arial"/>
          <w:color w:val="1F1F1F"/>
          <w:kern w:val="0"/>
          <w:bdr w:val="none" w:sz="0" w:space="0" w:color="auto" w:frame="1"/>
          <w:lang w:eastAsia="en-IN"/>
          <w14:ligatures w14:val="none"/>
        </w:rPr>
        <w:t xml:space="preserve"> The data appears skewed, with several states having significantly higher negative QTYs than the average. This signifies potential inefficiencies in their supply chains. Additionally, the presence of dates and customers with exceptionally high QTYs suggests outliers that might represent specific promotions or unusual events.</w:t>
      </w:r>
    </w:p>
    <w:p w14:paraId="37C9BDF9" w14:textId="77777777" w:rsidR="00E5126E" w:rsidRPr="00E5126E" w:rsidRDefault="00E5126E" w:rsidP="00D11D0C">
      <w:pPr>
        <w:numPr>
          <w:ilvl w:val="0"/>
          <w:numId w:val="10"/>
        </w:numPr>
        <w:spacing w:after="0" w:line="360" w:lineRule="atLeast"/>
        <w:jc w:val="both"/>
        <w:rPr>
          <w:rFonts w:ascii="Arial" w:eastAsia="Times New Roman" w:hAnsi="Arial" w:cs="Arial"/>
          <w:color w:val="1F1F1F"/>
          <w:kern w:val="0"/>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Moments and Variability:</w:t>
      </w:r>
      <w:r w:rsidRPr="00E5126E">
        <w:rPr>
          <w:rFonts w:ascii="Arial" w:eastAsia="Times New Roman" w:hAnsi="Arial" w:cs="Arial"/>
          <w:color w:val="1F1F1F"/>
          <w:kern w:val="0"/>
          <w:bdr w:val="none" w:sz="0" w:space="0" w:color="auto" w:frame="1"/>
          <w:lang w:eastAsia="en-IN"/>
          <w14:ligatures w14:val="none"/>
        </w:rPr>
        <w:t xml:space="preserve"> The mean QTY of around 40 with a high standard deviation of over 200 indicates substantial variability in quantity across states. This underscores the need for flexible strategies to account for varying demand levels.</w:t>
      </w:r>
    </w:p>
    <w:p w14:paraId="5CA25E2B" w14:textId="5C470D72" w:rsidR="00E5126E" w:rsidRPr="00437AE1" w:rsidRDefault="00E5126E" w:rsidP="00D11D0C">
      <w:pPr>
        <w:numPr>
          <w:ilvl w:val="0"/>
          <w:numId w:val="10"/>
        </w:numPr>
        <w:spacing w:after="0" w:line="360" w:lineRule="atLeast"/>
        <w:jc w:val="both"/>
        <w:rPr>
          <w:rFonts w:ascii="Arial" w:eastAsia="Times New Roman" w:hAnsi="Arial" w:cs="Arial"/>
          <w:color w:val="1F1F1F"/>
          <w:kern w:val="0"/>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Skewness and Kurtosis:</w:t>
      </w:r>
      <w:r w:rsidRPr="00E5126E">
        <w:rPr>
          <w:rFonts w:ascii="Arial" w:eastAsia="Times New Roman" w:hAnsi="Arial" w:cs="Arial"/>
          <w:color w:val="1F1F1F"/>
          <w:kern w:val="0"/>
          <w:bdr w:val="none" w:sz="0" w:space="0" w:color="auto" w:frame="1"/>
          <w:lang w:eastAsia="en-IN"/>
          <w14:ligatures w14:val="none"/>
        </w:rPr>
        <w:t xml:space="preserve"> The negative values of skewness and kurtosis further confirm the left-skewed distribution and highlight the presence of extreme negative outliers impacting the overall statistics.</w:t>
      </w:r>
    </w:p>
    <w:p w14:paraId="05EEA7F5" w14:textId="77777777" w:rsidR="00E5126E" w:rsidRPr="00E5126E" w:rsidRDefault="00E5126E" w:rsidP="00E5126E">
      <w:pPr>
        <w:spacing w:after="0" w:line="360" w:lineRule="atLeast"/>
        <w:rPr>
          <w:rFonts w:ascii="Arial" w:eastAsia="Times New Roman" w:hAnsi="Arial" w:cs="Arial"/>
          <w:color w:val="1F1F1F"/>
          <w:kern w:val="0"/>
          <w:sz w:val="24"/>
          <w:szCs w:val="24"/>
          <w:lang w:eastAsia="en-IN"/>
          <w14:ligatures w14:val="none"/>
        </w:rPr>
      </w:pPr>
    </w:p>
    <w:p w14:paraId="30BAEDED" w14:textId="77777777" w:rsidR="00E5126E" w:rsidRPr="00E5126E" w:rsidRDefault="00E5126E" w:rsidP="00E5126E">
      <w:pPr>
        <w:spacing w:after="0" w:line="360" w:lineRule="atLeast"/>
        <w:rPr>
          <w:rFonts w:ascii="Arial" w:eastAsia="Times New Roman" w:hAnsi="Arial" w:cs="Arial"/>
          <w:b/>
          <w:bCs/>
          <w:color w:val="1F1F1F"/>
          <w:kern w:val="0"/>
          <w:sz w:val="24"/>
          <w:szCs w:val="24"/>
          <w:u w:val="single"/>
          <w:bdr w:val="none" w:sz="0" w:space="0" w:color="auto" w:frame="1"/>
          <w:lang w:eastAsia="en-IN"/>
          <w14:ligatures w14:val="none"/>
        </w:rPr>
      </w:pPr>
      <w:r w:rsidRPr="00E5126E">
        <w:rPr>
          <w:rFonts w:ascii="Arial" w:eastAsia="Times New Roman" w:hAnsi="Arial" w:cs="Arial"/>
          <w:b/>
          <w:bCs/>
          <w:color w:val="1F1F1F"/>
          <w:kern w:val="0"/>
          <w:sz w:val="24"/>
          <w:szCs w:val="24"/>
          <w:u w:val="single"/>
          <w:bdr w:val="none" w:sz="0" w:space="0" w:color="auto" w:frame="1"/>
          <w:lang w:eastAsia="en-IN"/>
          <w14:ligatures w14:val="none"/>
        </w:rPr>
        <w:t>Business Insights:</w:t>
      </w:r>
    </w:p>
    <w:p w14:paraId="0E46796A" w14:textId="77777777" w:rsidR="00E5126E" w:rsidRPr="00E5126E" w:rsidRDefault="00E5126E" w:rsidP="00D11D0C">
      <w:pPr>
        <w:numPr>
          <w:ilvl w:val="0"/>
          <w:numId w:val="11"/>
        </w:numPr>
        <w:spacing w:after="0" w:line="360" w:lineRule="atLeast"/>
        <w:jc w:val="both"/>
        <w:rPr>
          <w:rFonts w:ascii="Arial" w:eastAsia="Times New Roman" w:hAnsi="Arial" w:cs="Arial"/>
          <w:color w:val="1F1F1F"/>
          <w:kern w:val="0"/>
          <w:bdr w:val="none" w:sz="0" w:space="0" w:color="auto" w:frame="1"/>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Inefficiencies and Cost Losses:</w:t>
      </w:r>
      <w:r w:rsidRPr="00E5126E">
        <w:rPr>
          <w:rFonts w:ascii="Arial" w:eastAsia="Times New Roman" w:hAnsi="Arial" w:cs="Arial"/>
          <w:color w:val="1F1F1F"/>
          <w:kern w:val="0"/>
          <w:bdr w:val="none" w:sz="0" w:space="0" w:color="auto" w:frame="1"/>
          <w:lang w:eastAsia="en-IN"/>
          <w14:ligatures w14:val="none"/>
        </w:rPr>
        <w:t xml:space="preserve"> High negative QTYs across specific states are a red flag for inefficiencies in the supply chain, likely leading to excess inventory, wasted resources, and potentially missed sales opportunities. Investigating the factors behind these losses should be a priority.</w:t>
      </w:r>
    </w:p>
    <w:p w14:paraId="40AC8298" w14:textId="77777777" w:rsidR="00E5126E" w:rsidRPr="00E5126E" w:rsidRDefault="00E5126E" w:rsidP="00D11D0C">
      <w:pPr>
        <w:numPr>
          <w:ilvl w:val="0"/>
          <w:numId w:val="11"/>
        </w:numPr>
        <w:spacing w:after="0" w:line="360" w:lineRule="atLeast"/>
        <w:jc w:val="both"/>
        <w:rPr>
          <w:rFonts w:ascii="Arial" w:eastAsia="Times New Roman" w:hAnsi="Arial" w:cs="Arial"/>
          <w:color w:val="1F1F1F"/>
          <w:kern w:val="0"/>
          <w:bdr w:val="none" w:sz="0" w:space="0" w:color="auto" w:frame="1"/>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Targeting Key Customers and Dates:</w:t>
      </w:r>
      <w:r w:rsidRPr="00E5126E">
        <w:rPr>
          <w:rFonts w:ascii="Arial" w:eastAsia="Times New Roman" w:hAnsi="Arial" w:cs="Arial"/>
          <w:color w:val="1F1F1F"/>
          <w:kern w:val="0"/>
          <w:bdr w:val="none" w:sz="0" w:space="0" w:color="auto" w:frame="1"/>
          <w:lang w:eastAsia="en-IN"/>
          <w14:ligatures w14:val="none"/>
        </w:rPr>
        <w:t xml:space="preserve"> Dates and customers with consistently high QTYs represent valuable insights. Focusing marketing efforts, special offers, or capacity allocation around these key players could optimize your resource utilization and increase revenue.</w:t>
      </w:r>
    </w:p>
    <w:p w14:paraId="235419C7" w14:textId="055C5697" w:rsidR="00437AE1" w:rsidRDefault="00E5126E" w:rsidP="00D11D0C">
      <w:pPr>
        <w:numPr>
          <w:ilvl w:val="0"/>
          <w:numId w:val="11"/>
        </w:numPr>
        <w:spacing w:after="0" w:line="360" w:lineRule="atLeast"/>
        <w:jc w:val="both"/>
        <w:rPr>
          <w:rFonts w:ascii="Arial" w:eastAsia="Times New Roman" w:hAnsi="Arial" w:cs="Arial"/>
          <w:color w:val="1F1F1F"/>
          <w:kern w:val="0"/>
          <w:bdr w:val="none" w:sz="0" w:space="0" w:color="auto" w:frame="1"/>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Prioritizing State-Specific Strategies:</w:t>
      </w:r>
      <w:r w:rsidRPr="00E5126E">
        <w:rPr>
          <w:rFonts w:ascii="Arial" w:eastAsia="Times New Roman" w:hAnsi="Arial" w:cs="Arial"/>
          <w:color w:val="1F1F1F"/>
          <w:kern w:val="0"/>
          <w:bdr w:val="none" w:sz="0" w:space="0" w:color="auto" w:frame="1"/>
          <w:lang w:eastAsia="en-IN"/>
          <w14:ligatures w14:val="none"/>
        </w:rPr>
        <w:t xml:space="preserve"> The varying QTY distribution across states suggests the need for customized strategies tailored to each region's unique characteristics and challenges. Addressing the inefficiencies in states with significant negative QTYs could bring substantial cost savings and operational improvements.</w:t>
      </w:r>
    </w:p>
    <w:p w14:paraId="1D95CAA8" w14:textId="77777777" w:rsidR="001C03F0" w:rsidRPr="00E5126E" w:rsidRDefault="001C03F0" w:rsidP="001C03F0">
      <w:pPr>
        <w:spacing w:after="0" w:line="360" w:lineRule="atLeast"/>
        <w:ind w:left="360"/>
        <w:jc w:val="both"/>
        <w:rPr>
          <w:rFonts w:ascii="Arial" w:eastAsia="Times New Roman" w:hAnsi="Arial" w:cs="Arial"/>
          <w:color w:val="1F1F1F"/>
          <w:kern w:val="0"/>
          <w:bdr w:val="none" w:sz="0" w:space="0" w:color="auto" w:frame="1"/>
          <w:lang w:eastAsia="en-IN"/>
          <w14:ligatures w14:val="none"/>
        </w:rPr>
      </w:pPr>
    </w:p>
    <w:p w14:paraId="5271BBD0" w14:textId="77777777" w:rsidR="00E5126E" w:rsidRPr="00E5126E" w:rsidRDefault="00E5126E" w:rsidP="00E5126E">
      <w:pPr>
        <w:spacing w:after="0" w:line="360" w:lineRule="atLeast"/>
        <w:rPr>
          <w:rFonts w:ascii="Arial" w:eastAsia="Times New Roman" w:hAnsi="Arial" w:cs="Arial"/>
          <w:b/>
          <w:bCs/>
          <w:color w:val="1F1F1F"/>
          <w:kern w:val="0"/>
          <w:sz w:val="24"/>
          <w:szCs w:val="24"/>
          <w:u w:val="single"/>
          <w:lang w:eastAsia="en-IN"/>
          <w14:ligatures w14:val="none"/>
        </w:rPr>
      </w:pPr>
      <w:r w:rsidRPr="00E5126E">
        <w:rPr>
          <w:rFonts w:ascii="Arial" w:eastAsia="Times New Roman" w:hAnsi="Arial" w:cs="Arial"/>
          <w:b/>
          <w:bCs/>
          <w:color w:val="1F1F1F"/>
          <w:kern w:val="0"/>
          <w:sz w:val="24"/>
          <w:szCs w:val="24"/>
          <w:u w:val="single"/>
          <w:bdr w:val="none" w:sz="0" w:space="0" w:color="auto" w:frame="1"/>
          <w:lang w:eastAsia="en-IN"/>
          <w14:ligatures w14:val="none"/>
        </w:rPr>
        <w:t>Additional Recommendations:</w:t>
      </w:r>
    </w:p>
    <w:p w14:paraId="703EF11A" w14:textId="77777777" w:rsidR="00E5126E" w:rsidRPr="00E5126E" w:rsidRDefault="00E5126E" w:rsidP="00D11D0C">
      <w:pPr>
        <w:numPr>
          <w:ilvl w:val="0"/>
          <w:numId w:val="12"/>
        </w:numPr>
        <w:spacing w:after="0" w:line="360" w:lineRule="atLeast"/>
        <w:jc w:val="both"/>
        <w:rPr>
          <w:rFonts w:ascii="Arial" w:eastAsia="Times New Roman" w:hAnsi="Arial" w:cs="Arial"/>
          <w:color w:val="1F1F1F"/>
          <w:kern w:val="0"/>
          <w:bdr w:val="none" w:sz="0" w:space="0" w:color="auto" w:frame="1"/>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Reason for Returns:</w:t>
      </w:r>
      <w:r w:rsidRPr="00E5126E">
        <w:rPr>
          <w:rFonts w:ascii="Arial" w:eastAsia="Times New Roman" w:hAnsi="Arial" w:cs="Arial"/>
          <w:color w:val="1F1F1F"/>
          <w:kern w:val="0"/>
          <w:bdr w:val="none" w:sz="0" w:space="0" w:color="auto" w:frame="1"/>
          <w:lang w:eastAsia="en-IN"/>
          <w14:ligatures w14:val="none"/>
        </w:rPr>
        <w:t xml:space="preserve"> Analyzing the reasons behind returns would provide crucial context for addressing inefficiencies and implementing targeted solutions. Categorizing returns by cause (damage, overstock, customer preference) allows for focused action.</w:t>
      </w:r>
    </w:p>
    <w:p w14:paraId="2B73FBC9" w14:textId="5C65D54D" w:rsidR="00145FBC" w:rsidRPr="00437AE1" w:rsidRDefault="00E5126E" w:rsidP="00D11D0C">
      <w:pPr>
        <w:numPr>
          <w:ilvl w:val="0"/>
          <w:numId w:val="12"/>
        </w:numPr>
        <w:spacing w:after="0" w:line="360" w:lineRule="atLeast"/>
        <w:jc w:val="both"/>
        <w:rPr>
          <w:rFonts w:ascii="Arial" w:eastAsia="Times New Roman" w:hAnsi="Arial" w:cs="Arial"/>
          <w:color w:val="1F1F1F"/>
          <w:kern w:val="0"/>
          <w:sz w:val="24"/>
          <w:szCs w:val="24"/>
          <w:lang w:eastAsia="en-IN"/>
          <w14:ligatures w14:val="none"/>
        </w:rPr>
      </w:pPr>
      <w:r w:rsidRPr="00E5126E">
        <w:rPr>
          <w:rFonts w:ascii="Arial" w:eastAsia="Times New Roman" w:hAnsi="Arial" w:cs="Arial"/>
          <w:color w:val="1F1F1F"/>
          <w:kern w:val="0"/>
          <w:u w:val="single"/>
          <w:bdr w:val="none" w:sz="0" w:space="0" w:color="auto" w:frame="1"/>
          <w:lang w:eastAsia="en-IN"/>
          <w14:ligatures w14:val="none"/>
        </w:rPr>
        <w:t>Quantify Financial Impact:</w:t>
      </w:r>
      <w:r w:rsidRPr="00E5126E">
        <w:rPr>
          <w:rFonts w:ascii="Arial" w:eastAsia="Times New Roman" w:hAnsi="Arial" w:cs="Arial"/>
          <w:color w:val="1F1F1F"/>
          <w:kern w:val="0"/>
          <w:bdr w:val="none" w:sz="0" w:space="0" w:color="auto" w:frame="1"/>
          <w:lang w:eastAsia="en-IN"/>
          <w14:ligatures w14:val="none"/>
        </w:rPr>
        <w:t xml:space="preserve"> Estimating the cost associated with negative QTYs (lost sales, storage, return processing) will strengthen the case for prioritizing solutions and measuring their effectiveness.</w:t>
      </w:r>
    </w:p>
    <w:sectPr w:rsidR="00145FBC" w:rsidRPr="00437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32AD"/>
    <w:multiLevelType w:val="multilevel"/>
    <w:tmpl w:val="9D6A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D57B8"/>
    <w:multiLevelType w:val="multilevel"/>
    <w:tmpl w:val="D0A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C55C7"/>
    <w:multiLevelType w:val="multilevel"/>
    <w:tmpl w:val="F0FC8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C5C46"/>
    <w:multiLevelType w:val="multilevel"/>
    <w:tmpl w:val="994EB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44B0B"/>
    <w:multiLevelType w:val="multilevel"/>
    <w:tmpl w:val="199CE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94C8F"/>
    <w:multiLevelType w:val="multilevel"/>
    <w:tmpl w:val="AE64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8501A"/>
    <w:multiLevelType w:val="multilevel"/>
    <w:tmpl w:val="8B42F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F6EA3"/>
    <w:multiLevelType w:val="multilevel"/>
    <w:tmpl w:val="52063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10ACF"/>
    <w:multiLevelType w:val="multilevel"/>
    <w:tmpl w:val="B6A08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AD3A97"/>
    <w:multiLevelType w:val="hybridMultilevel"/>
    <w:tmpl w:val="962ED72C"/>
    <w:lvl w:ilvl="0" w:tplc="914CB13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C127CA"/>
    <w:multiLevelType w:val="multilevel"/>
    <w:tmpl w:val="A0FEA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476E1"/>
    <w:multiLevelType w:val="multilevel"/>
    <w:tmpl w:val="C3B47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217954">
    <w:abstractNumId w:val="11"/>
  </w:num>
  <w:num w:numId="2" w16cid:durableId="1064915931">
    <w:abstractNumId w:val="8"/>
  </w:num>
  <w:num w:numId="3" w16cid:durableId="2631823">
    <w:abstractNumId w:val="6"/>
  </w:num>
  <w:num w:numId="4" w16cid:durableId="1089428930">
    <w:abstractNumId w:val="7"/>
  </w:num>
  <w:num w:numId="5" w16cid:durableId="2088069962">
    <w:abstractNumId w:val="2"/>
  </w:num>
  <w:num w:numId="6" w16cid:durableId="2011059617">
    <w:abstractNumId w:val="9"/>
  </w:num>
  <w:num w:numId="7" w16cid:durableId="274212639">
    <w:abstractNumId w:val="1"/>
  </w:num>
  <w:num w:numId="8" w16cid:durableId="177082656">
    <w:abstractNumId w:val="0"/>
  </w:num>
  <w:num w:numId="9" w16cid:durableId="1218012750">
    <w:abstractNumId w:val="5"/>
  </w:num>
  <w:num w:numId="10" w16cid:durableId="1036153852">
    <w:abstractNumId w:val="3"/>
  </w:num>
  <w:num w:numId="11" w16cid:durableId="445660490">
    <w:abstractNumId w:val="4"/>
  </w:num>
  <w:num w:numId="12" w16cid:durableId="6604726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C"/>
    <w:rsid w:val="000B2089"/>
    <w:rsid w:val="000B47AD"/>
    <w:rsid w:val="0012292F"/>
    <w:rsid w:val="00145FBC"/>
    <w:rsid w:val="001C03F0"/>
    <w:rsid w:val="00253C24"/>
    <w:rsid w:val="002C0E7A"/>
    <w:rsid w:val="003506F0"/>
    <w:rsid w:val="0036159B"/>
    <w:rsid w:val="00437AE1"/>
    <w:rsid w:val="00546DB4"/>
    <w:rsid w:val="00857C2C"/>
    <w:rsid w:val="00890031"/>
    <w:rsid w:val="0091384E"/>
    <w:rsid w:val="009B2DE0"/>
    <w:rsid w:val="00A91613"/>
    <w:rsid w:val="00B12C3C"/>
    <w:rsid w:val="00BB11FA"/>
    <w:rsid w:val="00C21D21"/>
    <w:rsid w:val="00CC108C"/>
    <w:rsid w:val="00D11D0C"/>
    <w:rsid w:val="00E5126E"/>
    <w:rsid w:val="00E744B1"/>
    <w:rsid w:val="00F20865"/>
    <w:rsid w:val="00F253B1"/>
    <w:rsid w:val="00FC6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9568"/>
  <w15:chartTrackingRefBased/>
  <w15:docId w15:val="{2B71A7F6-5C67-4F70-AC95-CA15A674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5344">
      <w:bodyDiv w:val="1"/>
      <w:marLeft w:val="0"/>
      <w:marRight w:val="0"/>
      <w:marTop w:val="0"/>
      <w:marBottom w:val="0"/>
      <w:divBdr>
        <w:top w:val="none" w:sz="0" w:space="0" w:color="auto"/>
        <w:left w:val="none" w:sz="0" w:space="0" w:color="auto"/>
        <w:bottom w:val="none" w:sz="0" w:space="0" w:color="auto"/>
        <w:right w:val="none" w:sz="0" w:space="0" w:color="auto"/>
      </w:divBdr>
    </w:div>
    <w:div w:id="566310004">
      <w:bodyDiv w:val="1"/>
      <w:marLeft w:val="0"/>
      <w:marRight w:val="0"/>
      <w:marTop w:val="0"/>
      <w:marBottom w:val="0"/>
      <w:divBdr>
        <w:top w:val="none" w:sz="0" w:space="0" w:color="auto"/>
        <w:left w:val="none" w:sz="0" w:space="0" w:color="auto"/>
        <w:bottom w:val="none" w:sz="0" w:space="0" w:color="auto"/>
        <w:right w:val="none" w:sz="0" w:space="0" w:color="auto"/>
      </w:divBdr>
    </w:div>
    <w:div w:id="725371602">
      <w:bodyDiv w:val="1"/>
      <w:marLeft w:val="0"/>
      <w:marRight w:val="0"/>
      <w:marTop w:val="0"/>
      <w:marBottom w:val="0"/>
      <w:divBdr>
        <w:top w:val="none" w:sz="0" w:space="0" w:color="auto"/>
        <w:left w:val="none" w:sz="0" w:space="0" w:color="auto"/>
        <w:bottom w:val="none" w:sz="0" w:space="0" w:color="auto"/>
        <w:right w:val="none" w:sz="0" w:space="0" w:color="auto"/>
      </w:divBdr>
    </w:div>
    <w:div w:id="948508918">
      <w:bodyDiv w:val="1"/>
      <w:marLeft w:val="0"/>
      <w:marRight w:val="0"/>
      <w:marTop w:val="0"/>
      <w:marBottom w:val="0"/>
      <w:divBdr>
        <w:top w:val="none" w:sz="0" w:space="0" w:color="auto"/>
        <w:left w:val="none" w:sz="0" w:space="0" w:color="auto"/>
        <w:bottom w:val="none" w:sz="0" w:space="0" w:color="auto"/>
        <w:right w:val="none" w:sz="0" w:space="0" w:color="auto"/>
      </w:divBdr>
    </w:div>
    <w:div w:id="1598515733">
      <w:bodyDiv w:val="1"/>
      <w:marLeft w:val="0"/>
      <w:marRight w:val="0"/>
      <w:marTop w:val="0"/>
      <w:marBottom w:val="0"/>
      <w:divBdr>
        <w:top w:val="none" w:sz="0" w:space="0" w:color="auto"/>
        <w:left w:val="none" w:sz="0" w:space="0" w:color="auto"/>
        <w:bottom w:val="none" w:sz="0" w:space="0" w:color="auto"/>
        <w:right w:val="none" w:sz="0" w:space="0" w:color="auto"/>
      </w:divBdr>
    </w:div>
    <w:div w:id="1745759613">
      <w:bodyDiv w:val="1"/>
      <w:marLeft w:val="0"/>
      <w:marRight w:val="0"/>
      <w:marTop w:val="0"/>
      <w:marBottom w:val="0"/>
      <w:divBdr>
        <w:top w:val="none" w:sz="0" w:space="0" w:color="auto"/>
        <w:left w:val="none" w:sz="0" w:space="0" w:color="auto"/>
        <w:bottom w:val="none" w:sz="0" w:space="0" w:color="auto"/>
        <w:right w:val="none" w:sz="0" w:space="0" w:color="auto"/>
      </w:divBdr>
    </w:div>
    <w:div w:id="211609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Sai Padhy</dc:creator>
  <cp:keywords/>
  <dc:description/>
  <cp:lastModifiedBy>Soumya Sai Padhy</cp:lastModifiedBy>
  <cp:revision>90</cp:revision>
  <dcterms:created xsi:type="dcterms:W3CDTF">2023-12-19T17:12:00Z</dcterms:created>
  <dcterms:modified xsi:type="dcterms:W3CDTF">2023-12-21T13:52:00Z</dcterms:modified>
</cp:coreProperties>
</file>