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B5C" w:rsidRPr="006F6B5C" w:rsidRDefault="006F6B5C" w:rsidP="006F6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Transport Infrastructure &amp; Economic Growth (MENA Region)</w:t>
      </w:r>
    </w:p>
    <w:p w:rsidR="006F6B5C" w:rsidRPr="006F6B5C" w:rsidRDefault="006F6B5C" w:rsidP="006F6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Data Analytics &amp; Statistical </w:t>
      </w:r>
      <w:proofErr w:type="spellStart"/>
      <w:r w:rsidRPr="006F6B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6F6B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</w:t>
      </w:r>
    </w:p>
    <w:p w:rsidR="006F6B5C" w:rsidRPr="006F6B5C" w:rsidRDefault="006F6B5C" w:rsidP="006F6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B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6F6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6F6B5C" w:rsidRPr="006F6B5C" w:rsidRDefault="006F6B5C" w:rsidP="006F6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impact of transport infrastructure on economic development across 8 MENA countries (</w:t>
      </w: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UAE, Qatar, Kuwait, Saudi Arabia, Jordan, Tunisia, Morocco, and Egypt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from 2010 to 2022. Using Python for statistical </w:t>
      </w:r>
      <w:proofErr w:type="spellStart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Power BI for visualization, the study quantifies how logistics efficiency and aviation activity drive GDP per capita.</w:t>
      </w:r>
    </w:p>
    <w:p w:rsidR="006F6B5C" w:rsidRPr="006F6B5C" w:rsidRDefault="006F6B5C" w:rsidP="006F6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B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6F6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Tech Stack</w:t>
      </w:r>
    </w:p>
    <w:p w:rsidR="006F6B5C" w:rsidRPr="006F6B5C" w:rsidRDefault="006F6B5C" w:rsidP="006F6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Processing: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(</w:t>
      </w:r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F6B5C" w:rsidRPr="006F6B5C" w:rsidRDefault="006F6B5C" w:rsidP="006F6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Analysis: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Statsmodels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(OLS Regression), </w:t>
      </w:r>
      <w:proofErr w:type="spellStart"/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</w:p>
    <w:p w:rsidR="006F6B5C" w:rsidRPr="006F6B5C" w:rsidRDefault="006F6B5C" w:rsidP="006F6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F6B5C">
        <w:rPr>
          <w:rFonts w:ascii="Courier New" w:eastAsia="Times New Roman" w:hAnsi="Courier New" w:cs="Courier New"/>
          <w:sz w:val="20"/>
          <w:szCs w:val="20"/>
          <w:lang w:eastAsia="en-IN"/>
        </w:rPr>
        <w:t>Power BI</w:t>
      </w:r>
    </w:p>
    <w:p w:rsidR="006F6B5C" w:rsidRDefault="006F6B5C" w:rsidP="006F6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Sources: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World Bank (WDI), IMF, and National Statistics (KSA/UAE)</w:t>
      </w:r>
    </w:p>
    <w:p w:rsidR="00C067C6" w:rsidRPr="006F6B5C" w:rsidRDefault="00C067C6" w:rsidP="00C067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7C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https://databank.worldbank.org/source/world-development-indicators</w:t>
      </w:r>
    </w:p>
    <w:p w:rsidR="006F6B5C" w:rsidRPr="006F6B5C" w:rsidRDefault="006F6B5C" w:rsidP="006F6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B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F6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Highlights &amp; Results</w:t>
      </w:r>
    </w:p>
    <w:p w:rsidR="006F6B5C" w:rsidRPr="006F6B5C" w:rsidRDefault="006F6B5C" w:rsidP="006F6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Quantified Impact: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 an OLS Regression model (</w:t>
      </w:r>
      <w:r w:rsidR="00AC1B78">
        <w:rPr>
          <w:rFonts w:ascii="Times New Roman" w:eastAsia="Times New Roman" w:hAnsi="Times New Roman" w:cs="Times New Roman"/>
          <w:sz w:val="24"/>
          <w:szCs w:val="24"/>
          <w:lang w:eastAsia="en-IN"/>
        </w:rPr>
        <w:t>R^2 = 0.828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demonstrating that a 1-unit increase in the Logistics Performance Index (LPI) is associated with an </w:t>
      </w: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80.9% increase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GDP per capita across the region.</w:t>
      </w:r>
    </w:p>
    <w:p w:rsidR="006F6B5C" w:rsidRPr="006F6B5C" w:rsidRDefault="006F6B5C" w:rsidP="006F6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Divergence: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Identified a "Logistics Gap" in North African states (Egypt, Tunisia) where logistics investment offers the highest marginal ROI compared to already-optimized Gulf </w:t>
      </w:r>
      <w:proofErr w:type="gramStart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</w:t>
      </w:r>
      <w:proofErr w:type="gram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6B5C" w:rsidRPr="006F6B5C" w:rsidRDefault="006F6B5C" w:rsidP="006F6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Aviation Recovery:</w:t>
      </w:r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2020-2022 aviation "V-shape" recovery, noting that Gulf </w:t>
      </w:r>
      <w:proofErr w:type="gramStart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</w:t>
      </w:r>
      <w:proofErr w:type="gramEnd"/>
      <w:r w:rsidRPr="006F6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resumed pre-pandemic growth 18% faster than the regional average.</w:t>
      </w:r>
    </w:p>
    <w:p w:rsidR="006F6B5C" w:rsidRDefault="006F6B5C" w:rsidP="006F6B5C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Methodology</w:t>
      </w:r>
    </w:p>
    <w:p w:rsidR="006F6B5C" w:rsidRDefault="006F6B5C" w:rsidP="006F6B5C">
      <w:pPr>
        <w:pStyle w:val="NormalWeb"/>
        <w:numPr>
          <w:ilvl w:val="0"/>
          <w:numId w:val="3"/>
        </w:numPr>
      </w:pPr>
      <w:r>
        <w:rPr>
          <w:b/>
          <w:bCs/>
        </w:rPr>
        <w:t>Data Cleaning:</w:t>
      </w:r>
      <w:r>
        <w:t xml:space="preserve"> Aggregated multiple World Bank indicators, handled missing values for emerging markets, and performed logarithmic transformations to stabilize variance.</w:t>
      </w:r>
    </w:p>
    <w:p w:rsidR="006F6B5C" w:rsidRDefault="006F6B5C" w:rsidP="006F6B5C">
      <w:pPr>
        <w:pStyle w:val="NormalWeb"/>
        <w:numPr>
          <w:ilvl w:val="0"/>
          <w:numId w:val="3"/>
        </w:numPr>
      </w:pPr>
      <w:r>
        <w:rPr>
          <w:b/>
          <w:bCs/>
        </w:rPr>
        <w:t>EDA:</w:t>
      </w:r>
      <w:r>
        <w:t xml:space="preserve"> Generated correlation </w:t>
      </w:r>
      <w:proofErr w:type="spellStart"/>
      <w:r>
        <w:t>heatmaps</w:t>
      </w:r>
      <w:proofErr w:type="spellEnd"/>
      <w:r>
        <w:t xml:space="preserve"> to identify the strongest economic drivers.</w:t>
      </w:r>
    </w:p>
    <w:p w:rsidR="006F6B5C" w:rsidRDefault="006F6B5C" w:rsidP="006F6B5C">
      <w:pPr>
        <w:pStyle w:val="NormalWeb"/>
        <w:numPr>
          <w:ilvl w:val="0"/>
          <w:numId w:val="3"/>
        </w:numPr>
      </w:pPr>
      <w:r>
        <w:rPr>
          <w:b/>
          <w:bCs/>
        </w:rPr>
        <w:t>Regression:</w:t>
      </w:r>
      <w:r>
        <w:t xml:space="preserve"> Built a multivariate OLS model:</w:t>
      </w:r>
    </w:p>
    <w:p w:rsidR="006F6B5C" w:rsidRDefault="006F6B5C" w:rsidP="006F6B5C">
      <w:pPr>
        <w:pStyle w:val="NormalWeb"/>
        <w:ind w:left="720"/>
      </w:pPr>
      <w:r>
        <w:rPr>
          <w:noProof/>
        </w:rPr>
        <w:drawing>
          <wp:inline distT="0" distB="0" distL="0" distR="0" wp14:anchorId="00FF64B1" wp14:editId="3DDAAA37">
            <wp:extent cx="5212080" cy="457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939" cy="4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5C" w:rsidRDefault="006F6B5C" w:rsidP="006F6B5C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Dashboarding</w:t>
      </w:r>
      <w:proofErr w:type="spellEnd"/>
      <w:r>
        <w:rPr>
          <w:b/>
          <w:bCs/>
        </w:rPr>
        <w:t>:</w:t>
      </w:r>
      <w:r>
        <w:t xml:space="preserve"> Developed a Power BI dashboard to compare country-specific infrastructure efficiency scores.</w:t>
      </w:r>
    </w:p>
    <w:p w:rsidR="00BF4CB6" w:rsidRDefault="00BF4CB6" w:rsidP="006F6B5C">
      <w:pPr>
        <w:pStyle w:val="NormalWeb"/>
        <w:numPr>
          <w:ilvl w:val="0"/>
          <w:numId w:val="3"/>
        </w:numPr>
      </w:pPr>
      <w:r>
        <w:rPr>
          <w:b/>
          <w:bCs/>
        </w:rPr>
        <w:t>Business Deliverable:</w:t>
      </w:r>
      <w:r>
        <w:t xml:space="preserve"> Authored a </w:t>
      </w:r>
      <w:r>
        <w:rPr>
          <w:b/>
          <w:bCs/>
        </w:rPr>
        <w:t>Mock Client Advisory Brief</w:t>
      </w:r>
      <w:r>
        <w:t xml:space="preserve"> recommending prioritized infrastructure spending for regional governments.</w:t>
      </w:r>
      <w:bookmarkStart w:id="0" w:name="_GoBack"/>
      <w:bookmarkEnd w:id="0"/>
    </w:p>
    <w:p w:rsidR="00A43EB7" w:rsidRDefault="00A43EB7"/>
    <w:sectPr w:rsidR="00A43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7722C0"/>
    <w:multiLevelType w:val="multilevel"/>
    <w:tmpl w:val="CBEA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91354"/>
    <w:multiLevelType w:val="multilevel"/>
    <w:tmpl w:val="866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30EB2"/>
    <w:multiLevelType w:val="multilevel"/>
    <w:tmpl w:val="E09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77"/>
    <w:rsid w:val="002B3477"/>
    <w:rsid w:val="006F6B5C"/>
    <w:rsid w:val="00A43EB7"/>
    <w:rsid w:val="00AC1B78"/>
    <w:rsid w:val="00BF4CB6"/>
    <w:rsid w:val="00C0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6A97A-7B0C-464D-B8B0-55E79B02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6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6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6B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6B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6B5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F6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2026-03-16T15:48:00Z</dcterms:created>
  <dcterms:modified xsi:type="dcterms:W3CDTF">2026-03-16T15:57:00Z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5744aff0-ce40-4b55-b71e-a07dd12927bb</vt:lpwstr>
  </property>
</Properties>
</file>