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69E" w:rsidRPr="00E3769E" w:rsidRDefault="00E3769E" w:rsidP="00314A9F">
      <w:r w:rsidRPr="00E3769E">
        <w:rPr>
          <w:noProof/>
        </w:rPr>
        <w:drawing>
          <wp:inline distT="0" distB="0" distL="0" distR="0">
            <wp:extent cx="2165350" cy="1418590"/>
            <wp:effectExtent l="19050" t="0" r="6350" b="0"/>
            <wp:docPr id="1" name="Picture 2" descr="C:\Users\Jen\AppData\Local\Microsoft\Windows\Temporary Internet Files\Content.IE5\CE8RX64K\MPj01801720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n\AppData\Local\Microsoft\Windows\Temporary Internet Files\Content.IE5\CE8RX64K\MPj01801720000[1]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69E" w:rsidRPr="00592FC4" w:rsidRDefault="00E3769E" w:rsidP="00507428">
      <w:pPr>
        <w:pStyle w:val="Heading3"/>
        <w:spacing w:before="0" w:after="120"/>
        <w:rPr>
          <w:color w:val="943634" w:themeColor="accent2" w:themeShade="BF"/>
          <w:sz w:val="24"/>
        </w:rPr>
      </w:pPr>
      <w:r w:rsidRPr="00592FC4">
        <w:rPr>
          <w:color w:val="943634" w:themeColor="accent2" w:themeShade="BF"/>
          <w:sz w:val="24"/>
        </w:rPr>
        <w:t>Kenya Travel Information</w:t>
      </w:r>
    </w:p>
    <w:p w:rsidR="00E3769E" w:rsidRPr="00E3769E" w:rsidRDefault="00E3769E" w:rsidP="000D7295">
      <w:pPr>
        <w:spacing w:after="180"/>
      </w:pPr>
      <w:r w:rsidRPr="00E3769E">
        <w:rPr>
          <w:b/>
        </w:rPr>
        <w:t>Area</w:t>
      </w:r>
      <w:r w:rsidRPr="00E3769E">
        <w:t>: 58</w:t>
      </w:r>
      <w:r w:rsidR="0060215E">
        <w:t>0</w:t>
      </w:r>
      <w:r w:rsidRPr="00E3769E">
        <w:t>,</w:t>
      </w:r>
      <w:r w:rsidR="0060215E">
        <w:t>367</w:t>
      </w:r>
      <w:r w:rsidRPr="00E3769E">
        <w:t xml:space="preserve"> square kilometers</w:t>
      </w:r>
    </w:p>
    <w:p w:rsidR="00E3769E" w:rsidRPr="00E3769E" w:rsidRDefault="00E3769E" w:rsidP="000D7295">
      <w:pPr>
        <w:spacing w:after="180"/>
      </w:pPr>
      <w:r w:rsidRPr="00E3769E">
        <w:rPr>
          <w:b/>
        </w:rPr>
        <w:t>Population</w:t>
      </w:r>
      <w:r w:rsidR="0096558D">
        <w:t>: 34</w:t>
      </w:r>
      <w:r w:rsidRPr="00E3769E">
        <w:t>,</w:t>
      </w:r>
      <w:r w:rsidR="0096558D">
        <w:t>707</w:t>
      </w:r>
      <w:r w:rsidRPr="00E3769E">
        <w:t>,000</w:t>
      </w:r>
    </w:p>
    <w:p w:rsidR="00E3769E" w:rsidRPr="00E3769E" w:rsidRDefault="00E3769E" w:rsidP="000D7295">
      <w:pPr>
        <w:spacing w:after="180"/>
      </w:pPr>
      <w:r w:rsidRPr="00E3769E">
        <w:rPr>
          <w:b/>
        </w:rPr>
        <w:t>Languages</w:t>
      </w:r>
      <w:r w:rsidRPr="00E3769E">
        <w:t>: Swahili and English</w:t>
      </w:r>
    </w:p>
    <w:p w:rsidR="00E3769E" w:rsidRPr="00E3769E" w:rsidRDefault="00E3769E" w:rsidP="000D7295">
      <w:pPr>
        <w:spacing w:after="180"/>
      </w:pPr>
      <w:r w:rsidRPr="00E3769E">
        <w:rPr>
          <w:b/>
        </w:rPr>
        <w:t>Religion</w:t>
      </w:r>
      <w:r w:rsidR="00AE68E7">
        <w:t>: 45% Protestant, 34% Roman Catholic, 10% Muslim, 10</w:t>
      </w:r>
      <w:r w:rsidRPr="00E3769E">
        <w:t xml:space="preserve">% </w:t>
      </w:r>
      <w:r w:rsidR="00877F6C">
        <w:t>Other</w:t>
      </w:r>
    </w:p>
    <w:p w:rsidR="00E3769E" w:rsidRPr="00E3769E" w:rsidRDefault="00E3769E" w:rsidP="000D7295">
      <w:pPr>
        <w:spacing w:after="180"/>
      </w:pPr>
      <w:r w:rsidRPr="00E3769E">
        <w:rPr>
          <w:b/>
        </w:rPr>
        <w:t>Local Time</w:t>
      </w:r>
      <w:r w:rsidRPr="00E3769E">
        <w:t>: GMT + 3 hours</w:t>
      </w:r>
    </w:p>
    <w:p w:rsidR="00E3769E" w:rsidRPr="00E3769E" w:rsidRDefault="00E3769E" w:rsidP="000D7295">
      <w:pPr>
        <w:spacing w:after="180"/>
      </w:pPr>
      <w:r w:rsidRPr="00E3769E">
        <w:rPr>
          <w:b/>
        </w:rPr>
        <w:t>Electric Supply</w:t>
      </w:r>
      <w:r w:rsidR="005B792A">
        <w:rPr>
          <w:b/>
        </w:rPr>
        <w:t xml:space="preserve">: </w:t>
      </w:r>
      <w:r w:rsidR="00933B72">
        <w:t>24</w:t>
      </w:r>
      <w:r w:rsidRPr="00E3769E">
        <w:t xml:space="preserve">0v </w:t>
      </w:r>
      <w:r w:rsidR="00933B72">
        <w:t>V</w:t>
      </w:r>
      <w:r w:rsidRPr="00E3769E">
        <w:t xml:space="preserve">AC </w:t>
      </w:r>
      <w:r w:rsidR="005B792A">
        <w:t xml:space="preserve">at </w:t>
      </w:r>
      <w:r w:rsidRPr="00E3769E">
        <w:t>50 Hz.</w:t>
      </w:r>
    </w:p>
    <w:p w:rsidR="00E3769E" w:rsidRPr="00E3769E" w:rsidRDefault="00E3769E" w:rsidP="000D7295">
      <w:pPr>
        <w:spacing w:after="180"/>
      </w:pPr>
      <w:r w:rsidRPr="00E3769E">
        <w:rPr>
          <w:b/>
        </w:rPr>
        <w:t>Local Currency</w:t>
      </w:r>
      <w:r w:rsidRPr="00E3769E">
        <w:t>: Kenyan Shilling</w:t>
      </w:r>
    </w:p>
    <w:p w:rsidR="00E3769E" w:rsidRPr="00E3769E" w:rsidRDefault="00E3769E" w:rsidP="000D7295">
      <w:pPr>
        <w:spacing w:after="180"/>
      </w:pPr>
      <w:r w:rsidRPr="00E3769E">
        <w:rPr>
          <w:b/>
        </w:rPr>
        <w:t>Recommended Currency</w:t>
      </w:r>
      <w:r w:rsidRPr="00E3769E">
        <w:t xml:space="preserve">: </w:t>
      </w:r>
      <w:r w:rsidR="005B792A">
        <w:t xml:space="preserve">You will need </w:t>
      </w:r>
      <w:r w:rsidRPr="00E3769E">
        <w:t>U.S. dollars cash</w:t>
      </w:r>
      <w:r w:rsidR="005B792A" w:rsidRPr="005B792A">
        <w:t xml:space="preserve"> </w:t>
      </w:r>
      <w:r w:rsidR="005B792A">
        <w:t xml:space="preserve">for </w:t>
      </w:r>
      <w:r w:rsidR="005B792A" w:rsidRPr="00E3769E">
        <w:t>spending money</w:t>
      </w:r>
      <w:r w:rsidRPr="00E3769E">
        <w:t xml:space="preserve">. Please be aware that notes issued pre-2002, or </w:t>
      </w:r>
      <w:r w:rsidR="00933B72">
        <w:t xml:space="preserve">ones without </w:t>
      </w:r>
      <w:r w:rsidRPr="00E3769E">
        <w:t>the “big face”, are not normally accepted in East Africa.</w:t>
      </w:r>
    </w:p>
    <w:p w:rsidR="00E3769E" w:rsidRPr="00E3769E" w:rsidRDefault="00E3769E" w:rsidP="000D7295">
      <w:pPr>
        <w:spacing w:after="180"/>
      </w:pPr>
      <w:r w:rsidRPr="00E3769E">
        <w:rPr>
          <w:b/>
        </w:rPr>
        <w:t>Foreign Exchange</w:t>
      </w:r>
      <w:r w:rsidRPr="00E3769E">
        <w:t>: Banks or Foreign Exchange offices are located in cities.</w:t>
      </w:r>
    </w:p>
    <w:p w:rsidR="00E3769E" w:rsidRPr="00E3769E" w:rsidRDefault="00E3769E" w:rsidP="000D7295">
      <w:pPr>
        <w:spacing w:after="180"/>
      </w:pPr>
      <w:r w:rsidRPr="00E3769E">
        <w:rPr>
          <w:b/>
        </w:rPr>
        <w:t>ATMs and Credit Cards</w:t>
      </w:r>
      <w:r w:rsidRPr="00E3769E">
        <w:t>: Cash can be drawn on ATMs in Nairobi</w:t>
      </w:r>
      <w:r w:rsidR="00D05260">
        <w:t xml:space="preserve"> and Mombasa</w:t>
      </w:r>
      <w:r w:rsidRPr="00E3769E">
        <w:t>. Credit cards are accepted in larger hotels, and in some shops and restaurants.</w:t>
      </w:r>
    </w:p>
    <w:p w:rsidR="00F3383C" w:rsidRDefault="00E3769E" w:rsidP="000D7295">
      <w:pPr>
        <w:spacing w:after="180"/>
      </w:pPr>
      <w:r w:rsidRPr="00E3769E">
        <w:rPr>
          <w:b/>
        </w:rPr>
        <w:t>Recommended Reading</w:t>
      </w:r>
      <w:r w:rsidRPr="00E3769E">
        <w:t xml:space="preserve">: </w:t>
      </w:r>
      <w:proofErr w:type="spellStart"/>
      <w:r w:rsidRPr="00E3769E">
        <w:t>F</w:t>
      </w:r>
      <w:r w:rsidR="0020618D">
        <w:t>elice</w:t>
      </w:r>
      <w:proofErr w:type="spellEnd"/>
      <w:r w:rsidR="008D6300">
        <w:t xml:space="preserve"> </w:t>
      </w:r>
      <w:proofErr w:type="spellStart"/>
      <w:r w:rsidRPr="00E3769E">
        <w:t>Benuzzi</w:t>
      </w:r>
      <w:proofErr w:type="spellEnd"/>
      <w:r w:rsidRPr="00E3769E">
        <w:t xml:space="preserve">: </w:t>
      </w:r>
      <w:r w:rsidRPr="00E3769E">
        <w:rPr>
          <w:i/>
        </w:rPr>
        <w:t>No Picnic on Mount Kenya</w:t>
      </w:r>
      <w:r w:rsidRPr="00E3769E">
        <w:t xml:space="preserve">; </w:t>
      </w:r>
      <w:proofErr w:type="spellStart"/>
      <w:r w:rsidRPr="00E3769E">
        <w:t>I</w:t>
      </w:r>
      <w:r w:rsidR="0020618D">
        <w:t>sak</w:t>
      </w:r>
      <w:proofErr w:type="spellEnd"/>
      <w:r w:rsidR="008D6300">
        <w:t xml:space="preserve"> D</w:t>
      </w:r>
      <w:r w:rsidRPr="00E3769E">
        <w:t xml:space="preserve">inesen: </w:t>
      </w:r>
      <w:r w:rsidRPr="00E3769E">
        <w:rPr>
          <w:i/>
        </w:rPr>
        <w:t>Out of Africa</w:t>
      </w:r>
      <w:r w:rsidRPr="00E3769E">
        <w:t>; C</w:t>
      </w:r>
      <w:r w:rsidR="0020618D">
        <w:t>harles</w:t>
      </w:r>
      <w:r w:rsidR="008D6300">
        <w:t xml:space="preserve"> </w:t>
      </w:r>
      <w:r w:rsidRPr="00E3769E">
        <w:t xml:space="preserve">Miller: </w:t>
      </w:r>
      <w:r w:rsidRPr="00E3769E">
        <w:rPr>
          <w:i/>
        </w:rPr>
        <w:t>The</w:t>
      </w:r>
      <w:r w:rsidRPr="00E3769E">
        <w:t xml:space="preserve"> </w:t>
      </w:r>
      <w:r w:rsidRPr="00E3769E">
        <w:rPr>
          <w:i/>
        </w:rPr>
        <w:t>Lunatic Express</w:t>
      </w:r>
      <w:r w:rsidRPr="00E3769E">
        <w:t>; E</w:t>
      </w:r>
      <w:r w:rsidR="0020618D">
        <w:t>rnest</w:t>
      </w:r>
      <w:r w:rsidR="008D6300">
        <w:t xml:space="preserve"> </w:t>
      </w:r>
      <w:r w:rsidRPr="00E3769E">
        <w:t xml:space="preserve">Hemingway: </w:t>
      </w:r>
      <w:r w:rsidRPr="00E3769E">
        <w:rPr>
          <w:i/>
        </w:rPr>
        <w:t>Green Hills of Africa</w:t>
      </w:r>
      <w:r w:rsidRPr="00E3769E">
        <w:t xml:space="preserve">. </w:t>
      </w:r>
    </w:p>
    <w:p w:rsidR="00BC15AA" w:rsidRDefault="00BC15AA" w:rsidP="000D7295">
      <w:pPr>
        <w:spacing w:after="180"/>
      </w:pPr>
      <w:r w:rsidRPr="00BC15AA">
        <w:rPr>
          <w:i/>
        </w:rPr>
        <w:t>Source:</w:t>
      </w:r>
      <w:r>
        <w:t xml:space="preserve"> Wikipedia.org</w:t>
      </w:r>
    </w:p>
    <w:sectPr w:rsidR="00BC15AA" w:rsidSect="00F33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3769E"/>
    <w:rsid w:val="000D7295"/>
    <w:rsid w:val="0020618D"/>
    <w:rsid w:val="00220D02"/>
    <w:rsid w:val="00306D2A"/>
    <w:rsid w:val="00314A9F"/>
    <w:rsid w:val="003563C5"/>
    <w:rsid w:val="00501ABC"/>
    <w:rsid w:val="00507428"/>
    <w:rsid w:val="00592FC4"/>
    <w:rsid w:val="005B792A"/>
    <w:rsid w:val="0060215E"/>
    <w:rsid w:val="007B3FA4"/>
    <w:rsid w:val="00807FC6"/>
    <w:rsid w:val="00877F6C"/>
    <w:rsid w:val="008D6300"/>
    <w:rsid w:val="00933B72"/>
    <w:rsid w:val="0096558D"/>
    <w:rsid w:val="00AB1486"/>
    <w:rsid w:val="00AE68E7"/>
    <w:rsid w:val="00BC15AA"/>
    <w:rsid w:val="00BF1C9F"/>
    <w:rsid w:val="00CC0B75"/>
    <w:rsid w:val="00CE033C"/>
    <w:rsid w:val="00D05260"/>
    <w:rsid w:val="00E3769E"/>
    <w:rsid w:val="00EC083C"/>
    <w:rsid w:val="00F33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83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A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A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69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01A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1AB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 Dawson</dc:creator>
  <cp:lastModifiedBy> Ron Dawson</cp:lastModifiedBy>
  <cp:revision>22</cp:revision>
  <dcterms:created xsi:type="dcterms:W3CDTF">2007-03-18T15:52:00Z</dcterms:created>
  <dcterms:modified xsi:type="dcterms:W3CDTF">2007-03-22T17:21:00Z</dcterms:modified>
</cp:coreProperties>
</file>