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1C1" w:rsidRPr="00F70432" w:rsidRDefault="00CD11C1" w:rsidP="00CD11C1">
      <w:r w:rsidRPr="00F70432">
        <w:t>Greening Your Home</w:t>
      </w:r>
    </w:p>
    <w:p w:rsidR="00CD11C1" w:rsidRDefault="00CD11C1" w:rsidP="00CD11C1">
      <w:r>
        <w:t xml:space="preserve">Reducing your personal </w:t>
      </w:r>
      <w:r w:rsidR="0063309C">
        <w:t>greenhouse gas</w:t>
      </w:r>
      <w:r>
        <w:t xml:space="preserve"> emissions </w:t>
      </w:r>
    </w:p>
    <w:p w:rsidR="00CD11C1" w:rsidRDefault="00CD11C1" w:rsidP="00CD11C1">
      <w:r>
        <w:t xml:space="preserve">Did you know that by our everyday habits and choices, the average </w:t>
      </w:r>
      <w:r w:rsidRPr="00927396">
        <w:t>American put</w:t>
      </w:r>
      <w:r>
        <w:t>s</w:t>
      </w:r>
      <w:r w:rsidRPr="00927396">
        <w:t xml:space="preserve"> out 22 tons of </w:t>
      </w:r>
      <w:r>
        <w:t>carbon dioxide (CO</w:t>
      </w:r>
      <w:r w:rsidRPr="00D1139B">
        <w:rPr>
          <w:vertAlign w:val="subscript"/>
        </w:rPr>
        <w:t>2</w:t>
      </w:r>
      <w:r>
        <w:t>) per year? Experts studying the recent climate history of the earth agree now that global warming is occurring at a precipitous rate, and human activities are the dominant force driving the trend. Our smokestacks, tailpipes, and burning forests emit CO</w:t>
      </w:r>
      <w:r w:rsidRPr="00D1139B">
        <w:rPr>
          <w:vertAlign w:val="subscript"/>
        </w:rPr>
        <w:t>2</w:t>
      </w:r>
      <w:r>
        <w:rPr>
          <w:vertAlign w:val="subscript"/>
        </w:rPr>
        <w:t xml:space="preserve"> </w:t>
      </w:r>
      <w:r>
        <w:t>and other gasses that add to the planet’s natural greenhouse effect, allowing sunlight in, but preventing some of the resulting heat from radiating back to space. M</w:t>
      </w:r>
      <w:r w:rsidRPr="00E902B8">
        <w:t>any climate experts say that without big curbs in greenhouse gas emissions, the 21st century could see temperatures rise 3 to 8 degrees, weather patterns sharply shift, ice sheets shrink</w:t>
      </w:r>
      <w:r>
        <w:t>,</w:t>
      </w:r>
      <w:r w:rsidRPr="00E902B8">
        <w:t xml:space="preserve"> and seas rise several feet. </w:t>
      </w:r>
      <w:r>
        <w:t xml:space="preserve">The problem of global warming seems overwhelming, but there is a lot you can do to help. Reducing your personal share of global </w:t>
      </w:r>
      <w:r w:rsidR="00BB09CC">
        <w:t>warming emissions is easier than</w:t>
      </w:r>
      <w:r>
        <w:t xml:space="preserve"> you think. </w:t>
      </w:r>
    </w:p>
    <w:p w:rsidR="00CD11C1" w:rsidRPr="00CD11C1" w:rsidRDefault="00CD11C1" w:rsidP="00CD11C1">
      <w:r w:rsidRPr="00CD11C1">
        <w:t>If every U</w:t>
      </w:r>
      <w:r w:rsidR="002037BA">
        <w:t>.</w:t>
      </w:r>
      <w:r w:rsidRPr="00CD11C1">
        <w:t>S</w:t>
      </w:r>
      <w:r w:rsidR="002037BA">
        <w:t>.</w:t>
      </w:r>
      <w:r w:rsidRPr="00CD11C1">
        <w:t xml:space="preserve"> household replaced six regular 60-watt bulbs with compact fluorescent light bulbs (CFLs) it would be equivalent to removing roughly </w:t>
      </w:r>
      <w:r w:rsidR="002037BA">
        <w:t>four</w:t>
      </w:r>
      <w:r w:rsidRPr="00CD11C1">
        <w:t xml:space="preserve"> million cars from the road – permanently.</w:t>
      </w:r>
    </w:p>
    <w:p w:rsidR="00CD11C1" w:rsidRPr="00CD11C1" w:rsidRDefault="00CD11C1" w:rsidP="00CD11C1">
      <w:pPr>
        <w:rPr>
          <w:color w:val="FF0000"/>
        </w:rPr>
      </w:pPr>
      <w:r w:rsidRPr="00CD11C1">
        <w:rPr>
          <w:noProof/>
          <w:color w:val="FF0000"/>
        </w:rPr>
        <w:drawing>
          <wp:anchor distT="0" distB="0" distL="114300" distR="114300" simplePos="0" relativeHeight="251663360" behindDoc="0" locked="0" layoutInCell="1" allowOverlap="1">
            <wp:simplePos x="933450" y="4933950"/>
            <wp:positionH relativeFrom="margin">
              <wp:align>left</wp:align>
            </wp:positionH>
            <wp:positionV relativeFrom="margin">
              <wp:align>bottom</wp:align>
            </wp:positionV>
            <wp:extent cx="3905250" cy="2590800"/>
            <wp:effectExtent l="19050" t="0" r="0" b="0"/>
            <wp:wrapSquare wrapText="bothSides"/>
            <wp:docPr id="10" name="Picture 10" descr="C:\Users\Jen\AppData\Local\Microsoft\Windows\Temporary Internet Files\Content.IE5\YI4JG5SS\MPj0399441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AppData\Local\Microsoft\Windows\Temporary Internet Files\Content.IE5\YI4JG5SS\MPj03994410000[1].jpg"/>
                    <pic:cNvPicPr>
                      <a:picLocks noChangeAspect="1" noChangeArrowheads="1"/>
                    </pic:cNvPicPr>
                  </pic:nvPicPr>
                  <pic:blipFill>
                    <a:blip r:embed="rId7" cstate="print"/>
                    <a:srcRect/>
                    <a:stretch>
                      <a:fillRect/>
                    </a:stretch>
                  </pic:blipFill>
                  <pic:spPr bwMode="auto">
                    <a:xfrm>
                      <a:off x="0" y="0"/>
                      <a:ext cx="3905250" cy="2590800"/>
                    </a:xfrm>
                    <a:prstGeom prst="rect">
                      <a:avLst/>
                    </a:prstGeom>
                    <a:noFill/>
                    <a:ln w="9525">
                      <a:noFill/>
                      <a:miter lim="800000"/>
                      <a:headEnd/>
                      <a:tailEnd/>
                    </a:ln>
                  </pic:spPr>
                </pic:pic>
              </a:graphicData>
            </a:graphic>
          </wp:anchor>
        </w:drawing>
      </w:r>
      <w:r w:rsidRPr="00CD11C1">
        <w:rPr>
          <w:color w:val="FF0000"/>
        </w:rPr>
        <w:t>Small Steps to Take in Your Home and Yard</w:t>
      </w:r>
    </w:p>
    <w:p w:rsidR="00CD11C1" w:rsidRPr="00367DEA" w:rsidRDefault="00CD11C1" w:rsidP="00CD11C1">
      <w:r>
        <w:t>All of us are capable of m</w:t>
      </w:r>
      <w:r w:rsidRPr="00367DEA">
        <w:t xml:space="preserve">aking a few small changes in </w:t>
      </w:r>
      <w:r>
        <w:t>our</w:t>
      </w:r>
      <w:r w:rsidRPr="00367DEA">
        <w:t xml:space="preserve"> home and yard </w:t>
      </w:r>
      <w:r>
        <w:t xml:space="preserve">that </w:t>
      </w:r>
      <w:r w:rsidRPr="00367DEA">
        <w:t xml:space="preserve">can lead to big reductions </w:t>
      </w:r>
      <w:r>
        <w:t>in</w:t>
      </w:r>
      <w:r w:rsidRPr="00367DEA">
        <w:t xml:space="preserve"> greenhouse gas emissions, increase the nation's energy independence</w:t>
      </w:r>
      <w:r>
        <w:t>,</w:t>
      </w:r>
      <w:r w:rsidRPr="00367DEA">
        <w:t xml:space="preserve"> and save money</w:t>
      </w:r>
      <w:r>
        <w:t xml:space="preserve"> on energy bills</w:t>
      </w:r>
      <w:r w:rsidRPr="00367DEA">
        <w:t xml:space="preserve">. </w:t>
      </w:r>
    </w:p>
    <w:p w:rsidR="00CD11C1" w:rsidRPr="00CD11C1" w:rsidRDefault="00CD11C1" w:rsidP="00CD11C1">
      <w:pPr>
        <w:rPr>
          <w:color w:val="8064A2" w:themeColor="accent4"/>
        </w:rPr>
      </w:pPr>
      <w:r w:rsidRPr="00CD11C1">
        <w:rPr>
          <w:color w:val="8064A2" w:themeColor="accent4"/>
        </w:rPr>
        <w:t>Change your light bulbs</w:t>
      </w:r>
    </w:p>
    <w:p w:rsidR="00CD11C1" w:rsidRPr="00367DEA" w:rsidRDefault="00CD11C1" w:rsidP="00CD11C1">
      <w:r w:rsidRPr="00367DEA">
        <w:t xml:space="preserve">Replace the conventional bulbs in your most frequently used </w:t>
      </w:r>
      <w:r w:rsidRPr="003A0524">
        <w:t>light fixtures</w:t>
      </w:r>
      <w:r w:rsidRPr="00367DEA">
        <w:t xml:space="preserve"> with </w:t>
      </w:r>
      <w:r w:rsidRPr="003A0524">
        <w:t>bulbs</w:t>
      </w:r>
      <w:r w:rsidRPr="00367DEA">
        <w:t xml:space="preserve"> that have the </w:t>
      </w:r>
      <w:r>
        <w:t>Energy star</w:t>
      </w:r>
      <w:r w:rsidRPr="00367DEA">
        <w:t xml:space="preserve"> label</w:t>
      </w:r>
      <w:r>
        <w:t xml:space="preserve">, such as CFL bulbs. </w:t>
      </w:r>
      <w:r w:rsidRPr="00367DEA">
        <w:t xml:space="preserve">If every household in the U.S. took this one simple action we would prevent more than 1 trillion pounds of greenhouse gas emissions. </w:t>
      </w:r>
    </w:p>
    <w:p w:rsidR="00CD11C1" w:rsidRPr="00CD11C1" w:rsidRDefault="00CD11C1" w:rsidP="00CD11C1">
      <w:pPr>
        <w:rPr>
          <w:color w:val="8064A2" w:themeColor="accent4"/>
        </w:rPr>
      </w:pPr>
      <w:r w:rsidRPr="00CD11C1">
        <w:rPr>
          <w:color w:val="8064A2" w:themeColor="accent4"/>
        </w:rPr>
        <w:t>Use Energy Star labeled products and maintain appliances</w:t>
      </w:r>
    </w:p>
    <w:p w:rsidR="00CD11C1" w:rsidRPr="00367DEA" w:rsidRDefault="00CD11C1" w:rsidP="00CD11C1">
      <w:r>
        <w:t xml:space="preserve">Energy Star products are available in more than 50 product categories, including lighting, appliances, and home electronics. </w:t>
      </w:r>
      <w:r w:rsidRPr="0092300D">
        <w:t>If your fridge door can't hold a dollar, you'</w:t>
      </w:r>
      <w:r>
        <w:t xml:space="preserve">re </w:t>
      </w:r>
      <w:r w:rsidRPr="0092300D">
        <w:t xml:space="preserve">leaking </w:t>
      </w:r>
      <w:r>
        <w:t>CO</w:t>
      </w:r>
      <w:r w:rsidRPr="00D1139B">
        <w:rPr>
          <w:vertAlign w:val="subscript"/>
        </w:rPr>
        <w:t>2</w:t>
      </w:r>
      <w:r>
        <w:rPr>
          <w:vertAlign w:val="subscript"/>
        </w:rPr>
        <w:t xml:space="preserve"> </w:t>
      </w:r>
      <w:r w:rsidRPr="0092300D">
        <w:t>and money</w:t>
      </w:r>
      <w:r>
        <w:t>,</w:t>
      </w:r>
      <w:r w:rsidRPr="0092300D">
        <w:t xml:space="preserve"> as well as cold air, so get it fixed. </w:t>
      </w:r>
      <w:r>
        <w:t xml:space="preserve">You also save by </w:t>
      </w:r>
      <w:r w:rsidRPr="0092300D">
        <w:t>clean</w:t>
      </w:r>
      <w:r>
        <w:t>ing</w:t>
      </w:r>
      <w:r w:rsidRPr="0092300D">
        <w:t xml:space="preserve"> your refrigerator's coils, defrost</w:t>
      </w:r>
      <w:r>
        <w:t>ing</w:t>
      </w:r>
      <w:r w:rsidRPr="0092300D">
        <w:t xml:space="preserve"> regularly</w:t>
      </w:r>
      <w:r>
        <w:t>,</w:t>
      </w:r>
      <w:r w:rsidRPr="0092300D">
        <w:t xml:space="preserve"> and keep</w:t>
      </w:r>
      <w:r>
        <w:t>ing</w:t>
      </w:r>
      <w:r w:rsidRPr="0092300D">
        <w:t xml:space="preserve"> the top </w:t>
      </w:r>
      <w:r>
        <w:t xml:space="preserve">shelf </w:t>
      </w:r>
      <w:r w:rsidRPr="0092300D">
        <w:t>clear of clutter</w:t>
      </w:r>
      <w:r>
        <w:t xml:space="preserve">. </w:t>
      </w:r>
    </w:p>
    <w:p w:rsidR="00CD11C1" w:rsidRPr="00CD11C1" w:rsidRDefault="00CD11C1" w:rsidP="00CD11C1">
      <w:pPr>
        <w:rPr>
          <w:color w:val="8064A2" w:themeColor="accent4"/>
        </w:rPr>
      </w:pPr>
      <w:r w:rsidRPr="00CD11C1">
        <w:rPr>
          <w:color w:val="8064A2" w:themeColor="accent4"/>
        </w:rPr>
        <w:lastRenderedPageBreak/>
        <w:t>Heat and cool your home efficiently</w:t>
      </w:r>
    </w:p>
    <w:p w:rsidR="00CD11C1" w:rsidRDefault="00CD11C1" w:rsidP="00CD11C1">
      <w:r>
        <w:t xml:space="preserve">Use a </w:t>
      </w:r>
      <w:r w:rsidRPr="00927396">
        <w:t>programmable thermostat, which will automatically adjust your home's temperature while you're asleep or away</w:t>
      </w:r>
      <w:r>
        <w:t xml:space="preserve">. Also, clean your air filters regularly, </w:t>
      </w:r>
      <w:r w:rsidRPr="0052317F">
        <w:t xml:space="preserve">especially during </w:t>
      </w:r>
      <w:r>
        <w:t xml:space="preserve">winter and summer months, and have your heating and cooling equipment tuned regularly by a licensed contractor. Install adequate insulation, seal the </w:t>
      </w:r>
      <w:r w:rsidRPr="00367DEA">
        <w:t xml:space="preserve">cracks and gaps in your house, and </w:t>
      </w:r>
      <w:r>
        <w:t xml:space="preserve">replace old windows with windows that qualify for the Energy Star. If all this seems too overwhelming, a </w:t>
      </w:r>
      <w:r w:rsidRPr="0052317F">
        <w:t>home energy auditor</w:t>
      </w:r>
      <w:r w:rsidRPr="00367DEA">
        <w:t xml:space="preserve"> can help to identify areas with poor insulation and evaluate the energy efficiency of your home. </w:t>
      </w:r>
    </w:p>
    <w:p w:rsidR="00CD11C1" w:rsidRPr="00CD11C1" w:rsidRDefault="00CD11C1" w:rsidP="00CD11C1">
      <w:pPr>
        <w:rPr>
          <w:color w:val="8064A2" w:themeColor="accent4"/>
        </w:rPr>
      </w:pPr>
      <w:r w:rsidRPr="00CD11C1">
        <w:rPr>
          <w:color w:val="8064A2" w:themeColor="accent4"/>
        </w:rPr>
        <w:t>Reduce, reuse, and recycle</w:t>
      </w:r>
    </w:p>
    <w:p w:rsidR="00CD11C1" w:rsidRDefault="00CD11C1" w:rsidP="00CD11C1">
      <w:r w:rsidRPr="00367DEA">
        <w:t xml:space="preserve">If there is a recycling program in your community, </w:t>
      </w:r>
      <w:r w:rsidRPr="00957515">
        <w:t>recycle</w:t>
      </w:r>
      <w:r w:rsidRPr="00367DEA">
        <w:t xml:space="preserve"> your newspapers, beverage containers, paper</w:t>
      </w:r>
      <w:r>
        <w:t>,</w:t>
      </w:r>
      <w:r w:rsidRPr="00367DEA">
        <w:t xml:space="preserve"> and other goods. </w:t>
      </w:r>
      <w:r>
        <w:t>Buy</w:t>
      </w:r>
      <w:r w:rsidRPr="00367DEA">
        <w:t xml:space="preserve"> products </w:t>
      </w:r>
      <w:r>
        <w:t xml:space="preserve">made from recycled materials or </w:t>
      </w:r>
      <w:r w:rsidRPr="00367DEA">
        <w:t>in containers that can be recycled</w:t>
      </w:r>
      <w:r>
        <w:t>,</w:t>
      </w:r>
      <w:r w:rsidRPr="00367DEA">
        <w:t xml:space="preserve"> and </w:t>
      </w:r>
      <w:r>
        <w:t xml:space="preserve">use </w:t>
      </w:r>
      <w:r w:rsidRPr="00367DEA">
        <w:t xml:space="preserve">items that can be repaired or reused. </w:t>
      </w:r>
    </w:p>
    <w:p w:rsidR="00CD11C1" w:rsidRPr="00CD11C1" w:rsidRDefault="00CD11C1" w:rsidP="00CD11C1">
      <w:pPr>
        <w:rPr>
          <w:color w:val="8064A2" w:themeColor="accent4"/>
        </w:rPr>
      </w:pPr>
      <w:r w:rsidRPr="00CD11C1">
        <w:rPr>
          <w:color w:val="8064A2" w:themeColor="accent4"/>
        </w:rPr>
        <w:t>Be green in your yard</w:t>
      </w:r>
    </w:p>
    <w:p w:rsidR="00CD11C1" w:rsidRDefault="00CD11C1" w:rsidP="00CD11C1">
      <w:r>
        <w:t xml:space="preserve">Opt for a </w:t>
      </w:r>
      <w:r w:rsidRPr="00367DEA">
        <w:t xml:space="preserve">push mower, which, unlike a gas or electric mower, consumes no fossil fuels and emits no greenhouse gases. If you </w:t>
      </w:r>
      <w:r>
        <w:t>must</w:t>
      </w:r>
      <w:r w:rsidRPr="00367DEA">
        <w:t xml:space="preserve"> use a power mower, make sure it is a mulching mower to </w:t>
      </w:r>
      <w:r w:rsidRPr="00957515">
        <w:t>reduce grass clippings</w:t>
      </w:r>
      <w:r>
        <w:t xml:space="preserve"> and add natural compost to your lawn. </w:t>
      </w:r>
      <w:r w:rsidRPr="0058062C">
        <w:t>Composting</w:t>
      </w:r>
      <w:r w:rsidRPr="00367DEA">
        <w:t xml:space="preserve"> your food and yard waste reduces the amount of garbage that you send to landfills and reduces greenhouse gas emissions. </w:t>
      </w:r>
    </w:p>
    <w:p w:rsidR="00CD11C1" w:rsidRPr="00CD11C1" w:rsidRDefault="00CD11C1" w:rsidP="00CD11C1">
      <w:pPr>
        <w:rPr>
          <w:color w:val="8064A2" w:themeColor="accent4"/>
        </w:rPr>
      </w:pPr>
      <w:r w:rsidRPr="00CD11C1">
        <w:rPr>
          <w:color w:val="8064A2" w:themeColor="accent4"/>
        </w:rPr>
        <w:t>Use water efficiently</w:t>
      </w:r>
    </w:p>
    <w:p w:rsidR="00CD11C1" w:rsidRDefault="00CD11C1" w:rsidP="00CD11C1">
      <w:r w:rsidRPr="00367DEA">
        <w:t>Municipal water systems require a lot of energy to purify and distribute water to households, and saving water, especially hot water, can lower greenhouse gas emissions. Don</w:t>
      </w:r>
      <w:r>
        <w:t>’</w:t>
      </w:r>
      <w:r w:rsidRPr="00367DEA">
        <w:t xml:space="preserve">t let the water run while shaving or brushing </w:t>
      </w:r>
      <w:r>
        <w:t>you</w:t>
      </w:r>
      <w:r w:rsidR="001A0085">
        <w:t>r</w:t>
      </w:r>
      <w:r>
        <w:t xml:space="preserve"> </w:t>
      </w:r>
      <w:r w:rsidRPr="00367DEA">
        <w:t>teeth</w:t>
      </w:r>
      <w:r>
        <w:t xml:space="preserve">, don’t flush the toilet unless necessary, and repair leaky toilets and faucets right away. </w:t>
      </w:r>
    </w:p>
    <w:p w:rsidR="00CD11C1" w:rsidRDefault="00CD11C1" w:rsidP="00CD11C1">
      <w:pPr>
        <w:spacing w:before="480" w:after="0"/>
      </w:pPr>
      <w:r w:rsidRPr="003C0812">
        <w:rPr>
          <w:noProof/>
        </w:rPr>
        <w:drawing>
          <wp:inline distT="0" distB="0" distL="0" distR="0">
            <wp:extent cx="3749040" cy="2513986"/>
            <wp:effectExtent l="19050" t="0" r="3810" b="0"/>
            <wp:docPr id="2" name="Picture 11" descr="C:\Users\Jen\AppData\Local\Microsoft\Windows\Temporary Internet Files\Content.IE5\Q3HFQR7B\MPj0406783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AppData\Local\Microsoft\Windows\Temporary Internet Files\Content.IE5\Q3HFQR7B\MPj04067830000[1].jpg"/>
                    <pic:cNvPicPr>
                      <a:picLocks noChangeAspect="1" noChangeArrowheads="1"/>
                    </pic:cNvPicPr>
                  </pic:nvPicPr>
                  <pic:blipFill>
                    <a:blip r:embed="rId8" cstate="print"/>
                    <a:srcRect/>
                    <a:stretch>
                      <a:fillRect/>
                    </a:stretch>
                  </pic:blipFill>
                  <pic:spPr bwMode="auto">
                    <a:xfrm>
                      <a:off x="0" y="0"/>
                      <a:ext cx="3749040" cy="2513986"/>
                    </a:xfrm>
                    <a:prstGeom prst="rect">
                      <a:avLst/>
                    </a:prstGeom>
                    <a:noFill/>
                    <a:ln w="9525">
                      <a:noFill/>
                      <a:miter lim="800000"/>
                      <a:headEnd/>
                      <a:tailEnd/>
                    </a:ln>
                  </pic:spPr>
                </pic:pic>
              </a:graphicData>
            </a:graphic>
          </wp:inline>
        </w:drawing>
      </w:r>
    </w:p>
    <w:p w:rsidR="00CD11C1" w:rsidRPr="00CD11C1" w:rsidRDefault="00CD11C1" w:rsidP="00CD11C1">
      <w:pPr>
        <w:rPr>
          <w:color w:val="C0504D" w:themeColor="accent2"/>
        </w:rPr>
      </w:pPr>
      <w:r w:rsidRPr="00CD11C1">
        <w:rPr>
          <w:color w:val="C0504D" w:themeColor="accent2"/>
        </w:rPr>
        <w:t>Use Green Power</w:t>
      </w:r>
    </w:p>
    <w:p w:rsidR="00CD11C1" w:rsidRDefault="00CD11C1" w:rsidP="00CD11C1">
      <w:r w:rsidRPr="002D5BD6">
        <w:lastRenderedPageBreak/>
        <w:t>Green power</w:t>
      </w:r>
      <w:r w:rsidRPr="00367DEA">
        <w:t xml:space="preserve"> is environmentally friendly electricity that is generated from renewable energy sources</w:t>
      </w:r>
      <w:r w:rsidR="004F5305">
        <w:t>,</w:t>
      </w:r>
      <w:r w:rsidRPr="00367DEA">
        <w:t xml:space="preserve"> such as wind and the sun. There are two ways to use green power: you can buy green power </w:t>
      </w:r>
      <w:r>
        <w:t xml:space="preserve">for your home, </w:t>
      </w:r>
      <w:r w:rsidRPr="00367DEA">
        <w:t>or you can modify your house to generate your own green power</w:t>
      </w:r>
      <w:r>
        <w:t>, for example, by installing solar panels</w:t>
      </w:r>
      <w:r w:rsidRPr="00367DEA">
        <w:t xml:space="preserve">. </w:t>
      </w:r>
    </w:p>
    <w:p w:rsidR="00CD11C1" w:rsidRPr="00CD11C1" w:rsidRDefault="00CD11C1" w:rsidP="00CD11C1">
      <w:pPr>
        <w:rPr>
          <w:color w:val="8064A2" w:themeColor="accent4"/>
        </w:rPr>
      </w:pPr>
      <w:r w:rsidRPr="00CD11C1">
        <w:rPr>
          <w:color w:val="8064A2" w:themeColor="accent4"/>
        </w:rPr>
        <w:t>What are renewable energy resources?</w:t>
      </w:r>
    </w:p>
    <w:p w:rsidR="00CD11C1" w:rsidRDefault="00CD11C1" w:rsidP="00CD11C1">
      <w:pPr>
        <w:rPr>
          <w:i/>
        </w:rPr>
      </w:pPr>
      <w:r>
        <w:t>Renewable energy resources are continuously replenished and include wind, solar, geothermal, low impact (small) hydropower, biomass (wood, straw, manure), and biogas. All of these resources reduce the environmental impact associated with traditional power generation. Currently, the majority of electricity in the U.S. is generated from fossil fuels, with less that 2% generated from non-hydro or biomass renewable resources.</w:t>
      </w:r>
      <w:r w:rsidRPr="00480D53">
        <w:rPr>
          <w:i/>
        </w:rPr>
        <w:t xml:space="preserve"> </w:t>
      </w:r>
    </w:p>
    <w:p w:rsidR="00456B5B" w:rsidRPr="00142380" w:rsidRDefault="00456B5B" w:rsidP="00456B5B">
      <w:r>
        <w:t xml:space="preserve"> </w:t>
      </w:r>
      <w:r>
        <w:rPr>
          <w:noProof/>
        </w:rPr>
        <w:drawing>
          <wp:inline distT="0" distB="0" distL="0" distR="0">
            <wp:extent cx="3838383" cy="4754880"/>
            <wp:effectExtent l="19050" t="0" r="9717" b="7620"/>
            <wp:docPr id="1"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67DEA" w:rsidRPr="007E1825" w:rsidRDefault="003A0524" w:rsidP="00367DEA">
      <w:pPr>
        <w:rPr>
          <w:i/>
        </w:rPr>
      </w:pPr>
      <w:bookmarkStart w:id="0" w:name="whatare"/>
      <w:bookmarkEnd w:id="0"/>
      <w:r w:rsidRPr="007E1825">
        <w:rPr>
          <w:i/>
        </w:rPr>
        <w:t>Sources: www.epa.gov and www.thegreenguide.com</w:t>
      </w:r>
      <w:r w:rsidR="007E1825">
        <w:rPr>
          <w:i/>
        </w:rPr>
        <w:t>.</w:t>
      </w:r>
    </w:p>
    <w:sectPr w:rsidR="00367DEA" w:rsidRPr="007E1825" w:rsidSect="00AD045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F6B" w:rsidRDefault="001B4F6B" w:rsidP="00CD11C1">
      <w:pPr>
        <w:spacing w:after="0" w:line="240" w:lineRule="auto"/>
      </w:pPr>
      <w:r>
        <w:separator/>
      </w:r>
    </w:p>
  </w:endnote>
  <w:endnote w:type="continuationSeparator" w:id="1">
    <w:p w:rsidR="001B4F6B" w:rsidRDefault="001B4F6B" w:rsidP="00CD11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F6B" w:rsidRDefault="001B4F6B" w:rsidP="00CD11C1">
      <w:pPr>
        <w:spacing w:after="0" w:line="240" w:lineRule="auto"/>
      </w:pPr>
      <w:r>
        <w:separator/>
      </w:r>
    </w:p>
  </w:footnote>
  <w:footnote w:type="continuationSeparator" w:id="1">
    <w:p w:rsidR="001B4F6B" w:rsidRDefault="001B4F6B" w:rsidP="00CD11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pt;height:6.6pt" o:bullet="t">
        <v:imagedata r:id="rId1" o:title="bu_sftblue"/>
      </v:shape>
    </w:pict>
  </w:numPicBullet>
  <w:numPicBullet w:numPicBulletId="1">
    <w:pict>
      <v:shape id="_x0000_i1036" type="#_x0000_t75" style="width:3in;height:3in" o:bullet="t"/>
    </w:pict>
  </w:numPicBullet>
  <w:numPicBullet w:numPicBulletId="2">
    <w:pict>
      <v:shape id="_x0000_i1037" type="#_x0000_t75" style="width:3in;height:3in" o:bullet="t"/>
    </w:pict>
  </w:numPicBullet>
  <w:numPicBullet w:numPicBulletId="3">
    <w:pict>
      <v:shape id="_x0000_i1038" type="#_x0000_t75" style="width:3in;height:3in" o:bullet="t"/>
    </w:pict>
  </w:numPicBullet>
  <w:numPicBullet w:numPicBulletId="4">
    <w:pict>
      <v:shape id="_x0000_i1039" type="#_x0000_t75" style="width:3in;height:3in" o:bullet="t"/>
    </w:pict>
  </w:numPicBullet>
  <w:numPicBullet w:numPicBulletId="5">
    <w:pict>
      <v:shape id="_x0000_i1040" type="#_x0000_t75" style="width:3in;height:3in" o:bullet="t"/>
    </w:pict>
  </w:numPicBullet>
  <w:numPicBullet w:numPicBulletId="6">
    <w:pict>
      <v:shape id="_x0000_i1041" type="#_x0000_t75" style="width:3in;height:3in" o:bullet="t"/>
    </w:pict>
  </w:numPicBullet>
  <w:numPicBullet w:numPicBulletId="7">
    <w:pict>
      <v:shape id="_x0000_i1042" type="#_x0000_t75" style="width:3in;height:3in" o:bullet="t"/>
    </w:pict>
  </w:numPicBullet>
  <w:numPicBullet w:numPicBulletId="8">
    <w:pict>
      <v:shape id="_x0000_i1043" type="#_x0000_t75" style="width:3in;height:3in" o:bullet="t"/>
    </w:pict>
  </w:numPicBullet>
  <w:abstractNum w:abstractNumId="0">
    <w:nsid w:val="011B1C3D"/>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B1B0D"/>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F36CA"/>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361D7"/>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FA4CA8"/>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906464"/>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2B6372"/>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316B1C"/>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BE6150"/>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1C148A"/>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8120DA"/>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0453C4"/>
    <w:multiLevelType w:val="multilevel"/>
    <w:tmpl w:val="A678EA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FA2243"/>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82141D"/>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C45B7B"/>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14239F"/>
    <w:multiLevelType w:val="multilevel"/>
    <w:tmpl w:val="963A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7D3EC9"/>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9D03AA"/>
    <w:multiLevelType w:val="multilevel"/>
    <w:tmpl w:val="A2D0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FA755E"/>
    <w:multiLevelType w:val="multilevel"/>
    <w:tmpl w:val="D9287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34025F"/>
    <w:multiLevelType w:val="multilevel"/>
    <w:tmpl w:val="2492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9D1DD4"/>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5E636D"/>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933893"/>
    <w:multiLevelType w:val="multilevel"/>
    <w:tmpl w:val="4292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464C5D"/>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3E7B42"/>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C1645C"/>
    <w:multiLevelType w:val="multilevel"/>
    <w:tmpl w:val="F58E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1711CD"/>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EC0A75"/>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681AF3"/>
    <w:multiLevelType w:val="multilevel"/>
    <w:tmpl w:val="00DC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0C7EF3"/>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C903FC"/>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317E35"/>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630889"/>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8F015D"/>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C14B8A"/>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1203A1"/>
    <w:multiLevelType w:val="multilevel"/>
    <w:tmpl w:val="AC6C17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7E1981"/>
    <w:multiLevelType w:val="hybridMultilevel"/>
    <w:tmpl w:val="3F38B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2F2D14"/>
    <w:multiLevelType w:val="multilevel"/>
    <w:tmpl w:val="49CA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0043D4"/>
    <w:multiLevelType w:val="multilevel"/>
    <w:tmpl w:val="B24E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3849EC"/>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A6451F"/>
    <w:multiLevelType w:val="hybridMultilevel"/>
    <w:tmpl w:val="13E0DE3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0F00833"/>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5F5D4B"/>
    <w:multiLevelType w:val="multilevel"/>
    <w:tmpl w:val="AEF44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A8873F3"/>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CB5A4B"/>
    <w:multiLevelType w:val="multilevel"/>
    <w:tmpl w:val="93B4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224B38"/>
    <w:multiLevelType w:val="multilevel"/>
    <w:tmpl w:val="E394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3F6806"/>
    <w:multiLevelType w:val="multilevel"/>
    <w:tmpl w:val="298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40"/>
  </w:num>
  <w:num w:numId="3">
    <w:abstractNumId w:val="15"/>
  </w:num>
  <w:num w:numId="4">
    <w:abstractNumId w:val="45"/>
  </w:num>
  <w:num w:numId="5">
    <w:abstractNumId w:val="17"/>
  </w:num>
  <w:num w:numId="6">
    <w:abstractNumId w:val="28"/>
  </w:num>
  <w:num w:numId="7">
    <w:abstractNumId w:val="19"/>
  </w:num>
  <w:num w:numId="8">
    <w:abstractNumId w:val="44"/>
  </w:num>
  <w:num w:numId="9">
    <w:abstractNumId w:val="38"/>
  </w:num>
  <w:num w:numId="10">
    <w:abstractNumId w:val="18"/>
  </w:num>
  <w:num w:numId="11">
    <w:abstractNumId w:val="25"/>
  </w:num>
  <w:num w:numId="12">
    <w:abstractNumId w:val="42"/>
  </w:num>
  <w:num w:numId="13">
    <w:abstractNumId w:val="35"/>
  </w:num>
  <w:num w:numId="14">
    <w:abstractNumId w:val="11"/>
  </w:num>
  <w:num w:numId="15">
    <w:abstractNumId w:val="22"/>
  </w:num>
  <w:num w:numId="16">
    <w:abstractNumId w:val="37"/>
  </w:num>
  <w:num w:numId="17">
    <w:abstractNumId w:val="5"/>
  </w:num>
  <w:num w:numId="18">
    <w:abstractNumId w:val="31"/>
  </w:num>
  <w:num w:numId="19">
    <w:abstractNumId w:val="3"/>
  </w:num>
  <w:num w:numId="20">
    <w:abstractNumId w:val="20"/>
  </w:num>
  <w:num w:numId="21">
    <w:abstractNumId w:val="43"/>
  </w:num>
  <w:num w:numId="22">
    <w:abstractNumId w:val="0"/>
  </w:num>
  <w:num w:numId="23">
    <w:abstractNumId w:val="1"/>
  </w:num>
  <w:num w:numId="24">
    <w:abstractNumId w:val="23"/>
  </w:num>
  <w:num w:numId="25">
    <w:abstractNumId w:val="33"/>
  </w:num>
  <w:num w:numId="26">
    <w:abstractNumId w:val="2"/>
  </w:num>
  <w:num w:numId="27">
    <w:abstractNumId w:val="12"/>
  </w:num>
  <w:num w:numId="28">
    <w:abstractNumId w:val="14"/>
  </w:num>
  <w:num w:numId="29">
    <w:abstractNumId w:val="27"/>
  </w:num>
  <w:num w:numId="30">
    <w:abstractNumId w:val="29"/>
  </w:num>
  <w:num w:numId="31">
    <w:abstractNumId w:val="6"/>
  </w:num>
  <w:num w:numId="32">
    <w:abstractNumId w:val="34"/>
  </w:num>
  <w:num w:numId="33">
    <w:abstractNumId w:val="21"/>
  </w:num>
  <w:num w:numId="34">
    <w:abstractNumId w:val="7"/>
  </w:num>
  <w:num w:numId="35">
    <w:abstractNumId w:val="41"/>
  </w:num>
  <w:num w:numId="36">
    <w:abstractNumId w:val="24"/>
  </w:num>
  <w:num w:numId="37">
    <w:abstractNumId w:val="30"/>
  </w:num>
  <w:num w:numId="38">
    <w:abstractNumId w:val="9"/>
  </w:num>
  <w:num w:numId="39">
    <w:abstractNumId w:val="16"/>
  </w:num>
  <w:num w:numId="40">
    <w:abstractNumId w:val="32"/>
  </w:num>
  <w:num w:numId="41">
    <w:abstractNumId w:val="10"/>
  </w:num>
  <w:num w:numId="42">
    <w:abstractNumId w:val="4"/>
  </w:num>
  <w:num w:numId="43">
    <w:abstractNumId w:val="8"/>
  </w:num>
  <w:num w:numId="44">
    <w:abstractNumId w:val="46"/>
  </w:num>
  <w:num w:numId="45">
    <w:abstractNumId w:val="39"/>
  </w:num>
  <w:num w:numId="46">
    <w:abstractNumId w:val="13"/>
  </w:num>
  <w:num w:numId="4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efaultTabStop w:val="720"/>
  <w:characterSpacingControl w:val="doNotCompress"/>
  <w:footnotePr>
    <w:footnote w:id="0"/>
    <w:footnote w:id="1"/>
  </w:footnotePr>
  <w:endnotePr>
    <w:endnote w:id="0"/>
    <w:endnote w:id="1"/>
  </w:endnotePr>
  <w:compat/>
  <w:rsids>
    <w:rsidRoot w:val="00927396"/>
    <w:rsid w:val="0000279A"/>
    <w:rsid w:val="00005592"/>
    <w:rsid w:val="000356E1"/>
    <w:rsid w:val="000806EB"/>
    <w:rsid w:val="00086855"/>
    <w:rsid w:val="000A2B7E"/>
    <w:rsid w:val="000E6F2A"/>
    <w:rsid w:val="00105EAE"/>
    <w:rsid w:val="00112E00"/>
    <w:rsid w:val="001323B1"/>
    <w:rsid w:val="00142380"/>
    <w:rsid w:val="0017667A"/>
    <w:rsid w:val="001A0085"/>
    <w:rsid w:val="001B1411"/>
    <w:rsid w:val="001B4F6B"/>
    <w:rsid w:val="002037BA"/>
    <w:rsid w:val="00205F92"/>
    <w:rsid w:val="00225552"/>
    <w:rsid w:val="002773E3"/>
    <w:rsid w:val="002A55CB"/>
    <w:rsid w:val="002B5C0C"/>
    <w:rsid w:val="002D5BD6"/>
    <w:rsid w:val="002E481E"/>
    <w:rsid w:val="00352FF4"/>
    <w:rsid w:val="00367DEA"/>
    <w:rsid w:val="00391284"/>
    <w:rsid w:val="003A0524"/>
    <w:rsid w:val="003D1FE6"/>
    <w:rsid w:val="003E477A"/>
    <w:rsid w:val="003F4202"/>
    <w:rsid w:val="00426ED5"/>
    <w:rsid w:val="00450530"/>
    <w:rsid w:val="00456B5B"/>
    <w:rsid w:val="004B5D36"/>
    <w:rsid w:val="004B7F51"/>
    <w:rsid w:val="004C66FE"/>
    <w:rsid w:val="004C68C4"/>
    <w:rsid w:val="004F5305"/>
    <w:rsid w:val="005051CC"/>
    <w:rsid w:val="0052317F"/>
    <w:rsid w:val="00574EEB"/>
    <w:rsid w:val="0058062C"/>
    <w:rsid w:val="005C40B1"/>
    <w:rsid w:val="005C7ECD"/>
    <w:rsid w:val="0063309C"/>
    <w:rsid w:val="00664897"/>
    <w:rsid w:val="00672A63"/>
    <w:rsid w:val="006B07F8"/>
    <w:rsid w:val="006F6E4C"/>
    <w:rsid w:val="007A0742"/>
    <w:rsid w:val="007E1825"/>
    <w:rsid w:val="007E66CF"/>
    <w:rsid w:val="00817DA0"/>
    <w:rsid w:val="00822E1F"/>
    <w:rsid w:val="0082634C"/>
    <w:rsid w:val="008739B0"/>
    <w:rsid w:val="00880EDA"/>
    <w:rsid w:val="008B3210"/>
    <w:rsid w:val="008B5763"/>
    <w:rsid w:val="009006D0"/>
    <w:rsid w:val="00915A70"/>
    <w:rsid w:val="0092300D"/>
    <w:rsid w:val="00925569"/>
    <w:rsid w:val="00927396"/>
    <w:rsid w:val="009273F1"/>
    <w:rsid w:val="009416AD"/>
    <w:rsid w:val="00944120"/>
    <w:rsid w:val="00953BE7"/>
    <w:rsid w:val="00957515"/>
    <w:rsid w:val="009A49C5"/>
    <w:rsid w:val="009B1CB9"/>
    <w:rsid w:val="00A11EB3"/>
    <w:rsid w:val="00A51827"/>
    <w:rsid w:val="00A527A3"/>
    <w:rsid w:val="00A71CB4"/>
    <w:rsid w:val="00AA1C1D"/>
    <w:rsid w:val="00AA422E"/>
    <w:rsid w:val="00AD0453"/>
    <w:rsid w:val="00AD59C3"/>
    <w:rsid w:val="00B811F5"/>
    <w:rsid w:val="00BA3E4C"/>
    <w:rsid w:val="00BB09CC"/>
    <w:rsid w:val="00C35FF5"/>
    <w:rsid w:val="00CB44C9"/>
    <w:rsid w:val="00CB628B"/>
    <w:rsid w:val="00CB6BE9"/>
    <w:rsid w:val="00CD11C1"/>
    <w:rsid w:val="00D1139B"/>
    <w:rsid w:val="00D12A5B"/>
    <w:rsid w:val="00DB00AB"/>
    <w:rsid w:val="00DC3870"/>
    <w:rsid w:val="00E435F2"/>
    <w:rsid w:val="00E569BB"/>
    <w:rsid w:val="00E8014B"/>
    <w:rsid w:val="00E902B8"/>
    <w:rsid w:val="00EA4F06"/>
    <w:rsid w:val="00EC06F4"/>
    <w:rsid w:val="00F66FFE"/>
    <w:rsid w:val="00FB1E2C"/>
    <w:rsid w:val="00FB3BCB"/>
    <w:rsid w:val="00FD75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569"/>
  </w:style>
  <w:style w:type="paragraph" w:styleId="Heading1">
    <w:name w:val="heading 1"/>
    <w:basedOn w:val="Normal"/>
    <w:next w:val="Normal"/>
    <w:link w:val="Heading1Char"/>
    <w:uiPriority w:val="9"/>
    <w:qFormat/>
    <w:rsid w:val="006648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4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44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5569"/>
    <w:pPr>
      <w:spacing w:after="0" w:line="240" w:lineRule="auto"/>
    </w:pPr>
  </w:style>
  <w:style w:type="character" w:styleId="Hyperlink">
    <w:name w:val="Hyperlink"/>
    <w:basedOn w:val="DefaultParagraphFont"/>
    <w:uiPriority w:val="99"/>
    <w:unhideWhenUsed/>
    <w:rsid w:val="00927396"/>
    <w:rPr>
      <w:color w:val="0000FF" w:themeColor="hyperlink"/>
      <w:u w:val="single"/>
    </w:rPr>
  </w:style>
  <w:style w:type="paragraph" w:styleId="ListParagraph">
    <w:name w:val="List Paragraph"/>
    <w:basedOn w:val="Normal"/>
    <w:uiPriority w:val="34"/>
    <w:qFormat/>
    <w:rsid w:val="00927396"/>
    <w:pPr>
      <w:ind w:left="720"/>
      <w:contextualSpacing/>
    </w:pPr>
  </w:style>
  <w:style w:type="paragraph" w:styleId="BalloonText">
    <w:name w:val="Balloon Text"/>
    <w:basedOn w:val="Normal"/>
    <w:link w:val="BalloonTextChar"/>
    <w:uiPriority w:val="99"/>
    <w:semiHidden/>
    <w:unhideWhenUsed/>
    <w:rsid w:val="00367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DEA"/>
    <w:rPr>
      <w:rFonts w:ascii="Tahoma" w:hAnsi="Tahoma" w:cs="Tahoma"/>
      <w:sz w:val="16"/>
      <w:szCs w:val="16"/>
    </w:rPr>
  </w:style>
  <w:style w:type="paragraph" w:styleId="NormalWeb">
    <w:name w:val="Normal (Web)"/>
    <w:basedOn w:val="Normal"/>
    <w:uiPriority w:val="99"/>
    <w:semiHidden/>
    <w:unhideWhenUsed/>
    <w:rsid w:val="00367D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DEA"/>
    <w:rPr>
      <w:b/>
      <w:bCs/>
    </w:rPr>
  </w:style>
  <w:style w:type="character" w:styleId="FollowedHyperlink">
    <w:name w:val="FollowedHyperlink"/>
    <w:basedOn w:val="DefaultParagraphFont"/>
    <w:uiPriority w:val="99"/>
    <w:semiHidden/>
    <w:unhideWhenUsed/>
    <w:rsid w:val="0052317F"/>
    <w:rPr>
      <w:color w:val="800080" w:themeColor="followedHyperlink"/>
      <w:u w:val="single"/>
    </w:rPr>
  </w:style>
  <w:style w:type="character" w:customStyle="1" w:styleId="Heading1Char">
    <w:name w:val="Heading 1 Char"/>
    <w:basedOn w:val="DefaultParagraphFont"/>
    <w:link w:val="Heading1"/>
    <w:uiPriority w:val="9"/>
    <w:rsid w:val="006648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44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44C9"/>
    <w:rPr>
      <w:rFonts w:asciiTheme="majorHAnsi" w:eastAsiaTheme="majorEastAsia" w:hAnsiTheme="majorHAnsi" w:cstheme="majorBidi"/>
      <w:b/>
      <w:bCs/>
      <w:color w:val="4F81BD" w:themeColor="accent1"/>
    </w:rPr>
  </w:style>
  <w:style w:type="paragraph" w:customStyle="1" w:styleId="footnote">
    <w:name w:val="footnote"/>
    <w:basedOn w:val="Normal"/>
    <w:rsid w:val="00CB44C9"/>
    <w:pPr>
      <w:spacing w:before="100" w:beforeAutospacing="1" w:after="100" w:afterAutospacing="1" w:line="240" w:lineRule="auto"/>
    </w:pPr>
    <w:rPr>
      <w:rFonts w:ascii="Arial" w:eastAsia="Times New Roman" w:hAnsi="Arial" w:cs="Arial"/>
      <w:color w:val="000000"/>
      <w:sz w:val="13"/>
      <w:szCs w:val="13"/>
    </w:rPr>
  </w:style>
  <w:style w:type="paragraph" w:styleId="Subtitle">
    <w:name w:val="Subtitle"/>
    <w:basedOn w:val="Normal"/>
    <w:next w:val="Normal"/>
    <w:link w:val="SubtitleChar"/>
    <w:uiPriority w:val="11"/>
    <w:qFormat/>
    <w:rsid w:val="00CD11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11C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CD11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11C1"/>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CD11C1"/>
  </w:style>
  <w:style w:type="paragraph" w:styleId="Header">
    <w:name w:val="header"/>
    <w:basedOn w:val="Normal"/>
    <w:link w:val="HeaderChar"/>
    <w:uiPriority w:val="99"/>
    <w:semiHidden/>
    <w:unhideWhenUsed/>
    <w:rsid w:val="00CD11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1C1"/>
  </w:style>
  <w:style w:type="paragraph" w:styleId="Footer">
    <w:name w:val="footer"/>
    <w:basedOn w:val="Normal"/>
    <w:link w:val="FooterChar"/>
    <w:uiPriority w:val="99"/>
    <w:semiHidden/>
    <w:unhideWhenUsed/>
    <w:rsid w:val="00CD11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1C1"/>
  </w:style>
</w:styles>
</file>

<file path=word/webSettings.xml><?xml version="1.0" encoding="utf-8"?>
<w:webSettings xmlns:r="http://schemas.openxmlformats.org/officeDocument/2006/relationships" xmlns:w="http://schemas.openxmlformats.org/wordprocessingml/2006/main">
  <w:divs>
    <w:div w:id="158738226">
      <w:bodyDiv w:val="1"/>
      <w:marLeft w:val="0"/>
      <w:marRight w:val="0"/>
      <w:marTop w:val="240"/>
      <w:marBottom w:val="0"/>
      <w:divBdr>
        <w:top w:val="none" w:sz="0" w:space="0" w:color="auto"/>
        <w:left w:val="none" w:sz="0" w:space="0" w:color="auto"/>
        <w:bottom w:val="none" w:sz="0" w:space="0" w:color="auto"/>
        <w:right w:val="none" w:sz="0" w:space="0" w:color="auto"/>
      </w:divBdr>
      <w:divsChild>
        <w:div w:id="1835336931">
          <w:marLeft w:val="0"/>
          <w:marRight w:val="0"/>
          <w:marTop w:val="0"/>
          <w:marBottom w:val="0"/>
          <w:divBdr>
            <w:top w:val="none" w:sz="0" w:space="0" w:color="auto"/>
            <w:left w:val="single" w:sz="4" w:space="0" w:color="999999"/>
            <w:bottom w:val="none" w:sz="0" w:space="0" w:color="auto"/>
            <w:right w:val="none" w:sz="0" w:space="0" w:color="auto"/>
          </w:divBdr>
          <w:divsChild>
            <w:div w:id="1623613693">
              <w:marLeft w:val="0"/>
              <w:marRight w:val="0"/>
              <w:marTop w:val="0"/>
              <w:marBottom w:val="0"/>
              <w:divBdr>
                <w:top w:val="single" w:sz="4" w:space="0" w:color="999999"/>
                <w:left w:val="none" w:sz="0" w:space="0" w:color="auto"/>
                <w:bottom w:val="none" w:sz="0" w:space="0" w:color="auto"/>
                <w:right w:val="single" w:sz="4" w:space="0" w:color="999999"/>
              </w:divBdr>
              <w:divsChild>
                <w:div w:id="1457218553">
                  <w:marLeft w:val="0"/>
                  <w:marRight w:val="0"/>
                  <w:marTop w:val="198"/>
                  <w:marBottom w:val="0"/>
                  <w:divBdr>
                    <w:top w:val="single" w:sz="4" w:space="0" w:color="FFFFFF"/>
                    <w:left w:val="none" w:sz="0" w:space="0" w:color="auto"/>
                    <w:bottom w:val="none" w:sz="0" w:space="0" w:color="auto"/>
                    <w:right w:val="none" w:sz="0" w:space="0" w:color="auto"/>
                  </w:divBdr>
                  <w:divsChild>
                    <w:div w:id="424423012">
                      <w:marLeft w:val="0"/>
                      <w:marRight w:val="0"/>
                      <w:marTop w:val="0"/>
                      <w:marBottom w:val="0"/>
                      <w:divBdr>
                        <w:top w:val="none" w:sz="0" w:space="0" w:color="auto"/>
                        <w:left w:val="none" w:sz="0" w:space="0" w:color="auto"/>
                        <w:bottom w:val="none" w:sz="0" w:space="0" w:color="auto"/>
                        <w:right w:val="none" w:sz="0" w:space="0" w:color="auto"/>
                      </w:divBdr>
                      <w:divsChild>
                        <w:div w:id="1430782196">
                          <w:marLeft w:val="0"/>
                          <w:marRight w:val="0"/>
                          <w:marTop w:val="0"/>
                          <w:marBottom w:val="0"/>
                          <w:divBdr>
                            <w:top w:val="none" w:sz="0" w:space="0" w:color="auto"/>
                            <w:left w:val="none" w:sz="0" w:space="0" w:color="auto"/>
                            <w:bottom w:val="none" w:sz="0" w:space="0" w:color="auto"/>
                            <w:right w:val="none" w:sz="0" w:space="0" w:color="auto"/>
                          </w:divBdr>
                          <w:divsChild>
                            <w:div w:id="1626042521">
                              <w:marLeft w:val="0"/>
                              <w:marRight w:val="0"/>
                              <w:marTop w:val="0"/>
                              <w:marBottom w:val="66"/>
                              <w:divBdr>
                                <w:top w:val="none" w:sz="0" w:space="0" w:color="auto"/>
                                <w:left w:val="none" w:sz="0" w:space="0" w:color="auto"/>
                                <w:bottom w:val="none" w:sz="0" w:space="0" w:color="auto"/>
                                <w:right w:val="none" w:sz="0" w:space="0" w:color="auto"/>
                              </w:divBdr>
                              <w:divsChild>
                                <w:div w:id="21465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648934">
      <w:bodyDiv w:val="1"/>
      <w:marLeft w:val="0"/>
      <w:marRight w:val="5"/>
      <w:marTop w:val="0"/>
      <w:marBottom w:val="528"/>
      <w:divBdr>
        <w:top w:val="none" w:sz="0" w:space="0" w:color="auto"/>
        <w:left w:val="none" w:sz="0" w:space="0" w:color="auto"/>
        <w:bottom w:val="none" w:sz="0" w:space="0" w:color="auto"/>
        <w:right w:val="none" w:sz="0" w:space="0" w:color="auto"/>
      </w:divBdr>
      <w:divsChild>
        <w:div w:id="1291401717">
          <w:marLeft w:val="1995"/>
          <w:marRight w:val="0"/>
          <w:marTop w:val="264"/>
          <w:marBottom w:val="264"/>
          <w:divBdr>
            <w:top w:val="none" w:sz="0" w:space="0" w:color="auto"/>
            <w:left w:val="none" w:sz="0" w:space="0" w:color="auto"/>
            <w:bottom w:val="none" w:sz="0" w:space="0" w:color="auto"/>
            <w:right w:val="none" w:sz="0" w:space="0" w:color="auto"/>
          </w:divBdr>
          <w:divsChild>
            <w:div w:id="190725704">
              <w:marLeft w:val="120"/>
              <w:marRight w:val="0"/>
              <w:marTop w:val="0"/>
              <w:marBottom w:val="240"/>
              <w:divBdr>
                <w:top w:val="none" w:sz="0" w:space="0" w:color="auto"/>
                <w:left w:val="none" w:sz="0" w:space="0" w:color="auto"/>
                <w:bottom w:val="none" w:sz="0" w:space="0" w:color="auto"/>
                <w:right w:val="none" w:sz="0" w:space="0" w:color="auto"/>
              </w:divBdr>
            </w:div>
            <w:div w:id="1820144875">
              <w:marLeft w:val="120"/>
              <w:marRight w:val="0"/>
              <w:marTop w:val="0"/>
              <w:marBottom w:val="240"/>
              <w:divBdr>
                <w:top w:val="none" w:sz="0" w:space="0" w:color="auto"/>
                <w:left w:val="none" w:sz="0" w:space="0" w:color="auto"/>
                <w:bottom w:val="none" w:sz="0" w:space="0" w:color="auto"/>
                <w:right w:val="none" w:sz="0" w:space="0" w:color="auto"/>
              </w:divBdr>
            </w:div>
          </w:divsChild>
        </w:div>
      </w:divsChild>
    </w:div>
    <w:div w:id="412943109">
      <w:bodyDiv w:val="1"/>
      <w:marLeft w:val="0"/>
      <w:marRight w:val="5"/>
      <w:marTop w:val="0"/>
      <w:marBottom w:val="528"/>
      <w:divBdr>
        <w:top w:val="none" w:sz="0" w:space="0" w:color="auto"/>
        <w:left w:val="none" w:sz="0" w:space="0" w:color="auto"/>
        <w:bottom w:val="none" w:sz="0" w:space="0" w:color="auto"/>
        <w:right w:val="none" w:sz="0" w:space="0" w:color="auto"/>
      </w:divBdr>
      <w:divsChild>
        <w:div w:id="1766459099">
          <w:marLeft w:val="1995"/>
          <w:marRight w:val="0"/>
          <w:marTop w:val="264"/>
          <w:marBottom w:val="264"/>
          <w:divBdr>
            <w:top w:val="none" w:sz="0" w:space="0" w:color="auto"/>
            <w:left w:val="none" w:sz="0" w:space="0" w:color="auto"/>
            <w:bottom w:val="none" w:sz="0" w:space="0" w:color="auto"/>
            <w:right w:val="none" w:sz="0" w:space="0" w:color="auto"/>
          </w:divBdr>
          <w:divsChild>
            <w:div w:id="1776444442">
              <w:marLeft w:val="120"/>
              <w:marRight w:val="0"/>
              <w:marTop w:val="0"/>
              <w:marBottom w:val="240"/>
              <w:divBdr>
                <w:top w:val="none" w:sz="0" w:space="0" w:color="auto"/>
                <w:left w:val="none" w:sz="0" w:space="0" w:color="auto"/>
                <w:bottom w:val="none" w:sz="0" w:space="0" w:color="auto"/>
                <w:right w:val="none" w:sz="0" w:space="0" w:color="auto"/>
              </w:divBdr>
            </w:div>
            <w:div w:id="1759788347">
              <w:marLeft w:val="120"/>
              <w:marRight w:val="0"/>
              <w:marTop w:val="0"/>
              <w:marBottom w:val="240"/>
              <w:divBdr>
                <w:top w:val="none" w:sz="0" w:space="0" w:color="auto"/>
                <w:left w:val="none" w:sz="0" w:space="0" w:color="auto"/>
                <w:bottom w:val="none" w:sz="0" w:space="0" w:color="auto"/>
                <w:right w:val="none" w:sz="0" w:space="0" w:color="auto"/>
              </w:divBdr>
            </w:div>
          </w:divsChild>
        </w:div>
      </w:divsChild>
    </w:div>
    <w:div w:id="490024089">
      <w:bodyDiv w:val="1"/>
      <w:marLeft w:val="0"/>
      <w:marRight w:val="5"/>
      <w:marTop w:val="0"/>
      <w:marBottom w:val="528"/>
      <w:divBdr>
        <w:top w:val="none" w:sz="0" w:space="0" w:color="auto"/>
        <w:left w:val="none" w:sz="0" w:space="0" w:color="auto"/>
        <w:bottom w:val="none" w:sz="0" w:space="0" w:color="auto"/>
        <w:right w:val="none" w:sz="0" w:space="0" w:color="auto"/>
      </w:divBdr>
      <w:divsChild>
        <w:div w:id="310714454">
          <w:marLeft w:val="1995"/>
          <w:marRight w:val="0"/>
          <w:marTop w:val="264"/>
          <w:marBottom w:val="264"/>
          <w:divBdr>
            <w:top w:val="none" w:sz="0" w:space="0" w:color="auto"/>
            <w:left w:val="none" w:sz="0" w:space="0" w:color="auto"/>
            <w:bottom w:val="none" w:sz="0" w:space="0" w:color="auto"/>
            <w:right w:val="none" w:sz="0" w:space="0" w:color="auto"/>
          </w:divBdr>
          <w:divsChild>
            <w:div w:id="631254522">
              <w:marLeft w:val="120"/>
              <w:marRight w:val="0"/>
              <w:marTop w:val="0"/>
              <w:marBottom w:val="240"/>
              <w:divBdr>
                <w:top w:val="none" w:sz="0" w:space="0" w:color="auto"/>
                <w:left w:val="none" w:sz="0" w:space="0" w:color="auto"/>
                <w:bottom w:val="none" w:sz="0" w:space="0" w:color="auto"/>
                <w:right w:val="none" w:sz="0" w:space="0" w:color="auto"/>
              </w:divBdr>
            </w:div>
            <w:div w:id="1945073533">
              <w:marLeft w:val="120"/>
              <w:marRight w:val="0"/>
              <w:marTop w:val="0"/>
              <w:marBottom w:val="240"/>
              <w:divBdr>
                <w:top w:val="none" w:sz="0" w:space="0" w:color="auto"/>
                <w:left w:val="none" w:sz="0" w:space="0" w:color="auto"/>
                <w:bottom w:val="none" w:sz="0" w:space="0" w:color="auto"/>
                <w:right w:val="none" w:sz="0" w:space="0" w:color="auto"/>
              </w:divBdr>
            </w:div>
          </w:divsChild>
        </w:div>
      </w:divsChild>
    </w:div>
    <w:div w:id="674769794">
      <w:bodyDiv w:val="1"/>
      <w:marLeft w:val="0"/>
      <w:marRight w:val="0"/>
      <w:marTop w:val="0"/>
      <w:marBottom w:val="0"/>
      <w:divBdr>
        <w:top w:val="none" w:sz="0" w:space="0" w:color="auto"/>
        <w:left w:val="none" w:sz="0" w:space="0" w:color="auto"/>
        <w:bottom w:val="none" w:sz="0" w:space="0" w:color="auto"/>
        <w:right w:val="none" w:sz="0" w:space="0" w:color="auto"/>
      </w:divBdr>
      <w:divsChild>
        <w:div w:id="1572696173">
          <w:marLeft w:val="0"/>
          <w:marRight w:val="0"/>
          <w:marTop w:val="0"/>
          <w:marBottom w:val="0"/>
          <w:divBdr>
            <w:top w:val="none" w:sz="0" w:space="0" w:color="auto"/>
            <w:left w:val="none" w:sz="0" w:space="0" w:color="auto"/>
            <w:bottom w:val="none" w:sz="0" w:space="0" w:color="auto"/>
            <w:right w:val="none" w:sz="0" w:space="0" w:color="auto"/>
          </w:divBdr>
        </w:div>
      </w:divsChild>
    </w:div>
    <w:div w:id="741368721">
      <w:bodyDiv w:val="1"/>
      <w:marLeft w:val="0"/>
      <w:marRight w:val="5"/>
      <w:marTop w:val="0"/>
      <w:marBottom w:val="528"/>
      <w:divBdr>
        <w:top w:val="none" w:sz="0" w:space="0" w:color="auto"/>
        <w:left w:val="none" w:sz="0" w:space="0" w:color="auto"/>
        <w:bottom w:val="none" w:sz="0" w:space="0" w:color="auto"/>
        <w:right w:val="none" w:sz="0" w:space="0" w:color="auto"/>
      </w:divBdr>
      <w:divsChild>
        <w:div w:id="303507917">
          <w:marLeft w:val="1995"/>
          <w:marRight w:val="0"/>
          <w:marTop w:val="264"/>
          <w:marBottom w:val="264"/>
          <w:divBdr>
            <w:top w:val="none" w:sz="0" w:space="0" w:color="auto"/>
            <w:left w:val="none" w:sz="0" w:space="0" w:color="auto"/>
            <w:bottom w:val="none" w:sz="0" w:space="0" w:color="auto"/>
            <w:right w:val="none" w:sz="0" w:space="0" w:color="auto"/>
          </w:divBdr>
          <w:divsChild>
            <w:div w:id="2141726974">
              <w:marLeft w:val="120"/>
              <w:marRight w:val="0"/>
              <w:marTop w:val="0"/>
              <w:marBottom w:val="240"/>
              <w:divBdr>
                <w:top w:val="none" w:sz="0" w:space="0" w:color="auto"/>
                <w:left w:val="none" w:sz="0" w:space="0" w:color="auto"/>
                <w:bottom w:val="none" w:sz="0" w:space="0" w:color="auto"/>
                <w:right w:val="none" w:sz="0" w:space="0" w:color="auto"/>
              </w:divBdr>
            </w:div>
            <w:div w:id="932395552">
              <w:marLeft w:val="120"/>
              <w:marRight w:val="0"/>
              <w:marTop w:val="0"/>
              <w:marBottom w:val="240"/>
              <w:divBdr>
                <w:top w:val="none" w:sz="0" w:space="0" w:color="auto"/>
                <w:left w:val="none" w:sz="0" w:space="0" w:color="auto"/>
                <w:bottom w:val="none" w:sz="0" w:space="0" w:color="auto"/>
                <w:right w:val="none" w:sz="0" w:space="0" w:color="auto"/>
              </w:divBdr>
            </w:div>
          </w:divsChild>
        </w:div>
      </w:divsChild>
    </w:div>
    <w:div w:id="867135293">
      <w:bodyDiv w:val="1"/>
      <w:marLeft w:val="0"/>
      <w:marRight w:val="0"/>
      <w:marTop w:val="0"/>
      <w:marBottom w:val="0"/>
      <w:divBdr>
        <w:top w:val="none" w:sz="0" w:space="0" w:color="auto"/>
        <w:left w:val="none" w:sz="0" w:space="0" w:color="auto"/>
        <w:bottom w:val="none" w:sz="0" w:space="0" w:color="auto"/>
        <w:right w:val="none" w:sz="0" w:space="0" w:color="auto"/>
      </w:divBdr>
      <w:divsChild>
        <w:div w:id="788860443">
          <w:marLeft w:val="0"/>
          <w:marRight w:val="0"/>
          <w:marTop w:val="0"/>
          <w:marBottom w:val="0"/>
          <w:divBdr>
            <w:top w:val="none" w:sz="0" w:space="0" w:color="auto"/>
            <w:left w:val="none" w:sz="0" w:space="0" w:color="auto"/>
            <w:bottom w:val="none" w:sz="0" w:space="0" w:color="auto"/>
            <w:right w:val="none" w:sz="0" w:space="0" w:color="auto"/>
          </w:divBdr>
        </w:div>
      </w:divsChild>
    </w:div>
    <w:div w:id="882442522">
      <w:bodyDiv w:val="1"/>
      <w:marLeft w:val="0"/>
      <w:marRight w:val="0"/>
      <w:marTop w:val="240"/>
      <w:marBottom w:val="0"/>
      <w:divBdr>
        <w:top w:val="none" w:sz="0" w:space="0" w:color="auto"/>
        <w:left w:val="none" w:sz="0" w:space="0" w:color="auto"/>
        <w:bottom w:val="none" w:sz="0" w:space="0" w:color="auto"/>
        <w:right w:val="none" w:sz="0" w:space="0" w:color="auto"/>
      </w:divBdr>
      <w:divsChild>
        <w:div w:id="1254894773">
          <w:marLeft w:val="0"/>
          <w:marRight w:val="0"/>
          <w:marTop w:val="0"/>
          <w:marBottom w:val="0"/>
          <w:divBdr>
            <w:top w:val="none" w:sz="0" w:space="0" w:color="auto"/>
            <w:left w:val="single" w:sz="4" w:space="0" w:color="999999"/>
            <w:bottom w:val="none" w:sz="0" w:space="0" w:color="auto"/>
            <w:right w:val="none" w:sz="0" w:space="0" w:color="auto"/>
          </w:divBdr>
          <w:divsChild>
            <w:div w:id="1238595301">
              <w:marLeft w:val="0"/>
              <w:marRight w:val="0"/>
              <w:marTop w:val="0"/>
              <w:marBottom w:val="0"/>
              <w:divBdr>
                <w:top w:val="single" w:sz="4" w:space="0" w:color="999999"/>
                <w:left w:val="none" w:sz="0" w:space="0" w:color="auto"/>
                <w:bottom w:val="none" w:sz="0" w:space="0" w:color="auto"/>
                <w:right w:val="single" w:sz="4" w:space="0" w:color="999999"/>
              </w:divBdr>
              <w:divsChild>
                <w:div w:id="1775980655">
                  <w:marLeft w:val="0"/>
                  <w:marRight w:val="0"/>
                  <w:marTop w:val="198"/>
                  <w:marBottom w:val="0"/>
                  <w:divBdr>
                    <w:top w:val="single" w:sz="4" w:space="0" w:color="FFFFFF"/>
                    <w:left w:val="none" w:sz="0" w:space="0" w:color="auto"/>
                    <w:bottom w:val="none" w:sz="0" w:space="0" w:color="auto"/>
                    <w:right w:val="none" w:sz="0" w:space="0" w:color="auto"/>
                  </w:divBdr>
                  <w:divsChild>
                    <w:div w:id="1263949472">
                      <w:marLeft w:val="0"/>
                      <w:marRight w:val="0"/>
                      <w:marTop w:val="0"/>
                      <w:marBottom w:val="0"/>
                      <w:divBdr>
                        <w:top w:val="none" w:sz="0" w:space="0" w:color="auto"/>
                        <w:left w:val="none" w:sz="0" w:space="0" w:color="auto"/>
                        <w:bottom w:val="none" w:sz="0" w:space="0" w:color="auto"/>
                        <w:right w:val="none" w:sz="0" w:space="0" w:color="auto"/>
                      </w:divBdr>
                      <w:divsChild>
                        <w:div w:id="281883517">
                          <w:marLeft w:val="0"/>
                          <w:marRight w:val="0"/>
                          <w:marTop w:val="0"/>
                          <w:marBottom w:val="0"/>
                          <w:divBdr>
                            <w:top w:val="none" w:sz="0" w:space="0" w:color="auto"/>
                            <w:left w:val="none" w:sz="0" w:space="0" w:color="auto"/>
                            <w:bottom w:val="none" w:sz="0" w:space="0" w:color="auto"/>
                            <w:right w:val="none" w:sz="0" w:space="0" w:color="auto"/>
                          </w:divBdr>
                          <w:divsChild>
                            <w:div w:id="1243948589">
                              <w:marLeft w:val="0"/>
                              <w:marRight w:val="0"/>
                              <w:marTop w:val="0"/>
                              <w:marBottom w:val="66"/>
                              <w:divBdr>
                                <w:top w:val="none" w:sz="0" w:space="0" w:color="auto"/>
                                <w:left w:val="none" w:sz="0" w:space="0" w:color="auto"/>
                                <w:bottom w:val="none" w:sz="0" w:space="0" w:color="auto"/>
                                <w:right w:val="none" w:sz="0" w:space="0" w:color="auto"/>
                              </w:divBdr>
                              <w:divsChild>
                                <w:div w:id="20705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183112">
      <w:bodyDiv w:val="1"/>
      <w:marLeft w:val="0"/>
      <w:marRight w:val="5"/>
      <w:marTop w:val="0"/>
      <w:marBottom w:val="528"/>
      <w:divBdr>
        <w:top w:val="none" w:sz="0" w:space="0" w:color="auto"/>
        <w:left w:val="none" w:sz="0" w:space="0" w:color="auto"/>
        <w:bottom w:val="none" w:sz="0" w:space="0" w:color="auto"/>
        <w:right w:val="none" w:sz="0" w:space="0" w:color="auto"/>
      </w:divBdr>
      <w:divsChild>
        <w:div w:id="1411931094">
          <w:marLeft w:val="1995"/>
          <w:marRight w:val="0"/>
          <w:marTop w:val="264"/>
          <w:marBottom w:val="264"/>
          <w:divBdr>
            <w:top w:val="none" w:sz="0" w:space="0" w:color="auto"/>
            <w:left w:val="none" w:sz="0" w:space="0" w:color="auto"/>
            <w:bottom w:val="none" w:sz="0" w:space="0" w:color="auto"/>
            <w:right w:val="none" w:sz="0" w:space="0" w:color="auto"/>
          </w:divBdr>
          <w:divsChild>
            <w:div w:id="2003315104">
              <w:marLeft w:val="120"/>
              <w:marRight w:val="0"/>
              <w:marTop w:val="0"/>
              <w:marBottom w:val="240"/>
              <w:divBdr>
                <w:top w:val="none" w:sz="0" w:space="0" w:color="auto"/>
                <w:left w:val="none" w:sz="0" w:space="0" w:color="auto"/>
                <w:bottom w:val="none" w:sz="0" w:space="0" w:color="auto"/>
                <w:right w:val="none" w:sz="0" w:space="0" w:color="auto"/>
              </w:divBdr>
            </w:div>
            <w:div w:id="1801920135">
              <w:marLeft w:val="120"/>
              <w:marRight w:val="0"/>
              <w:marTop w:val="0"/>
              <w:marBottom w:val="240"/>
              <w:divBdr>
                <w:top w:val="none" w:sz="0" w:space="0" w:color="auto"/>
                <w:left w:val="none" w:sz="0" w:space="0" w:color="auto"/>
                <w:bottom w:val="none" w:sz="0" w:space="0" w:color="auto"/>
                <w:right w:val="none" w:sz="0" w:space="0" w:color="auto"/>
              </w:divBdr>
            </w:div>
          </w:divsChild>
        </w:div>
      </w:divsChild>
    </w:div>
    <w:div w:id="1352415120">
      <w:bodyDiv w:val="1"/>
      <w:marLeft w:val="0"/>
      <w:marRight w:val="5"/>
      <w:marTop w:val="0"/>
      <w:marBottom w:val="528"/>
      <w:divBdr>
        <w:top w:val="none" w:sz="0" w:space="0" w:color="auto"/>
        <w:left w:val="none" w:sz="0" w:space="0" w:color="auto"/>
        <w:bottom w:val="none" w:sz="0" w:space="0" w:color="auto"/>
        <w:right w:val="none" w:sz="0" w:space="0" w:color="auto"/>
      </w:divBdr>
      <w:divsChild>
        <w:div w:id="1210653196">
          <w:marLeft w:val="1995"/>
          <w:marRight w:val="0"/>
          <w:marTop w:val="264"/>
          <w:marBottom w:val="264"/>
          <w:divBdr>
            <w:top w:val="none" w:sz="0" w:space="0" w:color="auto"/>
            <w:left w:val="none" w:sz="0" w:space="0" w:color="auto"/>
            <w:bottom w:val="none" w:sz="0" w:space="0" w:color="auto"/>
            <w:right w:val="none" w:sz="0" w:space="0" w:color="auto"/>
          </w:divBdr>
          <w:divsChild>
            <w:div w:id="1305892480">
              <w:marLeft w:val="120"/>
              <w:marRight w:val="0"/>
              <w:marTop w:val="0"/>
              <w:marBottom w:val="240"/>
              <w:divBdr>
                <w:top w:val="none" w:sz="0" w:space="0" w:color="auto"/>
                <w:left w:val="none" w:sz="0" w:space="0" w:color="auto"/>
                <w:bottom w:val="none" w:sz="0" w:space="0" w:color="auto"/>
                <w:right w:val="none" w:sz="0" w:space="0" w:color="auto"/>
              </w:divBdr>
            </w:div>
            <w:div w:id="377554448">
              <w:marLeft w:val="120"/>
              <w:marRight w:val="0"/>
              <w:marTop w:val="0"/>
              <w:marBottom w:val="240"/>
              <w:divBdr>
                <w:top w:val="none" w:sz="0" w:space="0" w:color="auto"/>
                <w:left w:val="none" w:sz="0" w:space="0" w:color="auto"/>
                <w:bottom w:val="none" w:sz="0" w:space="0" w:color="auto"/>
                <w:right w:val="none" w:sz="0" w:space="0" w:color="auto"/>
              </w:divBdr>
            </w:div>
          </w:divsChild>
        </w:div>
      </w:divsChild>
    </w:div>
    <w:div w:id="1448548071">
      <w:bodyDiv w:val="1"/>
      <w:marLeft w:val="0"/>
      <w:marRight w:val="5"/>
      <w:marTop w:val="0"/>
      <w:marBottom w:val="528"/>
      <w:divBdr>
        <w:top w:val="none" w:sz="0" w:space="0" w:color="auto"/>
        <w:left w:val="none" w:sz="0" w:space="0" w:color="auto"/>
        <w:bottom w:val="none" w:sz="0" w:space="0" w:color="auto"/>
        <w:right w:val="none" w:sz="0" w:space="0" w:color="auto"/>
      </w:divBdr>
      <w:divsChild>
        <w:div w:id="200560054">
          <w:marLeft w:val="1995"/>
          <w:marRight w:val="0"/>
          <w:marTop w:val="264"/>
          <w:marBottom w:val="264"/>
          <w:divBdr>
            <w:top w:val="none" w:sz="0" w:space="0" w:color="auto"/>
            <w:left w:val="none" w:sz="0" w:space="0" w:color="auto"/>
            <w:bottom w:val="none" w:sz="0" w:space="0" w:color="auto"/>
            <w:right w:val="none" w:sz="0" w:space="0" w:color="auto"/>
          </w:divBdr>
          <w:divsChild>
            <w:div w:id="1308242260">
              <w:marLeft w:val="120"/>
              <w:marRight w:val="0"/>
              <w:marTop w:val="0"/>
              <w:marBottom w:val="240"/>
              <w:divBdr>
                <w:top w:val="none" w:sz="0" w:space="0" w:color="auto"/>
                <w:left w:val="none" w:sz="0" w:space="0" w:color="auto"/>
                <w:bottom w:val="none" w:sz="0" w:space="0" w:color="auto"/>
                <w:right w:val="none" w:sz="0" w:space="0" w:color="auto"/>
              </w:divBdr>
            </w:div>
            <w:div w:id="2025085587">
              <w:marLeft w:val="12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sz="1200"/>
              <a:t>Current Fuel Mix for U.S. Electricity Generation</a:t>
            </a:r>
          </a:p>
        </c:rich>
      </c:tx>
    </c:title>
    <c:plotArea>
      <c:layout/>
      <c:pieChart>
        <c:varyColors val="1"/>
        <c:ser>
          <c:idx val="0"/>
          <c:order val="0"/>
          <c:tx>
            <c:strRef>
              <c:f>Sheet1!$B$1</c:f>
              <c:strCache>
                <c:ptCount val="1"/>
                <c:pt idx="0">
                  <c:v>Fuel Mix for U.S. Electricity Generation</c:v>
                </c:pt>
              </c:strCache>
            </c:strRef>
          </c:tx>
          <c:dLbls>
            <c:numFmt formatCode="0%" sourceLinked="0"/>
            <c:txPr>
              <a:bodyPr/>
              <a:lstStyle/>
              <a:p>
                <a:pPr>
                  <a:defRPr b="1"/>
                </a:pPr>
                <a:endParaRPr lang="en-US"/>
              </a:p>
            </c:txPr>
            <c:showCatName val="1"/>
            <c:showPercent val="1"/>
            <c:separator> </c:separator>
            <c:showLeaderLines val="1"/>
          </c:dLbls>
          <c:cat>
            <c:strRef>
              <c:f>Sheet1!$A$2:$A$8</c:f>
              <c:strCache>
                <c:ptCount val="7"/>
                <c:pt idx="0">
                  <c:v>Biomass</c:v>
                </c:pt>
                <c:pt idx="1">
                  <c:v>Coal</c:v>
                </c:pt>
                <c:pt idx="2">
                  <c:v>Nuclear</c:v>
                </c:pt>
                <c:pt idx="3">
                  <c:v>Natural Gas</c:v>
                </c:pt>
                <c:pt idx="4">
                  <c:v>Hydro</c:v>
                </c:pt>
                <c:pt idx="5">
                  <c:v>Oil</c:v>
                </c:pt>
                <c:pt idx="6">
                  <c:v>Other Renewable</c:v>
                </c:pt>
              </c:strCache>
            </c:strRef>
          </c:cat>
          <c:val>
            <c:numRef>
              <c:f>Sheet1!$B$2:$B$8</c:f>
              <c:numCache>
                <c:formatCode>General</c:formatCode>
                <c:ptCount val="7"/>
                <c:pt idx="0">
                  <c:v>7.0000000000000034E-2</c:v>
                </c:pt>
                <c:pt idx="1">
                  <c:v>0.49000000000000032</c:v>
                </c:pt>
                <c:pt idx="2">
                  <c:v>0.2</c:v>
                </c:pt>
                <c:pt idx="3">
                  <c:v>0.14000000000000001</c:v>
                </c:pt>
                <c:pt idx="4">
                  <c:v>7.0000000000000034E-2</c:v>
                </c:pt>
                <c:pt idx="5">
                  <c:v>2.0000000000000014E-2</c:v>
                </c:pt>
                <c:pt idx="6">
                  <c:v>1.0000000000000007E-2</c:v>
                </c:pt>
              </c:numCache>
            </c:numRef>
          </c:val>
        </c:ser>
        <c:dLbls>
          <c:showCatName val="1"/>
          <c:showPercent val="1"/>
        </c:dLbls>
        <c:firstSliceAng val="0"/>
      </c:pieChart>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Ron Dawson</cp:lastModifiedBy>
  <cp:revision>19</cp:revision>
  <dcterms:created xsi:type="dcterms:W3CDTF">2007-04-01T20:24:00Z</dcterms:created>
  <dcterms:modified xsi:type="dcterms:W3CDTF">2007-04-03T03:11:00Z</dcterms:modified>
</cp:coreProperties>
</file>