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F6A5" w14:textId="77777777" w:rsidR="007E1A40" w:rsidRDefault="001F403F">
      <w:pPr>
        <w:jc w:val="center"/>
        <w:rPr>
          <w:rFonts w:ascii="Forte" w:hAnsi="Forte" w:cs="KodchiangUPC"/>
          <w:color w:val="000099"/>
          <w:w w:val="150"/>
          <w:sz w:val="142"/>
          <w:szCs w:val="142"/>
        </w:rPr>
      </w:pPr>
      <w:r>
        <w:rPr>
          <w:rFonts w:ascii="Forte" w:hAnsi="Forte" w:cs="KodchiangUPC"/>
          <w:color w:val="000099"/>
          <w:w w:val="150"/>
          <w:sz w:val="142"/>
          <w:szCs w:val="142"/>
        </w:rPr>
        <w:t>F</w:t>
      </w:r>
      <w:r w:rsidR="006126DB" w:rsidRPr="00F56C61">
        <w:rPr>
          <w:rFonts w:ascii="Forte" w:hAnsi="Forte" w:cs="KodchiangUPC"/>
          <w:color w:val="000099"/>
          <w:w w:val="150"/>
          <w:sz w:val="142"/>
          <w:szCs w:val="142"/>
        </w:rPr>
        <w:t>ootprints</w:t>
      </w:r>
    </w:p>
    <w:p w14:paraId="2B6CF6A6" w14:textId="77777777" w:rsidR="007E1A40" w:rsidRDefault="006126DB">
      <w:pPr>
        <w:pBdr>
          <w:bottom w:val="dotted" w:sz="24" w:space="1" w:color="auto"/>
        </w:pBdr>
        <w:spacing w:after="240"/>
        <w:jc w:val="center"/>
        <w:rPr>
          <w:rFonts w:ascii="Arial" w:hAnsi="Arial" w:cs="Arial"/>
          <w:b/>
        </w:rPr>
      </w:pPr>
      <w:r w:rsidRPr="005A24A6">
        <w:rPr>
          <w:rFonts w:ascii="Arial" w:hAnsi="Arial" w:cs="Arial"/>
          <w:b/>
        </w:rPr>
        <w:t xml:space="preserve">Winter 2010 </w:t>
      </w:r>
      <w:r w:rsidRPr="00BD0997">
        <w:rPr>
          <w:rFonts w:ascii="Arial" w:hAnsi="Arial" w:cs="Arial"/>
          <w:b/>
          <w:color w:val="000099"/>
        </w:rPr>
        <w:t>●</w:t>
      </w:r>
      <w:r w:rsidRPr="005A24A6">
        <w:rPr>
          <w:rFonts w:ascii="Arial" w:hAnsi="Arial" w:cs="Arial"/>
          <w:b/>
        </w:rPr>
        <w:t xml:space="preserve"> Quest Specialty Travel News </w:t>
      </w:r>
      <w:r>
        <w:rPr>
          <w:rFonts w:ascii="Arial" w:hAnsi="Arial" w:cs="Arial"/>
          <w:b/>
        </w:rPr>
        <w:t xml:space="preserve">and Notes </w:t>
      </w:r>
      <w:r w:rsidRPr="00BD0997">
        <w:rPr>
          <w:rFonts w:ascii="Arial" w:hAnsi="Arial" w:cs="Arial"/>
          <w:b/>
          <w:color w:val="000099"/>
        </w:rPr>
        <w:t>●</w:t>
      </w:r>
      <w:r>
        <w:rPr>
          <w:rFonts w:ascii="Arial" w:hAnsi="Arial" w:cs="Arial"/>
          <w:b/>
        </w:rPr>
        <w:t xml:space="preserve"> Volume VII, Number 4</w:t>
      </w:r>
    </w:p>
    <w:p w14:paraId="2B6CF6A7" w14:textId="77777777" w:rsidR="007E1A40" w:rsidRDefault="006126DB">
      <w:pPr>
        <w:jc w:val="both"/>
        <w:rPr>
          <w:rFonts w:ascii="Forte" w:hAnsi="Forte" w:cs="Arial"/>
          <w:color w:val="000099"/>
          <w:sz w:val="48"/>
          <w:szCs w:val="48"/>
        </w:rPr>
      </w:pPr>
      <w:r w:rsidRPr="00BD0997">
        <w:rPr>
          <w:rFonts w:ascii="Forte" w:hAnsi="Forte" w:cs="Arial"/>
          <w:color w:val="000099"/>
          <w:sz w:val="48"/>
          <w:szCs w:val="48"/>
        </w:rPr>
        <w:t xml:space="preserve">QST World Travel News </w:t>
      </w:r>
    </w:p>
    <w:p w14:paraId="2B6CF6A8" w14:textId="77777777" w:rsidR="007E1A40" w:rsidRDefault="007E1A40">
      <w:pPr>
        <w:spacing w:after="60"/>
        <w:rPr>
          <w:b/>
          <w:sz w:val="22"/>
          <w:szCs w:val="22"/>
        </w:rPr>
      </w:pPr>
    </w:p>
    <w:p w14:paraId="11139C79" w14:textId="77777777" w:rsidR="007F29C8" w:rsidRDefault="007F29C8">
      <w:pPr>
        <w:spacing w:after="60"/>
        <w:rPr>
          <w:rFonts w:ascii="Arial" w:hAnsi="Arial" w:cs="Arial"/>
          <w:b/>
          <w:color w:val="000099"/>
          <w:sz w:val="28"/>
          <w:szCs w:val="28"/>
        </w:rPr>
        <w:sectPr w:rsidR="007F29C8" w:rsidSect="00F13494">
          <w:headerReference w:type="default" r:id="rId8"/>
          <w:footerReference w:type="default" r:id="rId9"/>
          <w:pgSz w:w="12240" w:h="15840"/>
          <w:pgMar w:top="1008" w:right="1008" w:bottom="1008" w:left="1008" w:header="720" w:footer="720" w:gutter="0"/>
          <w:cols w:space="720"/>
          <w:docGrid w:linePitch="360"/>
        </w:sectPr>
      </w:pPr>
    </w:p>
    <w:p w14:paraId="2B6CF6A9" w14:textId="24F2C8F1" w:rsidR="007E1A40" w:rsidRDefault="006126DB">
      <w:pPr>
        <w:spacing w:after="60"/>
        <w:rPr>
          <w:rFonts w:ascii="Arial" w:hAnsi="Arial" w:cs="Arial"/>
          <w:b/>
          <w:color w:val="000099"/>
          <w:sz w:val="28"/>
          <w:szCs w:val="28"/>
        </w:rPr>
      </w:pPr>
      <w:r w:rsidRPr="00BD0997">
        <w:rPr>
          <w:rFonts w:ascii="Arial" w:hAnsi="Arial" w:cs="Arial"/>
          <w:b/>
          <w:color w:val="000099"/>
          <w:sz w:val="28"/>
          <w:szCs w:val="28"/>
        </w:rPr>
        <w:t>QST Launches New Tours to South Africa</w:t>
      </w:r>
    </w:p>
    <w:p w14:paraId="2B6CF6AA" w14:textId="77777777" w:rsidR="007E1A40" w:rsidRDefault="006126DB">
      <w:pPr>
        <w:spacing w:after="120"/>
        <w:jc w:val="both"/>
        <w:rPr>
          <w:sz w:val="22"/>
          <w:szCs w:val="22"/>
        </w:rPr>
      </w:pPr>
      <w:r w:rsidRPr="00424627">
        <w:rPr>
          <w:sz w:val="22"/>
          <w:szCs w:val="22"/>
        </w:rPr>
        <w:t>QST is pleased to announce two new adventure tours to the hottest travel destination in Africa: South Africa. Ron Dawson, vice president of marketing, said</w:t>
      </w:r>
      <w:r>
        <w:rPr>
          <w:sz w:val="22"/>
          <w:szCs w:val="22"/>
        </w:rPr>
        <w:t xml:space="preserve"> of the tours</w:t>
      </w:r>
      <w:r w:rsidRPr="00424627">
        <w:rPr>
          <w:sz w:val="22"/>
          <w:szCs w:val="22"/>
        </w:rPr>
        <w:t xml:space="preserve">, “Seeing big game in South Africa is the thrill of a lifetime. </w:t>
      </w:r>
      <w:r w:rsidR="005D5A5D" w:rsidRPr="00424627">
        <w:rPr>
          <w:sz w:val="22"/>
          <w:szCs w:val="22"/>
        </w:rPr>
        <w:t xml:space="preserve">These two new </w:t>
      </w:r>
      <w:r w:rsidR="005D5A5D">
        <w:rPr>
          <w:sz w:val="22"/>
          <w:szCs w:val="22"/>
        </w:rPr>
        <w:t>itineraries</w:t>
      </w:r>
      <w:r w:rsidR="005D5A5D" w:rsidRPr="00424627">
        <w:rPr>
          <w:sz w:val="22"/>
          <w:szCs w:val="22"/>
        </w:rPr>
        <w:t xml:space="preserve"> combine first-class adventure with incomparable cultural access to local inhabitants</w:t>
      </w:r>
      <w:r w:rsidR="005D5A5D">
        <w:rPr>
          <w:sz w:val="22"/>
          <w:szCs w:val="22"/>
        </w:rPr>
        <w:t xml:space="preserve">. They </w:t>
      </w:r>
      <w:r w:rsidR="005D5A5D" w:rsidRPr="00424627">
        <w:rPr>
          <w:sz w:val="22"/>
          <w:szCs w:val="22"/>
        </w:rPr>
        <w:t>epitomize QST’s m</w:t>
      </w:r>
      <w:r w:rsidR="005D5A5D">
        <w:rPr>
          <w:sz w:val="22"/>
          <w:szCs w:val="22"/>
        </w:rPr>
        <w:t>ission</w:t>
      </w:r>
      <w:r w:rsidR="005D5A5D" w:rsidRPr="00424627">
        <w:rPr>
          <w:sz w:val="22"/>
          <w:szCs w:val="22"/>
        </w:rPr>
        <w:t xml:space="preserve"> to help people better understand the world and its people</w:t>
      </w:r>
      <w:r w:rsidRPr="00424627">
        <w:rPr>
          <w:sz w:val="22"/>
          <w:szCs w:val="22"/>
        </w:rPr>
        <w:t xml:space="preserve">.” </w:t>
      </w:r>
    </w:p>
    <w:p w14:paraId="2B6CF6AB" w14:textId="77777777" w:rsidR="007E1A40" w:rsidRDefault="006126DB">
      <w:pPr>
        <w:spacing w:after="120"/>
        <w:jc w:val="both"/>
        <w:rPr>
          <w:sz w:val="22"/>
          <w:szCs w:val="22"/>
        </w:rPr>
      </w:pPr>
      <w:r w:rsidRPr="00424627">
        <w:rPr>
          <w:sz w:val="22"/>
          <w:szCs w:val="22"/>
        </w:rPr>
        <w:t xml:space="preserve">The 10-day </w:t>
      </w:r>
      <w:r w:rsidRPr="00424627">
        <w:rPr>
          <w:b/>
          <w:sz w:val="22"/>
          <w:szCs w:val="22"/>
        </w:rPr>
        <w:t>South Africa Safari</w:t>
      </w:r>
      <w:r w:rsidRPr="00424627">
        <w:rPr>
          <w:sz w:val="22"/>
          <w:szCs w:val="22"/>
        </w:rPr>
        <w:t xml:space="preserve"> is an adventurer’s dream come true. The tour </w:t>
      </w:r>
      <w:r>
        <w:rPr>
          <w:sz w:val="22"/>
          <w:szCs w:val="22"/>
        </w:rPr>
        <w:t>commences</w:t>
      </w:r>
      <w:r w:rsidRPr="00424627">
        <w:rPr>
          <w:sz w:val="22"/>
          <w:szCs w:val="22"/>
        </w:rPr>
        <w:t xml:space="preserve"> in Johannesburg </w:t>
      </w:r>
      <w:r>
        <w:rPr>
          <w:sz w:val="22"/>
          <w:szCs w:val="22"/>
        </w:rPr>
        <w:t xml:space="preserve">and begins with an overnight visit to a multicultural village where clients stay as guests of African families. After immersion in the culture and heritage of the </w:t>
      </w:r>
      <w:r w:rsidRPr="00424627">
        <w:rPr>
          <w:sz w:val="22"/>
          <w:szCs w:val="22"/>
        </w:rPr>
        <w:t>Basotho, Pedi, Xhosa</w:t>
      </w:r>
      <w:r>
        <w:rPr>
          <w:sz w:val="22"/>
          <w:szCs w:val="22"/>
        </w:rPr>
        <w:t>,</w:t>
      </w:r>
      <w:r w:rsidRPr="00424627">
        <w:rPr>
          <w:sz w:val="22"/>
          <w:szCs w:val="22"/>
        </w:rPr>
        <w:t xml:space="preserve"> and Zulu tribes</w:t>
      </w:r>
      <w:r>
        <w:rPr>
          <w:sz w:val="22"/>
          <w:szCs w:val="22"/>
        </w:rPr>
        <w:t xml:space="preserve">, the tour </w:t>
      </w:r>
      <w:r w:rsidRPr="00424627">
        <w:rPr>
          <w:sz w:val="22"/>
          <w:szCs w:val="22"/>
        </w:rPr>
        <w:t>explores some of the great national parks of the northeast, including the famed Kruger, with a series of exciting game-drives in open</w:t>
      </w:r>
      <w:r>
        <w:rPr>
          <w:sz w:val="22"/>
          <w:szCs w:val="22"/>
        </w:rPr>
        <w:t>,</w:t>
      </w:r>
      <w:r w:rsidRPr="00424627">
        <w:rPr>
          <w:sz w:val="22"/>
          <w:szCs w:val="22"/>
        </w:rPr>
        <w:t xml:space="preserve"> all-terrain</w:t>
      </w:r>
      <w:r>
        <w:rPr>
          <w:sz w:val="22"/>
          <w:szCs w:val="22"/>
        </w:rPr>
        <w:t>, solar-powered</w:t>
      </w:r>
      <w:r w:rsidRPr="00424627">
        <w:rPr>
          <w:sz w:val="22"/>
          <w:szCs w:val="22"/>
        </w:rPr>
        <w:t xml:space="preserve"> vehicles. Next is a safari in the incomparable </w:t>
      </w:r>
      <w:proofErr w:type="spellStart"/>
      <w:r w:rsidRPr="00424627">
        <w:rPr>
          <w:sz w:val="22"/>
          <w:szCs w:val="22"/>
        </w:rPr>
        <w:t>Hluhluwe</w:t>
      </w:r>
      <w:r>
        <w:rPr>
          <w:sz w:val="22"/>
          <w:szCs w:val="22"/>
        </w:rPr>
        <w:t>-</w:t>
      </w:r>
      <w:r w:rsidRPr="00424627">
        <w:rPr>
          <w:sz w:val="22"/>
          <w:szCs w:val="22"/>
        </w:rPr>
        <w:t>Umfolozi</w:t>
      </w:r>
      <w:proofErr w:type="spellEnd"/>
      <w:r w:rsidRPr="00424627">
        <w:rPr>
          <w:sz w:val="22"/>
          <w:szCs w:val="22"/>
        </w:rPr>
        <w:t xml:space="preserve"> Game Park, where sightings of rhinos, lions, buffaloes, leopards, elephants, zebras, cheetahs, and giraffes are commonplace. </w:t>
      </w:r>
      <w:r>
        <w:rPr>
          <w:sz w:val="22"/>
          <w:szCs w:val="22"/>
        </w:rPr>
        <w:t xml:space="preserve">Finally, the tour explores the St. Lucia Wetlands, one of the world’s great eco-tourism destinations. </w:t>
      </w:r>
    </w:p>
    <w:p w14:paraId="2B6CF6AC" w14:textId="77777777" w:rsidR="007E1A40" w:rsidRDefault="006126DB">
      <w:pPr>
        <w:jc w:val="both"/>
        <w:rPr>
          <w:sz w:val="22"/>
          <w:szCs w:val="22"/>
        </w:rPr>
      </w:pPr>
      <w:r>
        <w:rPr>
          <w:sz w:val="22"/>
          <w:szCs w:val="22"/>
        </w:rPr>
        <w:t xml:space="preserve">The second tour, the wonderfully scenic 8-day </w:t>
      </w:r>
      <w:r w:rsidRPr="00E252EF">
        <w:rPr>
          <w:b/>
          <w:sz w:val="22"/>
          <w:szCs w:val="22"/>
        </w:rPr>
        <w:t>Garden of South Africa</w:t>
      </w:r>
      <w:r w:rsidRPr="00A853E2">
        <w:rPr>
          <w:sz w:val="22"/>
          <w:szCs w:val="22"/>
        </w:rPr>
        <w:t>,</w:t>
      </w:r>
      <w:r>
        <w:rPr>
          <w:b/>
          <w:sz w:val="22"/>
          <w:szCs w:val="22"/>
        </w:rPr>
        <w:t xml:space="preserve"> </w:t>
      </w:r>
      <w:r w:rsidRPr="00424627">
        <w:rPr>
          <w:sz w:val="22"/>
          <w:szCs w:val="22"/>
        </w:rPr>
        <w:t>includes coastal panoramas, inland reserves, and artist colonies.</w:t>
      </w:r>
      <w:r>
        <w:rPr>
          <w:sz w:val="22"/>
          <w:szCs w:val="22"/>
        </w:rPr>
        <w:t xml:space="preserve"> The tour begins in </w:t>
      </w:r>
      <w:r w:rsidRPr="00424627">
        <w:rPr>
          <w:sz w:val="22"/>
          <w:szCs w:val="22"/>
        </w:rPr>
        <w:t>Port Elizabeth</w:t>
      </w:r>
      <w:r>
        <w:rPr>
          <w:sz w:val="22"/>
          <w:szCs w:val="22"/>
        </w:rPr>
        <w:t xml:space="preserve"> and travels along the g</w:t>
      </w:r>
      <w:r w:rsidRPr="00424627">
        <w:rPr>
          <w:sz w:val="22"/>
          <w:szCs w:val="22"/>
        </w:rPr>
        <w:t xml:space="preserve">arden </w:t>
      </w:r>
      <w:r>
        <w:rPr>
          <w:sz w:val="22"/>
          <w:szCs w:val="22"/>
        </w:rPr>
        <w:t>route</w:t>
      </w:r>
      <w:r w:rsidRPr="00424627">
        <w:rPr>
          <w:sz w:val="22"/>
          <w:szCs w:val="22"/>
        </w:rPr>
        <w:t xml:space="preserve"> of the south, leading to Cape Town, one of the world's most beautiful cities. Highlights include the town of Knysna, set on a beautiful lagoon system and surrounded by forest, and </w:t>
      </w:r>
      <w:proofErr w:type="spellStart"/>
      <w:r w:rsidRPr="00424627">
        <w:rPr>
          <w:sz w:val="22"/>
          <w:szCs w:val="22"/>
        </w:rPr>
        <w:t>Tsitsikamma</w:t>
      </w:r>
      <w:proofErr w:type="spellEnd"/>
      <w:r w:rsidRPr="00424627">
        <w:rPr>
          <w:sz w:val="22"/>
          <w:szCs w:val="22"/>
        </w:rPr>
        <w:t xml:space="preserve"> National Park. </w:t>
      </w:r>
      <w:r>
        <w:rPr>
          <w:sz w:val="22"/>
          <w:szCs w:val="22"/>
        </w:rPr>
        <w:t xml:space="preserve">The last few days of the tour </w:t>
      </w:r>
      <w:r w:rsidRPr="00424627">
        <w:rPr>
          <w:sz w:val="22"/>
          <w:szCs w:val="22"/>
        </w:rPr>
        <w:t xml:space="preserve">are spent </w:t>
      </w:r>
      <w:r>
        <w:rPr>
          <w:sz w:val="22"/>
          <w:szCs w:val="22"/>
        </w:rPr>
        <w:t xml:space="preserve">exploring </w:t>
      </w:r>
      <w:r w:rsidRPr="00424627">
        <w:rPr>
          <w:sz w:val="22"/>
          <w:szCs w:val="22"/>
        </w:rPr>
        <w:t xml:space="preserve">spectacular Cape Town, </w:t>
      </w:r>
      <w:r>
        <w:rPr>
          <w:sz w:val="22"/>
          <w:szCs w:val="22"/>
        </w:rPr>
        <w:t xml:space="preserve">renowned for </w:t>
      </w:r>
      <w:r w:rsidRPr="00424627">
        <w:rPr>
          <w:sz w:val="22"/>
          <w:szCs w:val="22"/>
        </w:rPr>
        <w:t>the best food and nightlife in South Africa</w:t>
      </w:r>
      <w:r>
        <w:rPr>
          <w:sz w:val="22"/>
          <w:szCs w:val="22"/>
        </w:rPr>
        <w:t>, as well as the Cape of Good Hope.</w:t>
      </w:r>
    </w:p>
    <w:p w14:paraId="2B6CF6AD" w14:textId="77777777" w:rsidR="007E1A40" w:rsidRDefault="007E1A40">
      <w:pPr>
        <w:jc w:val="both"/>
        <w:rPr>
          <w:sz w:val="22"/>
          <w:szCs w:val="22"/>
        </w:rPr>
      </w:pPr>
    </w:p>
    <w:p w14:paraId="2B6CF6AE" w14:textId="77777777" w:rsidR="007E1A40" w:rsidRDefault="006126DB">
      <w:pPr>
        <w:spacing w:after="60"/>
        <w:rPr>
          <w:rFonts w:ascii="Arial" w:hAnsi="Arial" w:cs="Arial"/>
          <w:b/>
          <w:color w:val="000099"/>
          <w:sz w:val="28"/>
          <w:szCs w:val="28"/>
        </w:rPr>
      </w:pPr>
      <w:r w:rsidRPr="00BD0997">
        <w:rPr>
          <w:rFonts w:ascii="Arial" w:hAnsi="Arial" w:cs="Arial"/>
          <w:b/>
          <w:color w:val="000099"/>
          <w:sz w:val="28"/>
          <w:szCs w:val="28"/>
        </w:rPr>
        <w:t xml:space="preserve">QST Scoops World Travel Award </w:t>
      </w:r>
    </w:p>
    <w:p w14:paraId="2B6CF6AF" w14:textId="77777777" w:rsidR="007E1A40" w:rsidRDefault="006126DB">
      <w:pPr>
        <w:jc w:val="both"/>
        <w:rPr>
          <w:sz w:val="22"/>
        </w:rPr>
      </w:pPr>
      <w:r w:rsidRPr="00834B43">
        <w:rPr>
          <w:sz w:val="22"/>
          <w:szCs w:val="22"/>
        </w:rPr>
        <w:t xml:space="preserve">QST was awarded the prestigious Word Travel Award for Best </w:t>
      </w:r>
      <w:r>
        <w:rPr>
          <w:sz w:val="22"/>
          <w:szCs w:val="22"/>
        </w:rPr>
        <w:t>Eco-</w:t>
      </w:r>
      <w:r w:rsidRPr="00834B43">
        <w:rPr>
          <w:sz w:val="22"/>
          <w:szCs w:val="22"/>
        </w:rPr>
        <w:t>Tour Operator at the 18</w:t>
      </w:r>
      <w:r w:rsidRPr="00834B43">
        <w:rPr>
          <w:sz w:val="22"/>
          <w:szCs w:val="22"/>
          <w:vertAlign w:val="superscript"/>
        </w:rPr>
        <w:t>th</w:t>
      </w:r>
      <w:r w:rsidRPr="00834B43">
        <w:rPr>
          <w:sz w:val="22"/>
          <w:szCs w:val="22"/>
        </w:rPr>
        <w:t xml:space="preserve"> Annual Wor</w:t>
      </w:r>
      <w:r>
        <w:rPr>
          <w:sz w:val="22"/>
          <w:szCs w:val="22"/>
        </w:rPr>
        <w:t>l</w:t>
      </w:r>
      <w:r w:rsidRPr="00834B43">
        <w:rPr>
          <w:sz w:val="22"/>
          <w:szCs w:val="22"/>
        </w:rPr>
        <w:t xml:space="preserve">d Travel Awards, held in </w:t>
      </w:r>
      <w:r>
        <w:rPr>
          <w:sz w:val="22"/>
          <w:szCs w:val="22"/>
        </w:rPr>
        <w:t>August</w:t>
      </w:r>
      <w:r w:rsidRPr="00834B43">
        <w:rPr>
          <w:sz w:val="22"/>
          <w:szCs w:val="22"/>
        </w:rPr>
        <w:t xml:space="preserve"> in Turks and Caicos. </w:t>
      </w:r>
      <w:r w:rsidRPr="006A15FA">
        <w:rPr>
          <w:bCs/>
          <w:sz w:val="22"/>
          <w:szCs w:val="22"/>
        </w:rPr>
        <w:t xml:space="preserve">The award, presented to </w:t>
      </w:r>
      <w:r>
        <w:rPr>
          <w:bCs/>
          <w:sz w:val="22"/>
          <w:szCs w:val="22"/>
        </w:rPr>
        <w:t xml:space="preserve">QST </w:t>
      </w:r>
      <w:r w:rsidRPr="006A15FA">
        <w:rPr>
          <w:bCs/>
          <w:sz w:val="22"/>
          <w:szCs w:val="22"/>
        </w:rPr>
        <w:t xml:space="preserve">Chief Executive Officer, </w:t>
      </w:r>
      <w:r>
        <w:rPr>
          <w:bCs/>
          <w:sz w:val="22"/>
          <w:szCs w:val="22"/>
        </w:rPr>
        <w:t>Jessica Long</w:t>
      </w:r>
      <w:r w:rsidRPr="006A15FA">
        <w:rPr>
          <w:bCs/>
          <w:sz w:val="22"/>
          <w:szCs w:val="22"/>
        </w:rPr>
        <w:t xml:space="preserve">, was voted on by 167,000 travel professionals worldwide. </w:t>
      </w:r>
      <w:r>
        <w:rPr>
          <w:sz w:val="22"/>
          <w:szCs w:val="22"/>
        </w:rPr>
        <w:t>“It is an honor to be recognized as the leading operator in eco-tourism,” said Long. “We are extremely proud of all we have accomplished and the innovation we bring to the eco-travel industry.”</w:t>
      </w:r>
    </w:p>
    <w:p w14:paraId="2B6CF6B0" w14:textId="77777777" w:rsidR="007E1A40" w:rsidRDefault="007E1A40">
      <w:pPr>
        <w:jc w:val="both"/>
        <w:rPr>
          <w:sz w:val="22"/>
        </w:rPr>
      </w:pPr>
    </w:p>
    <w:p w14:paraId="2B6CF6B1" w14:textId="77777777" w:rsidR="007E1A40" w:rsidRDefault="006126DB">
      <w:pPr>
        <w:keepNext/>
        <w:jc w:val="center"/>
        <w:rPr>
          <w:rFonts w:ascii="Forte" w:hAnsi="Forte" w:cs="Arial"/>
          <w:color w:val="000099"/>
          <w:sz w:val="28"/>
          <w:szCs w:val="28"/>
        </w:rPr>
      </w:pPr>
      <w:r w:rsidRPr="00BD0997">
        <w:rPr>
          <w:rFonts w:ascii="Forte" w:hAnsi="Forte" w:cs="Arial"/>
          <w:color w:val="000099"/>
          <w:sz w:val="28"/>
          <w:szCs w:val="28"/>
        </w:rPr>
        <w:t>Quest Specialty Travel: Adventure, Culture, Education</w:t>
      </w:r>
    </w:p>
    <w:p w14:paraId="2B6CF6B2" w14:textId="77777777" w:rsidR="007E1A40" w:rsidRDefault="007E1A40">
      <w:pPr>
        <w:keepNext/>
        <w:jc w:val="both"/>
        <w:rPr>
          <w:sz w:val="22"/>
          <w:szCs w:val="22"/>
        </w:rPr>
      </w:pPr>
    </w:p>
    <w:p w14:paraId="2B6CF6B3" w14:textId="77777777" w:rsidR="007E1A40" w:rsidRDefault="00B63CEE">
      <w:pPr>
        <w:jc w:val="center"/>
        <w:rPr>
          <w:sz w:val="22"/>
          <w:szCs w:val="22"/>
        </w:rPr>
      </w:pPr>
      <w:r w:rsidRPr="005A24A6">
        <w:rPr>
          <w:rFonts w:ascii="Arial" w:hAnsi="Arial" w:cs="Arial"/>
          <w:b/>
          <w:noProof/>
          <w:color w:val="333399"/>
          <w:sz w:val="22"/>
          <w:szCs w:val="22"/>
        </w:rPr>
        <w:drawing>
          <wp:inline distT="0" distB="0" distL="0" distR="0" wp14:anchorId="2B6CF6FA" wp14:editId="2B6CF6FB">
            <wp:extent cx="1022776" cy="1106634"/>
            <wp:effectExtent l="0" t="0" r="0" b="0"/>
            <wp:docPr id="1" name="Picture 3" descr="C:\Documents and Settings\Jen\Local Settings\Temporary Internet Files\Content.IE5\OVQV4DAN\MCSY01673_000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Jen\Local Settings\Temporary Internet Files\Content.IE5\OVQV4DAN\MCSY01673_0000[1].wmf"/>
                    <pic:cNvPicPr>
                      <a:picLocks noChangeAspect="1" noChangeArrowheads="1"/>
                    </pic:cNvPicPr>
                  </pic:nvPicPr>
                  <pic:blipFill>
                    <a:blip r:embed="rId10"/>
                    <a:srcRect/>
                    <a:stretch>
                      <a:fillRect/>
                    </a:stretch>
                  </pic:blipFill>
                  <pic:spPr bwMode="auto">
                    <a:xfrm>
                      <a:off x="0" y="0"/>
                      <a:ext cx="1029807" cy="1113874"/>
                    </a:xfrm>
                    <a:prstGeom prst="rect">
                      <a:avLst/>
                    </a:prstGeom>
                    <a:noFill/>
                    <a:ln w="9525">
                      <a:noFill/>
                      <a:miter lim="800000"/>
                      <a:headEnd/>
                      <a:tailEnd/>
                    </a:ln>
                  </pic:spPr>
                </pic:pic>
              </a:graphicData>
            </a:graphic>
          </wp:inline>
        </w:drawing>
      </w:r>
    </w:p>
    <w:p w14:paraId="2B6CF6B4" w14:textId="77777777" w:rsidR="007E1A40" w:rsidRDefault="006126DB">
      <w:pPr>
        <w:jc w:val="center"/>
        <w:rPr>
          <w:rFonts w:ascii="Forte" w:hAnsi="Forte" w:cs="Arial"/>
          <w:color w:val="000099"/>
          <w:sz w:val="40"/>
          <w:szCs w:val="40"/>
        </w:rPr>
      </w:pPr>
      <w:r w:rsidRPr="00BD0997">
        <w:rPr>
          <w:rFonts w:ascii="Forte" w:hAnsi="Forte" w:cs="Arial"/>
          <w:color w:val="000099"/>
          <w:sz w:val="40"/>
          <w:szCs w:val="40"/>
        </w:rPr>
        <w:t>Inside</w:t>
      </w:r>
    </w:p>
    <w:p w14:paraId="2B6CF6B5" w14:textId="77777777" w:rsidR="007E1A40" w:rsidRDefault="007E1A40">
      <w:pPr>
        <w:jc w:val="both"/>
        <w:rPr>
          <w:sz w:val="22"/>
          <w:szCs w:val="22"/>
        </w:rPr>
      </w:pPr>
    </w:p>
    <w:p w14:paraId="2B6CF6B6" w14:textId="77777777" w:rsidR="007E1A40" w:rsidRDefault="006126DB">
      <w:pPr>
        <w:spacing w:after="240"/>
        <w:rPr>
          <w:rFonts w:ascii="Arial" w:hAnsi="Arial" w:cs="Arial"/>
          <w:b/>
          <w:sz w:val="20"/>
          <w:szCs w:val="20"/>
        </w:rPr>
      </w:pPr>
      <w:r w:rsidRPr="0065576E">
        <w:rPr>
          <w:rFonts w:ascii="Arial" w:hAnsi="Arial" w:cs="Arial"/>
          <w:b/>
          <w:sz w:val="20"/>
          <w:szCs w:val="20"/>
        </w:rPr>
        <w:t xml:space="preserve">Spotlight on Japan: Visiting </w:t>
      </w:r>
      <w:r>
        <w:rPr>
          <w:rFonts w:ascii="Arial" w:hAnsi="Arial" w:cs="Arial"/>
          <w:b/>
          <w:sz w:val="20"/>
          <w:szCs w:val="20"/>
        </w:rPr>
        <w:t xml:space="preserve">a Ryokan in </w:t>
      </w:r>
      <w:r w:rsidRPr="0065576E">
        <w:rPr>
          <w:rFonts w:ascii="Arial" w:hAnsi="Arial" w:cs="Arial"/>
          <w:b/>
          <w:sz w:val="20"/>
          <w:szCs w:val="20"/>
        </w:rPr>
        <w:t xml:space="preserve">the Land of the Shoguns </w:t>
      </w:r>
    </w:p>
    <w:p w14:paraId="2B6CF6B7" w14:textId="77777777" w:rsidR="007E1A40" w:rsidRDefault="006126DB">
      <w:pPr>
        <w:spacing w:after="240"/>
        <w:rPr>
          <w:rFonts w:ascii="Arial" w:hAnsi="Arial" w:cs="Arial"/>
          <w:b/>
          <w:sz w:val="20"/>
          <w:szCs w:val="20"/>
        </w:rPr>
      </w:pPr>
      <w:r w:rsidRPr="0065576E">
        <w:rPr>
          <w:rFonts w:ascii="Arial" w:hAnsi="Arial" w:cs="Arial"/>
          <w:b/>
          <w:sz w:val="20"/>
          <w:szCs w:val="20"/>
        </w:rPr>
        <w:t>Language and Culture Immersion: Antigua, Guatemala</w:t>
      </w:r>
    </w:p>
    <w:p w14:paraId="2B6CF6B8" w14:textId="77777777" w:rsidR="007E1A40" w:rsidRDefault="006126DB">
      <w:pPr>
        <w:spacing w:after="240"/>
        <w:rPr>
          <w:rFonts w:ascii="Arial" w:hAnsi="Arial" w:cs="Arial"/>
          <w:b/>
          <w:sz w:val="20"/>
          <w:szCs w:val="20"/>
        </w:rPr>
      </w:pPr>
      <w:r w:rsidRPr="0065576E">
        <w:rPr>
          <w:rFonts w:ascii="Arial" w:hAnsi="Arial" w:cs="Arial"/>
          <w:b/>
          <w:sz w:val="20"/>
          <w:szCs w:val="20"/>
        </w:rPr>
        <w:t>Luxur</w:t>
      </w:r>
      <w:r>
        <w:rPr>
          <w:rFonts w:ascii="Arial" w:hAnsi="Arial" w:cs="Arial"/>
          <w:b/>
          <w:sz w:val="20"/>
          <w:szCs w:val="20"/>
        </w:rPr>
        <w:t xml:space="preserve">ious </w:t>
      </w:r>
      <w:r w:rsidRPr="0065576E">
        <w:rPr>
          <w:rFonts w:ascii="Arial" w:hAnsi="Arial" w:cs="Arial"/>
          <w:b/>
          <w:sz w:val="20"/>
          <w:szCs w:val="20"/>
        </w:rPr>
        <w:t>Adventure: Tunisia</w:t>
      </w:r>
    </w:p>
    <w:p w14:paraId="2B6CF6B9" w14:textId="77777777" w:rsidR="007E1A40" w:rsidRDefault="006126DB">
      <w:pPr>
        <w:spacing w:after="240"/>
        <w:rPr>
          <w:rFonts w:ascii="Arial" w:hAnsi="Arial" w:cs="Arial"/>
          <w:b/>
          <w:sz w:val="20"/>
          <w:szCs w:val="20"/>
        </w:rPr>
      </w:pPr>
      <w:r w:rsidRPr="0065576E">
        <w:rPr>
          <w:rFonts w:ascii="Arial" w:hAnsi="Arial" w:cs="Arial"/>
          <w:b/>
          <w:sz w:val="20"/>
          <w:szCs w:val="20"/>
        </w:rPr>
        <w:t>Birding and Cultural Heritage: Southern Bohemia</w:t>
      </w:r>
    </w:p>
    <w:p w14:paraId="2B6CF6BA" w14:textId="77777777" w:rsidR="007E1A40" w:rsidRDefault="006126DB">
      <w:pPr>
        <w:spacing w:after="240"/>
        <w:rPr>
          <w:rFonts w:ascii="Arial" w:hAnsi="Arial" w:cs="Arial"/>
          <w:b/>
          <w:sz w:val="20"/>
          <w:szCs w:val="20"/>
        </w:rPr>
      </w:pPr>
      <w:r w:rsidRPr="0065576E">
        <w:rPr>
          <w:rFonts w:ascii="Arial" w:hAnsi="Arial" w:cs="Arial"/>
          <w:b/>
          <w:sz w:val="20"/>
          <w:szCs w:val="20"/>
        </w:rPr>
        <w:t>Featured Tour Details</w:t>
      </w:r>
    </w:p>
    <w:p w14:paraId="2B6CF6BB" w14:textId="77777777" w:rsidR="007E1A40" w:rsidRDefault="006126DB">
      <w:pPr>
        <w:spacing w:after="240"/>
        <w:rPr>
          <w:rFonts w:ascii="Arial" w:hAnsi="Arial" w:cs="Arial"/>
          <w:b/>
          <w:sz w:val="20"/>
          <w:szCs w:val="20"/>
        </w:rPr>
      </w:pPr>
      <w:r w:rsidRPr="0065576E">
        <w:rPr>
          <w:rFonts w:ascii="Arial" w:hAnsi="Arial" w:cs="Arial"/>
          <w:b/>
          <w:sz w:val="20"/>
          <w:szCs w:val="20"/>
        </w:rPr>
        <w:t>Malaria: A Serious Health Risk for Travelers</w:t>
      </w:r>
    </w:p>
    <w:p w14:paraId="2B6CF6BC" w14:textId="77777777" w:rsidR="007E1A40" w:rsidRDefault="006126DB">
      <w:pPr>
        <w:spacing w:after="240"/>
        <w:rPr>
          <w:rFonts w:ascii="Arial" w:hAnsi="Arial" w:cs="Arial"/>
          <w:b/>
          <w:sz w:val="20"/>
          <w:szCs w:val="20"/>
        </w:rPr>
      </w:pPr>
      <w:r w:rsidRPr="0065576E">
        <w:rPr>
          <w:rFonts w:ascii="Arial" w:hAnsi="Arial" w:cs="Arial"/>
          <w:b/>
          <w:sz w:val="20"/>
          <w:szCs w:val="20"/>
        </w:rPr>
        <w:t xml:space="preserve">Ten Tips for Traveling Abroad </w:t>
      </w:r>
    </w:p>
    <w:p w14:paraId="2B6CF6BD" w14:textId="77777777" w:rsidR="007E1A40" w:rsidRDefault="006126DB">
      <w:pPr>
        <w:spacing w:after="240"/>
        <w:rPr>
          <w:rFonts w:ascii="Arial" w:hAnsi="Arial" w:cs="Arial"/>
          <w:b/>
          <w:sz w:val="20"/>
          <w:szCs w:val="20"/>
        </w:rPr>
      </w:pPr>
      <w:r>
        <w:rPr>
          <w:rFonts w:ascii="Arial" w:hAnsi="Arial" w:cs="Arial"/>
          <w:b/>
          <w:sz w:val="20"/>
          <w:szCs w:val="20"/>
        </w:rPr>
        <w:t>Asia’s Airports Voted the Best by Passengers</w:t>
      </w:r>
    </w:p>
    <w:p w14:paraId="31AB1B24" w14:textId="77777777" w:rsidR="003A223E" w:rsidRDefault="003A223E" w:rsidP="0052419C">
      <w:pPr>
        <w:rPr>
          <w:rFonts w:ascii="Forte" w:hAnsi="Forte" w:cs="Arial"/>
          <w:color w:val="000099"/>
          <w:sz w:val="48"/>
          <w:szCs w:val="48"/>
        </w:rPr>
        <w:sectPr w:rsidR="003A223E" w:rsidSect="009D79AD">
          <w:type w:val="continuous"/>
          <w:pgSz w:w="12240" w:h="15840"/>
          <w:pgMar w:top="1008" w:right="1008" w:bottom="1008" w:left="1008" w:header="720" w:footer="720" w:gutter="0"/>
          <w:cols w:num="2" w:space="720" w:equalWidth="0">
            <w:col w:w="6576" w:space="720"/>
            <w:col w:w="2928"/>
          </w:cols>
          <w:docGrid w:linePitch="360"/>
        </w:sectPr>
      </w:pPr>
    </w:p>
    <w:p w14:paraId="2B6CF6C0" w14:textId="54D605D8" w:rsidR="007E1A40" w:rsidRDefault="006126DB">
      <w:pPr>
        <w:jc w:val="center"/>
        <w:rPr>
          <w:rFonts w:ascii="Forte" w:hAnsi="Forte" w:cs="Arial"/>
          <w:color w:val="000099"/>
          <w:sz w:val="48"/>
          <w:szCs w:val="48"/>
        </w:rPr>
      </w:pPr>
      <w:r w:rsidRPr="00BD0997">
        <w:rPr>
          <w:rFonts w:ascii="Forte" w:hAnsi="Forte" w:cs="Arial"/>
          <w:color w:val="000099"/>
          <w:sz w:val="48"/>
          <w:szCs w:val="48"/>
        </w:rPr>
        <w:lastRenderedPageBreak/>
        <w:t xml:space="preserve">Spotlight on Japan: </w:t>
      </w:r>
    </w:p>
    <w:p w14:paraId="2B6CF6C1" w14:textId="77777777" w:rsidR="007E1A40" w:rsidRDefault="006126DB">
      <w:pPr>
        <w:jc w:val="center"/>
        <w:rPr>
          <w:rFonts w:ascii="Forte" w:hAnsi="Forte" w:cs="Arial"/>
          <w:color w:val="000099"/>
          <w:sz w:val="48"/>
          <w:szCs w:val="48"/>
        </w:rPr>
      </w:pPr>
      <w:r w:rsidRPr="00BD0997">
        <w:rPr>
          <w:rFonts w:ascii="Forte" w:hAnsi="Forte" w:cs="Arial"/>
          <w:color w:val="000099"/>
          <w:sz w:val="48"/>
          <w:szCs w:val="48"/>
        </w:rPr>
        <w:t>Visiting a Ryokan in the Land of the Shoguns</w:t>
      </w:r>
    </w:p>
    <w:p w14:paraId="142B5333" w14:textId="77777777" w:rsidR="0097649C" w:rsidRDefault="0097649C">
      <w:pPr>
        <w:spacing w:after="120"/>
        <w:jc w:val="both"/>
        <w:rPr>
          <w:sz w:val="22"/>
          <w:szCs w:val="22"/>
        </w:rPr>
        <w:sectPr w:rsidR="0097649C" w:rsidSect="0097649C">
          <w:pgSz w:w="12240" w:h="15840"/>
          <w:pgMar w:top="1008" w:right="1008" w:bottom="1008" w:left="1008" w:header="720" w:footer="720" w:gutter="0"/>
          <w:cols w:space="720"/>
          <w:docGrid w:linePitch="360"/>
        </w:sectPr>
      </w:pPr>
    </w:p>
    <w:p w14:paraId="2B6CF6C2" w14:textId="769D8605" w:rsidR="007E1A40" w:rsidRDefault="007E1A40">
      <w:pPr>
        <w:spacing w:after="120"/>
        <w:jc w:val="both"/>
        <w:rPr>
          <w:sz w:val="22"/>
          <w:szCs w:val="22"/>
        </w:rPr>
      </w:pPr>
    </w:p>
    <w:p w14:paraId="2B6CF6C3" w14:textId="77777777" w:rsidR="007E1A40" w:rsidRDefault="006126DB">
      <w:pPr>
        <w:keepNext/>
        <w:framePr w:dropCap="drop" w:lines="3" w:wrap="around" w:vAnchor="text" w:hAnchor="text"/>
        <w:spacing w:line="758" w:lineRule="exact"/>
        <w:jc w:val="both"/>
        <w:textAlignment w:val="baseline"/>
        <w:rPr>
          <w:position w:val="-10"/>
          <w:sz w:val="102"/>
          <w:szCs w:val="22"/>
        </w:rPr>
      </w:pPr>
      <w:r w:rsidRPr="006126DB">
        <w:rPr>
          <w:position w:val="-10"/>
          <w:sz w:val="102"/>
          <w:szCs w:val="22"/>
        </w:rPr>
        <w:t>E</w:t>
      </w:r>
    </w:p>
    <w:p w14:paraId="2B6CF6C4" w14:textId="0C29C634" w:rsidR="007E1A40" w:rsidRDefault="006126DB">
      <w:pPr>
        <w:spacing w:after="120"/>
        <w:jc w:val="both"/>
        <w:rPr>
          <w:sz w:val="22"/>
          <w:szCs w:val="22"/>
        </w:rPr>
      </w:pPr>
      <w:r>
        <w:rPr>
          <w:sz w:val="22"/>
          <w:szCs w:val="22"/>
        </w:rPr>
        <w:t xml:space="preserve">nigmatic Japan is a land of contrasts and a must-see travel destination for any sophisticated traveler. </w:t>
      </w:r>
      <w:r w:rsidRPr="00336601">
        <w:rPr>
          <w:sz w:val="22"/>
          <w:szCs w:val="22"/>
        </w:rPr>
        <w:t xml:space="preserve">Ever-welcoming and always fascinating, Japan is a </w:t>
      </w:r>
      <w:r>
        <w:rPr>
          <w:sz w:val="22"/>
          <w:szCs w:val="22"/>
        </w:rPr>
        <w:t>diverse country of tranquil</w:t>
      </w:r>
      <w:r w:rsidRPr="00336601">
        <w:rPr>
          <w:sz w:val="22"/>
          <w:szCs w:val="22"/>
        </w:rPr>
        <w:t xml:space="preserve"> </w:t>
      </w:r>
      <w:r>
        <w:rPr>
          <w:sz w:val="22"/>
          <w:szCs w:val="22"/>
        </w:rPr>
        <w:t>temples</w:t>
      </w:r>
      <w:r w:rsidRPr="00336601">
        <w:rPr>
          <w:sz w:val="22"/>
          <w:szCs w:val="22"/>
        </w:rPr>
        <w:t xml:space="preserve">, </w:t>
      </w:r>
      <w:r>
        <w:rPr>
          <w:sz w:val="22"/>
          <w:szCs w:val="22"/>
        </w:rPr>
        <w:t xml:space="preserve">pulsing cities, </w:t>
      </w:r>
      <w:r w:rsidRPr="00336601">
        <w:rPr>
          <w:sz w:val="22"/>
          <w:szCs w:val="22"/>
        </w:rPr>
        <w:t>austere traditions</w:t>
      </w:r>
      <w:r>
        <w:rPr>
          <w:sz w:val="22"/>
          <w:szCs w:val="22"/>
        </w:rPr>
        <w:t xml:space="preserve">, sacred resting places, bleeding edge technology, panoramic views, lush countryside, mesmerizing Zen gardens, and charming rural festivals, not to mention </w:t>
      </w:r>
      <w:r w:rsidR="008F1ABB">
        <w:rPr>
          <w:sz w:val="22"/>
          <w:szCs w:val="22"/>
        </w:rPr>
        <w:t>indoor surfing</w:t>
      </w:r>
      <w:r>
        <w:rPr>
          <w:sz w:val="22"/>
          <w:szCs w:val="22"/>
        </w:rPr>
        <w:t xml:space="preserve"> and skiing, and vending machines that dispense everything from soft drinks to hamburgers and underwear. Come with an open mind and be prepared to be surprised.</w:t>
      </w:r>
    </w:p>
    <w:p w14:paraId="2B6CF6C5" w14:textId="123075B2" w:rsidR="007E1A40" w:rsidRDefault="007543B7">
      <w:pPr>
        <w:tabs>
          <w:tab w:val="num" w:pos="360"/>
        </w:tabs>
        <w:spacing w:after="120"/>
        <w:jc w:val="both"/>
        <w:rPr>
          <w:sz w:val="22"/>
          <w:szCs w:val="22"/>
        </w:rPr>
      </w:pPr>
      <w:bookmarkStart w:id="0" w:name="_GoBack"/>
      <w:r>
        <w:rPr>
          <w:noProof/>
          <w:sz w:val="22"/>
          <w:szCs w:val="22"/>
        </w:rPr>
        <w:drawing>
          <wp:anchor distT="0" distB="0" distL="114300" distR="114300" simplePos="0" relativeHeight="251658240" behindDoc="1" locked="0" layoutInCell="1" allowOverlap="1" wp14:anchorId="681FE1E3" wp14:editId="358103CC">
            <wp:simplePos x="0" y="0"/>
            <wp:positionH relativeFrom="column">
              <wp:posOffset>-1905</wp:posOffset>
            </wp:positionH>
            <wp:positionV relativeFrom="paragraph">
              <wp:posOffset>3810</wp:posOffset>
            </wp:positionV>
            <wp:extent cx="3017520" cy="2263140"/>
            <wp:effectExtent l="0" t="0" r="0" b="0"/>
            <wp:wrapTight wrapText="bothSides">
              <wp:wrapPolygon edited="0">
                <wp:start x="0" y="0"/>
                <wp:lineTo x="0" y="21455"/>
                <wp:lineTo x="21409" y="21455"/>
                <wp:lineTo x="21409"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orean_pagoda.jpg"/>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3017520" cy="2263140"/>
                    </a:xfrm>
                    <a:prstGeom prst="rect">
                      <a:avLst/>
                    </a:prstGeom>
                  </pic:spPr>
                </pic:pic>
              </a:graphicData>
            </a:graphic>
            <wp14:sizeRelH relativeFrom="page">
              <wp14:pctWidth>0</wp14:pctWidth>
            </wp14:sizeRelH>
            <wp14:sizeRelV relativeFrom="page">
              <wp14:pctHeight>0</wp14:pctHeight>
            </wp14:sizeRelV>
          </wp:anchor>
        </w:drawing>
      </w:r>
      <w:bookmarkEnd w:id="0"/>
      <w:r w:rsidR="006126DB" w:rsidRPr="007625FC">
        <w:rPr>
          <w:sz w:val="22"/>
          <w:szCs w:val="22"/>
        </w:rPr>
        <w:t xml:space="preserve">With its blend of ancient traditions and cutting-edge modernity, Japan is undoubtedly one of the most intriguing places on earth. </w:t>
      </w:r>
      <w:r w:rsidR="006126DB">
        <w:rPr>
          <w:sz w:val="22"/>
          <w:szCs w:val="22"/>
        </w:rPr>
        <w:t xml:space="preserve">For a true immersion experience in Japanese traditions and hospitality, don’t miss the opportunity to spend at least one night in a </w:t>
      </w:r>
      <w:r w:rsidR="006126DB" w:rsidRPr="00B80C13">
        <w:rPr>
          <w:i/>
          <w:sz w:val="22"/>
          <w:szCs w:val="22"/>
        </w:rPr>
        <w:t>ryokan</w:t>
      </w:r>
      <w:r w:rsidR="006126DB">
        <w:rPr>
          <w:sz w:val="22"/>
          <w:szCs w:val="22"/>
        </w:rPr>
        <w:t xml:space="preserve">, a traditional Japanese style inn, preferably one attached to a hot springs resort. </w:t>
      </w:r>
    </w:p>
    <w:p w14:paraId="2B6CF6C6" w14:textId="77777777" w:rsidR="007E1A40" w:rsidRDefault="006126DB">
      <w:pPr>
        <w:tabs>
          <w:tab w:val="num" w:pos="360"/>
        </w:tabs>
        <w:spacing w:after="120"/>
        <w:jc w:val="both"/>
        <w:rPr>
          <w:sz w:val="22"/>
          <w:szCs w:val="22"/>
        </w:rPr>
      </w:pPr>
      <w:r w:rsidRPr="00755904">
        <w:rPr>
          <w:sz w:val="22"/>
          <w:szCs w:val="22"/>
        </w:rPr>
        <w:t xml:space="preserve">Japan has more active volcanoes than any other country in the world, with more than 10% of all the earth's volcanoes. All this volcanic activity has created more than 10,000 known thermal vents in the surface of the country, and of these, over 2,100 have been developed into hot-spring spas called </w:t>
      </w:r>
      <w:proofErr w:type="spellStart"/>
      <w:r w:rsidRPr="00755904">
        <w:rPr>
          <w:i/>
          <w:sz w:val="22"/>
          <w:szCs w:val="22"/>
        </w:rPr>
        <w:t>onsen</w:t>
      </w:r>
      <w:proofErr w:type="spellEnd"/>
      <w:r>
        <w:rPr>
          <w:sz w:val="22"/>
          <w:szCs w:val="22"/>
        </w:rPr>
        <w:t xml:space="preserve">. Some </w:t>
      </w:r>
      <w:proofErr w:type="spellStart"/>
      <w:r>
        <w:rPr>
          <w:sz w:val="22"/>
          <w:szCs w:val="22"/>
        </w:rPr>
        <w:t>onsen</w:t>
      </w:r>
      <w:proofErr w:type="spellEnd"/>
      <w:r>
        <w:rPr>
          <w:sz w:val="22"/>
          <w:szCs w:val="22"/>
        </w:rPr>
        <w:t xml:space="preserve"> are public baths, which you can visit for a modest fee, and many </w:t>
      </w:r>
      <w:proofErr w:type="spellStart"/>
      <w:r>
        <w:rPr>
          <w:sz w:val="22"/>
          <w:szCs w:val="22"/>
        </w:rPr>
        <w:t>onsen</w:t>
      </w:r>
      <w:proofErr w:type="spellEnd"/>
      <w:r>
        <w:rPr>
          <w:sz w:val="22"/>
          <w:szCs w:val="22"/>
        </w:rPr>
        <w:t xml:space="preserve"> belong to a </w:t>
      </w:r>
      <w:r w:rsidRPr="00B80C13">
        <w:rPr>
          <w:sz w:val="22"/>
          <w:szCs w:val="22"/>
        </w:rPr>
        <w:t>ryokan</w:t>
      </w:r>
      <w:r>
        <w:rPr>
          <w:sz w:val="22"/>
          <w:szCs w:val="22"/>
        </w:rPr>
        <w:t xml:space="preserve">. </w:t>
      </w:r>
    </w:p>
    <w:p w14:paraId="2B6CF6C7" w14:textId="77777777" w:rsidR="007E1A40" w:rsidRDefault="006126DB">
      <w:pPr>
        <w:tabs>
          <w:tab w:val="num" w:pos="360"/>
        </w:tabs>
        <w:spacing w:after="120"/>
        <w:jc w:val="both"/>
        <w:rPr>
          <w:sz w:val="22"/>
          <w:szCs w:val="22"/>
        </w:rPr>
      </w:pPr>
      <w:r>
        <w:rPr>
          <w:sz w:val="22"/>
          <w:szCs w:val="22"/>
        </w:rPr>
        <w:t>In a ryokan, guests</w:t>
      </w:r>
      <w:r w:rsidRPr="008C3917">
        <w:rPr>
          <w:sz w:val="22"/>
          <w:szCs w:val="22"/>
        </w:rPr>
        <w:t xml:space="preserve"> stay in Japanese style rooms with </w:t>
      </w:r>
      <w:r>
        <w:rPr>
          <w:sz w:val="22"/>
          <w:szCs w:val="22"/>
        </w:rPr>
        <w:t xml:space="preserve">a traditional </w:t>
      </w:r>
      <w:r w:rsidRPr="008C3917">
        <w:rPr>
          <w:i/>
          <w:sz w:val="22"/>
          <w:szCs w:val="22"/>
        </w:rPr>
        <w:t>tatami</w:t>
      </w:r>
      <w:r w:rsidRPr="008C3917">
        <w:rPr>
          <w:sz w:val="22"/>
          <w:szCs w:val="22"/>
        </w:rPr>
        <w:t xml:space="preserve"> </w:t>
      </w:r>
      <w:r>
        <w:rPr>
          <w:sz w:val="22"/>
          <w:szCs w:val="22"/>
        </w:rPr>
        <w:t xml:space="preserve">(straw matting used as a </w:t>
      </w:r>
      <w:r w:rsidRPr="008C3917">
        <w:rPr>
          <w:sz w:val="22"/>
          <w:szCs w:val="22"/>
        </w:rPr>
        <w:t>floor</w:t>
      </w:r>
      <w:r>
        <w:rPr>
          <w:sz w:val="22"/>
          <w:szCs w:val="22"/>
        </w:rPr>
        <w:t xml:space="preserve">), furnished only with </w:t>
      </w:r>
      <w:r w:rsidRPr="008C3917">
        <w:rPr>
          <w:sz w:val="22"/>
          <w:szCs w:val="22"/>
        </w:rPr>
        <w:t xml:space="preserve">a low table. </w:t>
      </w:r>
      <w:r>
        <w:rPr>
          <w:sz w:val="22"/>
          <w:szCs w:val="22"/>
        </w:rPr>
        <w:t>At night, futons are spread on the tatami for sleeping, but these are folded and stored in a closet during the day. In the better ryokans, Japanese-style breakfast and dinner, often featuring regional specialties, are included in the price and are served to guests in their room, usually by smiling women dressed in kimonos.</w:t>
      </w:r>
    </w:p>
    <w:p w14:paraId="2B6CF6C8" w14:textId="77777777" w:rsidR="007E1A40" w:rsidRDefault="006126DB">
      <w:pPr>
        <w:tabs>
          <w:tab w:val="num" w:pos="360"/>
        </w:tabs>
        <w:spacing w:after="120"/>
        <w:jc w:val="both"/>
        <w:rPr>
          <w:sz w:val="22"/>
          <w:szCs w:val="22"/>
        </w:rPr>
      </w:pPr>
      <w:r>
        <w:rPr>
          <w:sz w:val="22"/>
          <w:szCs w:val="22"/>
        </w:rPr>
        <w:t>When you arrive at a ryokan, you remove your shoes at the entrance, and slip into a pair of slippers, given to you when you check-in. You wear the slippers whenever you walk</w:t>
      </w:r>
      <w:r w:rsidR="004E4858">
        <w:rPr>
          <w:sz w:val="22"/>
          <w:szCs w:val="22"/>
        </w:rPr>
        <w:t xml:space="preserve"> </w:t>
      </w:r>
      <w:r>
        <w:rPr>
          <w:sz w:val="22"/>
          <w:szCs w:val="22"/>
        </w:rPr>
        <w:t>around the ryokan, such as from your room to the bath and other common areas. You remove even these slippers before stepping onto the tatami in your room.</w:t>
      </w:r>
    </w:p>
    <w:p w14:paraId="2B6CF6C9" w14:textId="78B0195A" w:rsidR="007E1A40" w:rsidRDefault="006126DB">
      <w:pPr>
        <w:tabs>
          <w:tab w:val="num" w:pos="360"/>
        </w:tabs>
        <w:spacing w:after="120"/>
        <w:jc w:val="both"/>
        <w:rPr>
          <w:sz w:val="22"/>
          <w:szCs w:val="22"/>
        </w:rPr>
      </w:pPr>
      <w:r>
        <w:rPr>
          <w:sz w:val="22"/>
          <w:szCs w:val="22"/>
        </w:rPr>
        <w:t xml:space="preserve">In addition, a </w:t>
      </w:r>
      <w:r w:rsidRPr="00A456E6">
        <w:rPr>
          <w:i/>
          <w:sz w:val="22"/>
          <w:szCs w:val="22"/>
        </w:rPr>
        <w:t>yukata</w:t>
      </w:r>
      <w:r>
        <w:rPr>
          <w:sz w:val="22"/>
          <w:szCs w:val="22"/>
        </w:rPr>
        <w:t>, a kimono-style cotton robe,</w:t>
      </w:r>
      <w:r w:rsidRPr="008C3917">
        <w:rPr>
          <w:sz w:val="22"/>
          <w:szCs w:val="22"/>
        </w:rPr>
        <w:t xml:space="preserve"> is provided </w:t>
      </w:r>
      <w:r>
        <w:rPr>
          <w:sz w:val="22"/>
          <w:szCs w:val="22"/>
        </w:rPr>
        <w:t xml:space="preserve">and is </w:t>
      </w:r>
      <w:r w:rsidRPr="008C3917">
        <w:rPr>
          <w:sz w:val="22"/>
          <w:szCs w:val="22"/>
        </w:rPr>
        <w:t xml:space="preserve">to be worn during your stay at the ryokan. </w:t>
      </w:r>
      <w:r>
        <w:rPr>
          <w:sz w:val="22"/>
          <w:szCs w:val="22"/>
        </w:rPr>
        <w:t xml:space="preserve">You can wear your </w:t>
      </w:r>
      <w:r w:rsidRPr="008C3917">
        <w:rPr>
          <w:sz w:val="22"/>
          <w:szCs w:val="22"/>
        </w:rPr>
        <w:t xml:space="preserve">yukata for walking around the ryokan and as pajamas. In many </w:t>
      </w:r>
      <w:proofErr w:type="spellStart"/>
      <w:r>
        <w:rPr>
          <w:sz w:val="22"/>
          <w:szCs w:val="22"/>
        </w:rPr>
        <w:t>onsen</w:t>
      </w:r>
      <w:proofErr w:type="spellEnd"/>
      <w:r>
        <w:rPr>
          <w:sz w:val="22"/>
          <w:szCs w:val="22"/>
        </w:rPr>
        <w:t xml:space="preserve"> </w:t>
      </w:r>
      <w:r w:rsidRPr="008C3917">
        <w:rPr>
          <w:sz w:val="22"/>
          <w:szCs w:val="22"/>
        </w:rPr>
        <w:t xml:space="preserve">resorts, it is also okay to take a walk outside of the ryokan </w:t>
      </w:r>
      <w:r>
        <w:rPr>
          <w:sz w:val="22"/>
          <w:szCs w:val="22"/>
        </w:rPr>
        <w:t xml:space="preserve">wearing </w:t>
      </w:r>
      <w:r w:rsidRPr="008C3917">
        <w:rPr>
          <w:sz w:val="22"/>
          <w:szCs w:val="22"/>
        </w:rPr>
        <w:t>your yukata</w:t>
      </w:r>
      <w:r>
        <w:rPr>
          <w:sz w:val="22"/>
          <w:szCs w:val="22"/>
        </w:rPr>
        <w:t>; in fact, it’s rare to ever see guests wearing anything other than a yukata</w:t>
      </w:r>
      <w:r w:rsidRPr="009F7DF2">
        <w:rPr>
          <w:sz w:val="22"/>
          <w:szCs w:val="22"/>
        </w:rPr>
        <w:t xml:space="preserve"> </w:t>
      </w:r>
      <w:r>
        <w:rPr>
          <w:sz w:val="22"/>
          <w:szCs w:val="22"/>
        </w:rPr>
        <w:t xml:space="preserve">at an </w:t>
      </w:r>
      <w:proofErr w:type="spellStart"/>
      <w:r>
        <w:rPr>
          <w:sz w:val="22"/>
          <w:szCs w:val="22"/>
        </w:rPr>
        <w:t>onsen</w:t>
      </w:r>
      <w:proofErr w:type="spellEnd"/>
      <w:r>
        <w:rPr>
          <w:sz w:val="22"/>
          <w:szCs w:val="22"/>
        </w:rPr>
        <w:t xml:space="preserve"> resort</w:t>
      </w:r>
      <w:r w:rsidRPr="008C3917">
        <w:rPr>
          <w:sz w:val="22"/>
          <w:szCs w:val="22"/>
        </w:rPr>
        <w:t xml:space="preserve">. </w:t>
      </w:r>
      <w:r>
        <w:rPr>
          <w:sz w:val="22"/>
          <w:szCs w:val="22"/>
        </w:rPr>
        <w:t>(</w:t>
      </w:r>
      <w:r w:rsidRPr="008C3917">
        <w:rPr>
          <w:sz w:val="22"/>
          <w:szCs w:val="22"/>
        </w:rPr>
        <w:t xml:space="preserve">Note, however, that unlike the yukata </w:t>
      </w:r>
      <w:r>
        <w:rPr>
          <w:sz w:val="22"/>
          <w:szCs w:val="22"/>
        </w:rPr>
        <w:t xml:space="preserve">provided at </w:t>
      </w:r>
      <w:r w:rsidRPr="008C3917">
        <w:rPr>
          <w:sz w:val="22"/>
          <w:szCs w:val="22"/>
        </w:rPr>
        <w:t>ryokan</w:t>
      </w:r>
      <w:r>
        <w:rPr>
          <w:sz w:val="22"/>
          <w:szCs w:val="22"/>
        </w:rPr>
        <w:t>s</w:t>
      </w:r>
      <w:r w:rsidRPr="008C3917">
        <w:rPr>
          <w:sz w:val="22"/>
          <w:szCs w:val="22"/>
        </w:rPr>
        <w:t>, the yukata provided at Western style hotels are not to be worn outside</w:t>
      </w:r>
      <w:r>
        <w:rPr>
          <w:sz w:val="22"/>
          <w:szCs w:val="22"/>
        </w:rPr>
        <w:t xml:space="preserve"> </w:t>
      </w:r>
      <w:r w:rsidRPr="008C3917">
        <w:rPr>
          <w:sz w:val="22"/>
          <w:szCs w:val="22"/>
        </w:rPr>
        <w:t>your room</w:t>
      </w:r>
      <w:r>
        <w:rPr>
          <w:sz w:val="22"/>
          <w:szCs w:val="22"/>
        </w:rPr>
        <w:t>!).</w:t>
      </w:r>
    </w:p>
    <w:p w14:paraId="2B6CF6CA" w14:textId="636F1B9C" w:rsidR="007E1A40" w:rsidRDefault="006126DB">
      <w:pPr>
        <w:tabs>
          <w:tab w:val="num" w:pos="360"/>
        </w:tabs>
        <w:spacing w:after="120"/>
        <w:jc w:val="both"/>
        <w:rPr>
          <w:sz w:val="22"/>
          <w:szCs w:val="22"/>
        </w:rPr>
      </w:pPr>
      <w:r>
        <w:rPr>
          <w:sz w:val="22"/>
          <w:szCs w:val="22"/>
        </w:rPr>
        <w:t xml:space="preserve">One of the best aspects of staying in a ryokan is the opportunity to enjoy a Japanese style bath, which is usually communal, with gender-separated areas for washing and soaking. </w:t>
      </w:r>
      <w:r w:rsidRPr="008C3917">
        <w:rPr>
          <w:sz w:val="22"/>
          <w:szCs w:val="22"/>
        </w:rPr>
        <w:t>In hot spring resorts, the ryokan's bath water is directly supplied from the</w:t>
      </w:r>
      <w:r>
        <w:rPr>
          <w:sz w:val="22"/>
          <w:szCs w:val="22"/>
        </w:rPr>
        <w:t xml:space="preserve"> hot spring, with different minerals reputed to have different health benefits. You begin a bath by rinsing quickly outside the bath and then sinking into the deep, hot—often very hot—bath water. After soaking for a while</w:t>
      </w:r>
      <w:r w:rsidR="00BD041E">
        <w:rPr>
          <w:sz w:val="22"/>
          <w:szCs w:val="22"/>
        </w:rPr>
        <w:t>,</w:t>
      </w:r>
      <w:r>
        <w:rPr>
          <w:sz w:val="22"/>
          <w:szCs w:val="22"/>
        </w:rPr>
        <w:t xml:space="preserve"> you emerge from the bath to scrub and rinse your body while sitting on a small stool in front of a faucet, and then you slip back into the bath for a final soak. Japanese baths are enjoyed communally, but if you would prefer a private bath it can sometimes be arranged by reservation. </w:t>
      </w:r>
    </w:p>
    <w:p w14:paraId="2B6CF6CB" w14:textId="77777777" w:rsidR="007E1A40" w:rsidRDefault="006126DB">
      <w:pPr>
        <w:tabs>
          <w:tab w:val="num" w:pos="360"/>
        </w:tabs>
        <w:spacing w:after="120"/>
        <w:jc w:val="both"/>
        <w:rPr>
          <w:sz w:val="22"/>
          <w:szCs w:val="22"/>
        </w:rPr>
      </w:pPr>
      <w:r>
        <w:rPr>
          <w:sz w:val="22"/>
          <w:szCs w:val="22"/>
        </w:rPr>
        <w:t xml:space="preserve">All QST Japan tours feature ryokan and </w:t>
      </w:r>
      <w:proofErr w:type="spellStart"/>
      <w:r>
        <w:rPr>
          <w:sz w:val="22"/>
          <w:szCs w:val="22"/>
        </w:rPr>
        <w:t>onsen</w:t>
      </w:r>
      <w:proofErr w:type="spellEnd"/>
      <w:r>
        <w:rPr>
          <w:sz w:val="22"/>
          <w:szCs w:val="22"/>
        </w:rPr>
        <w:t xml:space="preserve"> accommodations. For more information, visit QST on the Web at </w:t>
      </w:r>
      <w:r w:rsidRPr="00D04B66">
        <w:rPr>
          <w:sz w:val="22"/>
          <w:szCs w:val="22"/>
        </w:rPr>
        <w:t>www.questspecialtytravel.com</w:t>
      </w:r>
      <w:r>
        <w:rPr>
          <w:sz w:val="22"/>
          <w:szCs w:val="22"/>
        </w:rPr>
        <w:t>.</w:t>
      </w:r>
    </w:p>
    <w:p w14:paraId="2B6CF6CD" w14:textId="77AC4010" w:rsidR="007E1A40" w:rsidRDefault="007221B6">
      <w:pPr>
        <w:suppressAutoHyphens/>
        <w:spacing w:after="240"/>
        <w:rPr>
          <w:rFonts w:ascii="Arial" w:hAnsi="Arial" w:cs="Arial"/>
          <w:b/>
          <w:i/>
          <w:color w:val="000099"/>
          <w:sz w:val="28"/>
          <w:szCs w:val="28"/>
        </w:rPr>
      </w:pPr>
      <w:r>
        <w:rPr>
          <w:rFonts w:ascii="Arial" w:hAnsi="Arial" w:cs="Arial"/>
          <w:b/>
          <w:color w:val="000099"/>
          <w:sz w:val="28"/>
          <w:szCs w:val="28"/>
        </w:rPr>
        <w:br w:type="page"/>
      </w:r>
      <w:r w:rsidR="006126DB" w:rsidRPr="00BD0997">
        <w:rPr>
          <w:rFonts w:ascii="Arial" w:hAnsi="Arial" w:cs="Arial"/>
          <w:b/>
          <w:color w:val="000099"/>
          <w:sz w:val="28"/>
          <w:szCs w:val="28"/>
        </w:rPr>
        <w:lastRenderedPageBreak/>
        <w:t>Language and Culture Immersion: Antigua, Guatemala</w:t>
      </w:r>
    </w:p>
    <w:p w14:paraId="2B6CF6CE" w14:textId="77777777" w:rsidR="007E1A40" w:rsidRDefault="00B63CEE">
      <w:pPr>
        <w:jc w:val="both"/>
        <w:rPr>
          <w:i/>
          <w:sz w:val="22"/>
          <w:szCs w:val="22"/>
        </w:rPr>
      </w:pPr>
      <w:r w:rsidRPr="005A24A6">
        <w:rPr>
          <w:i/>
          <w:noProof/>
          <w:sz w:val="22"/>
          <w:szCs w:val="22"/>
        </w:rPr>
        <w:drawing>
          <wp:inline distT="0" distB="0" distL="0" distR="0" wp14:anchorId="2B6CF6FC" wp14:editId="2B6CF6FD">
            <wp:extent cx="3016250" cy="1997075"/>
            <wp:effectExtent l="0" t="0" r="0" b="0"/>
            <wp:docPr id="7" name="Picture 4" descr="C:\Documents and Settings\Jen\Local Settings\Temporary Internet Files\Content.IE5\KRTV26J9\MPj0144271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Jen\Local Settings\Temporary Internet Files\Content.IE5\KRTV26J9\MPj01442710000[1].jpg"/>
                    <pic:cNvPicPr>
                      <a:picLocks noChangeAspect="1" noChangeArrowheads="1"/>
                    </pic:cNvPicPr>
                  </pic:nvPicPr>
                  <pic:blipFill>
                    <a:blip r:embed="rId13"/>
                    <a:srcRect/>
                    <a:stretch>
                      <a:fillRect/>
                    </a:stretch>
                  </pic:blipFill>
                  <pic:spPr bwMode="auto">
                    <a:xfrm>
                      <a:off x="0" y="0"/>
                      <a:ext cx="3016250" cy="1997075"/>
                    </a:xfrm>
                    <a:prstGeom prst="rect">
                      <a:avLst/>
                    </a:prstGeom>
                    <a:noFill/>
                    <a:ln w="9525">
                      <a:noFill/>
                      <a:miter lim="800000"/>
                      <a:headEnd/>
                      <a:tailEnd/>
                    </a:ln>
                  </pic:spPr>
                </pic:pic>
              </a:graphicData>
            </a:graphic>
          </wp:inline>
        </w:drawing>
      </w:r>
    </w:p>
    <w:p w14:paraId="2B6CF6CF" w14:textId="77777777" w:rsidR="007E1A40" w:rsidRDefault="007E1A40">
      <w:pPr>
        <w:spacing w:after="120"/>
        <w:rPr>
          <w:rFonts w:ascii="Forte" w:hAnsi="Forte"/>
          <w:noProof/>
          <w:sz w:val="22"/>
          <w:szCs w:val="22"/>
        </w:rPr>
      </w:pPr>
    </w:p>
    <w:p w14:paraId="2B6CF6D0" w14:textId="77777777" w:rsidR="007E1A40" w:rsidRDefault="006126DB">
      <w:pPr>
        <w:keepNext/>
        <w:framePr w:dropCap="drop" w:lines="2" w:wrap="around" w:vAnchor="text" w:hAnchor="text"/>
        <w:spacing w:line="505" w:lineRule="exact"/>
        <w:jc w:val="both"/>
        <w:textAlignment w:val="baseline"/>
        <w:rPr>
          <w:position w:val="-4"/>
          <w:sz w:val="63"/>
          <w:szCs w:val="22"/>
        </w:rPr>
      </w:pPr>
      <w:r>
        <w:rPr>
          <w:position w:val="-4"/>
          <w:sz w:val="63"/>
          <w:szCs w:val="22"/>
        </w:rPr>
        <w:t>Y</w:t>
      </w:r>
    </w:p>
    <w:p w14:paraId="2B6CF6D1" w14:textId="77777777" w:rsidR="007E1A40" w:rsidRDefault="006126DB">
      <w:pPr>
        <w:spacing w:after="120"/>
        <w:jc w:val="both"/>
        <w:rPr>
          <w:sz w:val="22"/>
          <w:szCs w:val="22"/>
        </w:rPr>
      </w:pPr>
      <w:r w:rsidRPr="005A24A6">
        <w:rPr>
          <w:sz w:val="22"/>
          <w:szCs w:val="22"/>
        </w:rPr>
        <w:t xml:space="preserve">ou </w:t>
      </w:r>
      <w:r>
        <w:rPr>
          <w:sz w:val="22"/>
          <w:szCs w:val="22"/>
        </w:rPr>
        <w:t xml:space="preserve">don’t need </w:t>
      </w:r>
      <w:r w:rsidRPr="005A24A6">
        <w:rPr>
          <w:sz w:val="22"/>
          <w:szCs w:val="22"/>
        </w:rPr>
        <w:t>to schlep halfway around the world to experience a truly exotic country</w:t>
      </w:r>
      <w:r>
        <w:rPr>
          <w:sz w:val="22"/>
          <w:szCs w:val="22"/>
        </w:rPr>
        <w:t xml:space="preserve">: magical, colorful, irresistible </w:t>
      </w:r>
      <w:r w:rsidRPr="005A24A6">
        <w:rPr>
          <w:sz w:val="22"/>
          <w:szCs w:val="22"/>
        </w:rPr>
        <w:t xml:space="preserve">Guatemala is reachable </w:t>
      </w:r>
      <w:r>
        <w:rPr>
          <w:sz w:val="22"/>
          <w:szCs w:val="22"/>
        </w:rPr>
        <w:t xml:space="preserve">from most North American cities </w:t>
      </w:r>
      <w:r w:rsidRPr="005A24A6">
        <w:rPr>
          <w:sz w:val="22"/>
          <w:szCs w:val="22"/>
        </w:rPr>
        <w:t xml:space="preserve">by dinnertime. The cobblestone streets of the splendid Spanish colonial city of Antigua are made for walking, </w:t>
      </w:r>
      <w:r>
        <w:rPr>
          <w:sz w:val="22"/>
          <w:szCs w:val="22"/>
        </w:rPr>
        <w:t>or, for a total-</w:t>
      </w:r>
      <w:r w:rsidRPr="005A24A6">
        <w:rPr>
          <w:sz w:val="22"/>
          <w:szCs w:val="22"/>
        </w:rPr>
        <w:t xml:space="preserve">immersion experience, </w:t>
      </w:r>
      <w:r>
        <w:rPr>
          <w:sz w:val="22"/>
          <w:szCs w:val="22"/>
        </w:rPr>
        <w:t xml:space="preserve">you can </w:t>
      </w:r>
      <w:r w:rsidRPr="005A24A6">
        <w:rPr>
          <w:sz w:val="22"/>
          <w:szCs w:val="22"/>
        </w:rPr>
        <w:t xml:space="preserve">hop on a local “chicken bus” and practice </w:t>
      </w:r>
      <w:r>
        <w:rPr>
          <w:sz w:val="22"/>
          <w:szCs w:val="22"/>
        </w:rPr>
        <w:t xml:space="preserve">your </w:t>
      </w:r>
      <w:r w:rsidRPr="005A24A6">
        <w:rPr>
          <w:sz w:val="22"/>
          <w:szCs w:val="22"/>
        </w:rPr>
        <w:t xml:space="preserve">Spanish. </w:t>
      </w:r>
      <w:r>
        <w:rPr>
          <w:sz w:val="22"/>
          <w:szCs w:val="22"/>
        </w:rPr>
        <w:t>Dazzling</w:t>
      </w:r>
      <w:r w:rsidRPr="005A24A6">
        <w:rPr>
          <w:sz w:val="22"/>
          <w:szCs w:val="22"/>
        </w:rPr>
        <w:t xml:space="preserve"> Guatemalan crafts and textiles are sold in </w:t>
      </w:r>
      <w:r>
        <w:rPr>
          <w:sz w:val="22"/>
          <w:szCs w:val="22"/>
        </w:rPr>
        <w:t>boutiques</w:t>
      </w:r>
      <w:r w:rsidRPr="005A24A6">
        <w:rPr>
          <w:sz w:val="22"/>
          <w:szCs w:val="22"/>
        </w:rPr>
        <w:t xml:space="preserve">, but </w:t>
      </w:r>
      <w:r>
        <w:rPr>
          <w:sz w:val="22"/>
          <w:szCs w:val="22"/>
        </w:rPr>
        <w:t xml:space="preserve">the outdoor handicraft markets offer more fun, incredible photo opportunities, and better prices. </w:t>
      </w:r>
    </w:p>
    <w:p w14:paraId="2B6CF6D2" w14:textId="77777777" w:rsidR="007E1A40" w:rsidRDefault="006126DB">
      <w:pPr>
        <w:spacing w:after="240"/>
        <w:jc w:val="both"/>
        <w:rPr>
          <w:sz w:val="22"/>
          <w:szCs w:val="22"/>
        </w:rPr>
      </w:pPr>
      <w:r w:rsidRPr="005A24A6">
        <w:rPr>
          <w:sz w:val="22"/>
          <w:szCs w:val="22"/>
        </w:rPr>
        <w:t xml:space="preserve">QST’s 12-day </w:t>
      </w:r>
      <w:r w:rsidRPr="00CC44C8">
        <w:rPr>
          <w:b/>
          <w:sz w:val="22"/>
          <w:szCs w:val="22"/>
        </w:rPr>
        <w:t xml:space="preserve">Guatemala Arts and </w:t>
      </w:r>
      <w:r>
        <w:rPr>
          <w:b/>
          <w:sz w:val="22"/>
          <w:szCs w:val="22"/>
        </w:rPr>
        <w:t>Culture T</w:t>
      </w:r>
      <w:r w:rsidRPr="00CC44C8">
        <w:rPr>
          <w:b/>
          <w:sz w:val="22"/>
          <w:szCs w:val="22"/>
        </w:rPr>
        <w:t>our</w:t>
      </w:r>
      <w:r w:rsidRPr="005A24A6">
        <w:rPr>
          <w:sz w:val="22"/>
          <w:szCs w:val="22"/>
        </w:rPr>
        <w:t xml:space="preserve"> </w:t>
      </w:r>
      <w:r>
        <w:rPr>
          <w:sz w:val="22"/>
          <w:szCs w:val="22"/>
        </w:rPr>
        <w:t>is based</w:t>
      </w:r>
      <w:r w:rsidRPr="005A24A6">
        <w:rPr>
          <w:sz w:val="22"/>
          <w:szCs w:val="22"/>
        </w:rPr>
        <w:t xml:space="preserve"> in Antigua</w:t>
      </w:r>
      <w:r>
        <w:rPr>
          <w:sz w:val="22"/>
          <w:szCs w:val="22"/>
        </w:rPr>
        <w:t xml:space="preserve">, where you spend mornings practicing Spanish one-on-one with a private tutor, and afternoons exploring Antigua and the surrounding villages. The tour includes overnight trips to a coffee plantation, the active volcano </w:t>
      </w:r>
      <w:proofErr w:type="spellStart"/>
      <w:r>
        <w:rPr>
          <w:sz w:val="22"/>
          <w:szCs w:val="22"/>
        </w:rPr>
        <w:t>Pacaya</w:t>
      </w:r>
      <w:proofErr w:type="spellEnd"/>
      <w:r>
        <w:rPr>
          <w:sz w:val="22"/>
          <w:szCs w:val="22"/>
        </w:rPr>
        <w:t xml:space="preserve">, and the Mayan village San Antonio </w:t>
      </w:r>
      <w:proofErr w:type="spellStart"/>
      <w:r>
        <w:rPr>
          <w:sz w:val="22"/>
          <w:szCs w:val="22"/>
        </w:rPr>
        <w:t>Aguas</w:t>
      </w:r>
      <w:proofErr w:type="spellEnd"/>
      <w:r>
        <w:rPr>
          <w:sz w:val="22"/>
          <w:szCs w:val="22"/>
        </w:rPr>
        <w:t xml:space="preserve"> Calientes. Accommodations are with host families.</w:t>
      </w:r>
    </w:p>
    <w:p w14:paraId="2B6CF6D3" w14:textId="21C18E3A" w:rsidR="007E1A40" w:rsidRDefault="002F5106">
      <w:pPr>
        <w:rPr>
          <w:rFonts w:ascii="Arial" w:hAnsi="Arial" w:cs="Arial"/>
          <w:b/>
          <w:color w:val="000099"/>
          <w:sz w:val="28"/>
          <w:szCs w:val="28"/>
        </w:rPr>
      </w:pPr>
      <w:r>
        <w:rPr>
          <w:rFonts w:ascii="Arial" w:hAnsi="Arial" w:cs="Arial"/>
          <w:b/>
          <w:color w:val="000099"/>
          <w:sz w:val="28"/>
          <w:szCs w:val="28"/>
        </w:rPr>
        <w:br w:type="column"/>
      </w:r>
      <w:r w:rsidR="006126DB" w:rsidRPr="00BD0997">
        <w:rPr>
          <w:rFonts w:ascii="Arial" w:hAnsi="Arial" w:cs="Arial"/>
          <w:b/>
          <w:color w:val="000099"/>
          <w:sz w:val="28"/>
          <w:szCs w:val="28"/>
        </w:rPr>
        <w:t xml:space="preserve">Luxurious Adventure: Tunisia </w:t>
      </w:r>
    </w:p>
    <w:p w14:paraId="2B6CF6D4" w14:textId="77777777" w:rsidR="007E1A40" w:rsidRDefault="006126DB">
      <w:pPr>
        <w:keepNext/>
        <w:framePr w:dropCap="drop" w:lines="2" w:wrap="around" w:vAnchor="text" w:hAnchor="text"/>
        <w:spacing w:before="120" w:line="505" w:lineRule="exact"/>
        <w:jc w:val="both"/>
        <w:textAlignment w:val="baseline"/>
        <w:rPr>
          <w:position w:val="-5"/>
          <w:sz w:val="64"/>
          <w:szCs w:val="22"/>
        </w:rPr>
      </w:pPr>
      <w:r w:rsidRPr="00563EFA">
        <w:rPr>
          <w:position w:val="-5"/>
          <w:sz w:val="64"/>
          <w:szCs w:val="22"/>
        </w:rPr>
        <w:t>T</w:t>
      </w:r>
    </w:p>
    <w:p w14:paraId="2B6CF6D5" w14:textId="6E0F7DD0" w:rsidR="007E1A40" w:rsidRDefault="006126DB">
      <w:pPr>
        <w:spacing w:before="120" w:after="60"/>
        <w:jc w:val="both"/>
        <w:rPr>
          <w:sz w:val="22"/>
          <w:szCs w:val="22"/>
        </w:rPr>
      </w:pPr>
      <w:r>
        <w:rPr>
          <w:sz w:val="22"/>
          <w:szCs w:val="22"/>
        </w:rPr>
        <w:t xml:space="preserve">unis’s medina, or old city, founded in the seventh century, is a labyrinth of winding streets that pulse with life and excitement. The smells of fresh bread, spices, and honey-drenched pastries waft through the </w:t>
      </w:r>
      <w:r w:rsidRPr="00E25757">
        <w:rPr>
          <w:i/>
          <w:sz w:val="22"/>
          <w:szCs w:val="22"/>
        </w:rPr>
        <w:t>souks</w:t>
      </w:r>
      <w:r>
        <w:rPr>
          <w:sz w:val="22"/>
          <w:szCs w:val="22"/>
        </w:rPr>
        <w:t xml:space="preserve">, markets where sparkling gold and silver items compete for attention with ceramics, leather, rugs, and mounds of fragrant spices, all while </w:t>
      </w:r>
      <w:r w:rsidR="004D592D">
        <w:rPr>
          <w:sz w:val="22"/>
          <w:szCs w:val="22"/>
        </w:rPr>
        <w:t>hordes</w:t>
      </w:r>
      <w:r>
        <w:rPr>
          <w:sz w:val="22"/>
          <w:szCs w:val="22"/>
        </w:rPr>
        <w:t xml:space="preserve"> of </w:t>
      </w:r>
      <w:proofErr w:type="gramStart"/>
      <w:r>
        <w:rPr>
          <w:sz w:val="22"/>
          <w:szCs w:val="22"/>
        </w:rPr>
        <w:t>locals</w:t>
      </w:r>
      <w:proofErr w:type="gramEnd"/>
      <w:r>
        <w:rPr>
          <w:sz w:val="22"/>
          <w:szCs w:val="22"/>
        </w:rPr>
        <w:t xml:space="preserve"> bustle amid the frequent calls to prayer from the Great Mosque. Beyond Tunis, colorful, friendly Tunisia beckons with pristine beaches, Roman ruins, the </w:t>
      </w:r>
      <w:r w:rsidR="004D592D">
        <w:rPr>
          <w:sz w:val="22"/>
          <w:szCs w:val="22"/>
        </w:rPr>
        <w:t>Sahara Desert</w:t>
      </w:r>
      <w:r>
        <w:rPr>
          <w:sz w:val="22"/>
          <w:szCs w:val="22"/>
        </w:rPr>
        <w:t>, mosques, camel rides, Andalusian architecture, ancient souks, Star Wars film sets, oases, and some of the best haute cuisine in Northern Africa.</w:t>
      </w:r>
    </w:p>
    <w:p w14:paraId="2B6CF6D6" w14:textId="77777777" w:rsidR="007E1A40" w:rsidRDefault="006126DB">
      <w:pPr>
        <w:spacing w:before="120" w:after="240"/>
        <w:jc w:val="both"/>
        <w:rPr>
          <w:i/>
          <w:sz w:val="22"/>
          <w:szCs w:val="22"/>
        </w:rPr>
      </w:pPr>
      <w:r>
        <w:rPr>
          <w:sz w:val="22"/>
          <w:szCs w:val="22"/>
        </w:rPr>
        <w:t xml:space="preserve">QST’s 10-day </w:t>
      </w:r>
      <w:r w:rsidRPr="00606E8C">
        <w:rPr>
          <w:b/>
          <w:sz w:val="22"/>
          <w:szCs w:val="22"/>
        </w:rPr>
        <w:t xml:space="preserve">Tunisia </w:t>
      </w:r>
      <w:r>
        <w:rPr>
          <w:b/>
          <w:sz w:val="22"/>
          <w:szCs w:val="22"/>
        </w:rPr>
        <w:t xml:space="preserve">Adventure Tour </w:t>
      </w:r>
      <w:r>
        <w:rPr>
          <w:sz w:val="22"/>
          <w:szCs w:val="22"/>
        </w:rPr>
        <w:t xml:space="preserve">begins and ends in Tunis, with 7 days spent exploring desert cave dwellings, ancient Berber towns, key Roman ruins, and Tunisia’s Mediterranean coast. Travel is by air-conditioned four-wheel drive vehicles and accommodations are first-rate hotels. </w:t>
      </w:r>
    </w:p>
    <w:p w14:paraId="2B6CF6D7" w14:textId="77777777" w:rsidR="007E1A40" w:rsidRDefault="006126DB">
      <w:pPr>
        <w:rPr>
          <w:rFonts w:ascii="Arial" w:hAnsi="Arial" w:cs="Arial"/>
          <w:b/>
          <w:color w:val="000099"/>
          <w:sz w:val="28"/>
          <w:szCs w:val="28"/>
        </w:rPr>
      </w:pPr>
      <w:r w:rsidRPr="00BD0997">
        <w:rPr>
          <w:rFonts w:ascii="Arial" w:hAnsi="Arial" w:cs="Arial"/>
          <w:b/>
          <w:color w:val="000099"/>
          <w:sz w:val="28"/>
          <w:szCs w:val="28"/>
        </w:rPr>
        <w:t>Birding and Cultural Heritage: Southern Bohemia</w:t>
      </w:r>
    </w:p>
    <w:p w14:paraId="2B6CF6D8" w14:textId="77777777" w:rsidR="007E1A40" w:rsidRDefault="006126DB">
      <w:pPr>
        <w:keepNext/>
        <w:framePr w:dropCap="drop" w:lines="2" w:wrap="around" w:vAnchor="text" w:hAnchor="text"/>
        <w:spacing w:before="120" w:line="505" w:lineRule="exact"/>
        <w:jc w:val="both"/>
        <w:textAlignment w:val="baseline"/>
        <w:rPr>
          <w:position w:val="-4"/>
          <w:sz w:val="63"/>
          <w:szCs w:val="22"/>
        </w:rPr>
      </w:pPr>
      <w:r w:rsidRPr="00543480">
        <w:rPr>
          <w:position w:val="-4"/>
          <w:sz w:val="63"/>
          <w:szCs w:val="22"/>
        </w:rPr>
        <w:t>W</w:t>
      </w:r>
    </w:p>
    <w:p w14:paraId="2B6CF6D9" w14:textId="77777777" w:rsidR="007E1A40" w:rsidRDefault="006126DB">
      <w:pPr>
        <w:spacing w:before="120" w:after="60"/>
        <w:jc w:val="both"/>
        <w:rPr>
          <w:sz w:val="22"/>
          <w:szCs w:val="22"/>
        </w:rPr>
      </w:pPr>
      <w:r w:rsidRPr="00A2686D">
        <w:rPr>
          <w:sz w:val="22"/>
          <w:szCs w:val="22"/>
        </w:rPr>
        <w:t xml:space="preserve">hite-tailed and Imperial Eagle, Great Bustard, </w:t>
      </w:r>
      <w:r>
        <w:rPr>
          <w:sz w:val="22"/>
          <w:szCs w:val="22"/>
        </w:rPr>
        <w:t xml:space="preserve">Eagle and </w:t>
      </w:r>
      <w:r w:rsidRPr="00A2686D">
        <w:rPr>
          <w:sz w:val="22"/>
          <w:szCs w:val="22"/>
        </w:rPr>
        <w:t>Pygmy Owl, Hazel Grouse</w:t>
      </w:r>
      <w:r>
        <w:rPr>
          <w:sz w:val="22"/>
          <w:szCs w:val="22"/>
        </w:rPr>
        <w:t>—you will see all these and more, amid the stunning backdrop of southern Bohemia. After birding in a variety of habitats, you relax in the</w:t>
      </w:r>
      <w:r w:rsidRPr="00A050E2">
        <w:rPr>
          <w:sz w:val="22"/>
          <w:szCs w:val="22"/>
        </w:rPr>
        <w:t xml:space="preserve"> small </w:t>
      </w:r>
      <w:r>
        <w:rPr>
          <w:sz w:val="22"/>
          <w:szCs w:val="22"/>
        </w:rPr>
        <w:t xml:space="preserve">medieval </w:t>
      </w:r>
      <w:r w:rsidRPr="00A050E2">
        <w:rPr>
          <w:sz w:val="22"/>
          <w:szCs w:val="22"/>
        </w:rPr>
        <w:t>towns along the southern border of the Czech Republic</w:t>
      </w:r>
      <w:r>
        <w:rPr>
          <w:sz w:val="22"/>
          <w:szCs w:val="22"/>
        </w:rPr>
        <w:t xml:space="preserve">, where cobbled lanes lead to mystical castles, gothic cloisters, moors, meadows, streams, world heritage sites, and </w:t>
      </w:r>
      <w:r w:rsidRPr="00A050E2">
        <w:rPr>
          <w:sz w:val="22"/>
          <w:szCs w:val="22"/>
        </w:rPr>
        <w:t>wine cellar</w:t>
      </w:r>
      <w:r>
        <w:rPr>
          <w:sz w:val="22"/>
          <w:szCs w:val="22"/>
        </w:rPr>
        <w:t>s</w:t>
      </w:r>
      <w:r w:rsidRPr="00A050E2">
        <w:rPr>
          <w:sz w:val="22"/>
          <w:szCs w:val="22"/>
        </w:rPr>
        <w:t xml:space="preserve"> </w:t>
      </w:r>
      <w:r>
        <w:rPr>
          <w:sz w:val="22"/>
          <w:szCs w:val="22"/>
        </w:rPr>
        <w:t>humming with</w:t>
      </w:r>
      <w:r w:rsidRPr="00A050E2">
        <w:rPr>
          <w:sz w:val="22"/>
          <w:szCs w:val="22"/>
        </w:rPr>
        <w:t xml:space="preserve"> fol</w:t>
      </w:r>
      <w:r>
        <w:rPr>
          <w:sz w:val="22"/>
          <w:szCs w:val="22"/>
        </w:rPr>
        <w:t>k</w:t>
      </w:r>
      <w:r w:rsidRPr="00A050E2">
        <w:rPr>
          <w:sz w:val="22"/>
          <w:szCs w:val="22"/>
        </w:rPr>
        <w:t xml:space="preserve"> music</w:t>
      </w:r>
      <w:r>
        <w:rPr>
          <w:sz w:val="22"/>
          <w:szCs w:val="22"/>
        </w:rPr>
        <w:t xml:space="preserve">. </w:t>
      </w:r>
    </w:p>
    <w:p w14:paraId="2B6CF6DA" w14:textId="77777777" w:rsidR="007E1A40" w:rsidRDefault="006126DB">
      <w:pPr>
        <w:spacing w:before="120" w:after="60"/>
        <w:jc w:val="both"/>
        <w:rPr>
          <w:sz w:val="22"/>
          <w:szCs w:val="22"/>
        </w:rPr>
      </w:pPr>
      <w:r w:rsidRPr="00B24638">
        <w:rPr>
          <w:sz w:val="22"/>
          <w:szCs w:val="22"/>
        </w:rPr>
        <w:t xml:space="preserve">QST’s </w:t>
      </w:r>
      <w:r>
        <w:rPr>
          <w:sz w:val="22"/>
          <w:szCs w:val="22"/>
        </w:rPr>
        <w:t xml:space="preserve">7-day </w:t>
      </w:r>
      <w:r w:rsidRPr="00B24638">
        <w:rPr>
          <w:b/>
          <w:sz w:val="22"/>
          <w:szCs w:val="22"/>
        </w:rPr>
        <w:t>Birding the Czech Republic Tour</w:t>
      </w:r>
      <w:r>
        <w:rPr>
          <w:sz w:val="22"/>
          <w:szCs w:val="22"/>
        </w:rPr>
        <w:t xml:space="preserve"> begins and ends in Prague. Accommodations are in small hotels and with host families. </w:t>
      </w:r>
    </w:p>
    <w:p w14:paraId="2B6CF6DB" w14:textId="77777777" w:rsidR="007E1A40" w:rsidRDefault="007E1A40">
      <w:pPr>
        <w:spacing w:before="120" w:after="60"/>
        <w:jc w:val="both"/>
        <w:rPr>
          <w:sz w:val="22"/>
          <w:szCs w:val="22"/>
        </w:rPr>
      </w:pPr>
    </w:p>
    <w:p w14:paraId="1B60F4D1" w14:textId="77777777" w:rsidR="00A06ECF" w:rsidRDefault="00A06ECF">
      <w:pPr>
        <w:rPr>
          <w:rFonts w:ascii="Arial" w:hAnsi="Arial" w:cs="Arial"/>
          <w:b/>
          <w:color w:val="000099"/>
          <w:sz w:val="28"/>
          <w:szCs w:val="28"/>
        </w:rPr>
        <w:sectPr w:rsidR="00A06ECF" w:rsidSect="0097649C">
          <w:type w:val="continuous"/>
          <w:pgSz w:w="12240" w:h="15840"/>
          <w:pgMar w:top="1008" w:right="1008" w:bottom="1008" w:left="1008" w:header="720" w:footer="720" w:gutter="0"/>
          <w:cols w:num="2" w:space="720"/>
          <w:docGrid w:linePitch="360"/>
        </w:sectPr>
      </w:pPr>
    </w:p>
    <w:p w14:paraId="2B6CF6DC" w14:textId="3B147889" w:rsidR="007E1A40" w:rsidRDefault="006126DB">
      <w:pPr>
        <w:rPr>
          <w:rFonts w:ascii="Arial" w:hAnsi="Arial" w:cs="Arial"/>
          <w:b/>
          <w:color w:val="000099"/>
          <w:sz w:val="28"/>
          <w:szCs w:val="28"/>
        </w:rPr>
      </w:pPr>
      <w:r w:rsidRPr="00A05875">
        <w:rPr>
          <w:rFonts w:ascii="Arial" w:hAnsi="Arial" w:cs="Arial"/>
          <w:b/>
          <w:color w:val="000099"/>
          <w:sz w:val="28"/>
          <w:szCs w:val="28"/>
        </w:rPr>
        <w:t>Featured Tour Details</w:t>
      </w:r>
    </w:p>
    <w:p w14:paraId="2B6CF6DD" w14:textId="77777777" w:rsidR="007E1A40" w:rsidRDefault="007E1A40">
      <w:pPr>
        <w:jc w:val="both"/>
        <w:rPr>
          <w:sz w:val="22"/>
          <w:szCs w:val="22"/>
        </w:rPr>
      </w:pPr>
    </w:p>
    <w:tbl>
      <w:tblPr>
        <w:tblStyle w:val="ListTable4-Accent2"/>
        <w:tblW w:w="6702" w:type="dxa"/>
        <w:tblLayout w:type="fixed"/>
        <w:tblLook w:val="04A0" w:firstRow="1" w:lastRow="0" w:firstColumn="1" w:lastColumn="0" w:noHBand="0" w:noVBand="1"/>
      </w:tblPr>
      <w:tblGrid>
        <w:gridCol w:w="3034"/>
        <w:gridCol w:w="1732"/>
        <w:gridCol w:w="1005"/>
        <w:gridCol w:w="931"/>
      </w:tblGrid>
      <w:tr w:rsidR="00A731C4" w14:paraId="66CFA145" w14:textId="77777777" w:rsidTr="00FF4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4" w:type="dxa"/>
          </w:tcPr>
          <w:p w14:paraId="0A6C12FB" w14:textId="6A6E5457" w:rsidR="00A731C4" w:rsidRDefault="0090388A">
            <w:r>
              <w:t>Tour</w:t>
            </w:r>
          </w:p>
        </w:tc>
        <w:tc>
          <w:tcPr>
            <w:tcW w:w="1732" w:type="dxa"/>
          </w:tcPr>
          <w:p w14:paraId="6F20EF7D" w14:textId="0887FF70" w:rsidR="00A731C4" w:rsidRDefault="0090388A">
            <w:pPr>
              <w:cnfStyle w:val="100000000000" w:firstRow="1" w:lastRow="0" w:firstColumn="0" w:lastColumn="0" w:oddVBand="0" w:evenVBand="0" w:oddHBand="0" w:evenHBand="0" w:firstRowFirstColumn="0" w:firstRowLastColumn="0" w:lastRowFirstColumn="0" w:lastRowLastColumn="0"/>
            </w:pPr>
            <w:r>
              <w:t>Season</w:t>
            </w:r>
          </w:p>
        </w:tc>
        <w:tc>
          <w:tcPr>
            <w:tcW w:w="1005" w:type="dxa"/>
          </w:tcPr>
          <w:p w14:paraId="5D90731D" w14:textId="56C95231" w:rsidR="00A731C4" w:rsidRDefault="0090388A">
            <w:pPr>
              <w:cnfStyle w:val="100000000000" w:firstRow="1" w:lastRow="0" w:firstColumn="0" w:lastColumn="0" w:oddVBand="0" w:evenVBand="0" w:oddHBand="0" w:evenHBand="0" w:firstRowFirstColumn="0" w:firstRowLastColumn="0" w:lastRowFirstColumn="0" w:lastRowLastColumn="0"/>
            </w:pPr>
            <w:r>
              <w:t>Length</w:t>
            </w:r>
          </w:p>
        </w:tc>
        <w:tc>
          <w:tcPr>
            <w:tcW w:w="931" w:type="dxa"/>
          </w:tcPr>
          <w:p w14:paraId="099CFE2C" w14:textId="40FEA3D0" w:rsidR="00A731C4" w:rsidRDefault="0090388A">
            <w:pPr>
              <w:cnfStyle w:val="100000000000" w:firstRow="1" w:lastRow="0" w:firstColumn="0" w:lastColumn="0" w:oddVBand="0" w:evenVBand="0" w:oddHBand="0" w:evenHBand="0" w:firstRowFirstColumn="0" w:firstRowLastColumn="0" w:lastRowFirstColumn="0" w:lastRowLastColumn="0"/>
            </w:pPr>
            <w:r>
              <w:t>Cost</w:t>
            </w:r>
          </w:p>
        </w:tc>
      </w:tr>
      <w:tr w:rsidR="00A731C4" w14:paraId="7AD56C81" w14:textId="77777777" w:rsidTr="00FF4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4" w:type="dxa"/>
          </w:tcPr>
          <w:p w14:paraId="466AB240" w14:textId="222353F4" w:rsidR="00A731C4" w:rsidRDefault="00ED4AD6">
            <w:r>
              <w:t>Guatemala Arts and Culture</w:t>
            </w:r>
          </w:p>
        </w:tc>
        <w:tc>
          <w:tcPr>
            <w:tcW w:w="1732" w:type="dxa"/>
          </w:tcPr>
          <w:p w14:paraId="06452775" w14:textId="0E581002" w:rsidR="00A731C4" w:rsidRDefault="00B40D46">
            <w:pPr>
              <w:cnfStyle w:val="000000100000" w:firstRow="0" w:lastRow="0" w:firstColumn="0" w:lastColumn="0" w:oddVBand="0" w:evenVBand="0" w:oddHBand="1" w:evenHBand="0" w:firstRowFirstColumn="0" w:firstRowLastColumn="0" w:lastRowFirstColumn="0" w:lastRowLastColumn="0"/>
            </w:pPr>
            <w:r>
              <w:t>October-June</w:t>
            </w:r>
          </w:p>
        </w:tc>
        <w:tc>
          <w:tcPr>
            <w:tcW w:w="1005" w:type="dxa"/>
          </w:tcPr>
          <w:p w14:paraId="26075DB1" w14:textId="4E5AC64B" w:rsidR="00A731C4" w:rsidRDefault="00017088">
            <w:pPr>
              <w:cnfStyle w:val="000000100000" w:firstRow="0" w:lastRow="0" w:firstColumn="0" w:lastColumn="0" w:oddVBand="0" w:evenVBand="0" w:oddHBand="1" w:evenHBand="0" w:firstRowFirstColumn="0" w:firstRowLastColumn="0" w:lastRowFirstColumn="0" w:lastRowLastColumn="0"/>
            </w:pPr>
            <w:r>
              <w:t>12 days</w:t>
            </w:r>
          </w:p>
        </w:tc>
        <w:tc>
          <w:tcPr>
            <w:tcW w:w="931" w:type="dxa"/>
          </w:tcPr>
          <w:p w14:paraId="03A20CE5" w14:textId="52B0BFB7" w:rsidR="00A731C4" w:rsidRDefault="008B1442">
            <w:pPr>
              <w:cnfStyle w:val="000000100000" w:firstRow="0" w:lastRow="0" w:firstColumn="0" w:lastColumn="0" w:oddVBand="0" w:evenVBand="0" w:oddHBand="1" w:evenHBand="0" w:firstRowFirstColumn="0" w:firstRowLastColumn="0" w:lastRowFirstColumn="0" w:lastRowLastColumn="0"/>
            </w:pPr>
            <w:r>
              <w:t>$2,450</w:t>
            </w:r>
          </w:p>
        </w:tc>
      </w:tr>
      <w:tr w:rsidR="00A731C4" w14:paraId="163B5289" w14:textId="77777777" w:rsidTr="00FF4A9E">
        <w:tc>
          <w:tcPr>
            <w:cnfStyle w:val="001000000000" w:firstRow="0" w:lastRow="0" w:firstColumn="1" w:lastColumn="0" w:oddVBand="0" w:evenVBand="0" w:oddHBand="0" w:evenHBand="0" w:firstRowFirstColumn="0" w:firstRowLastColumn="0" w:lastRowFirstColumn="0" w:lastRowLastColumn="0"/>
            <w:tcW w:w="3034" w:type="dxa"/>
          </w:tcPr>
          <w:p w14:paraId="68B07D5B" w14:textId="34A79E49" w:rsidR="00A731C4" w:rsidRDefault="00ED4AD6">
            <w:r>
              <w:t>Tunisia Adventure</w:t>
            </w:r>
          </w:p>
        </w:tc>
        <w:tc>
          <w:tcPr>
            <w:tcW w:w="1732" w:type="dxa"/>
          </w:tcPr>
          <w:p w14:paraId="55C60CDC" w14:textId="4ABD45D7" w:rsidR="00A731C4" w:rsidRDefault="00B40D46">
            <w:pPr>
              <w:cnfStyle w:val="000000000000" w:firstRow="0" w:lastRow="0" w:firstColumn="0" w:lastColumn="0" w:oddVBand="0" w:evenVBand="0" w:oddHBand="0" w:evenHBand="0" w:firstRowFirstColumn="0" w:firstRowLastColumn="0" w:lastRowFirstColumn="0" w:lastRowLastColumn="0"/>
            </w:pPr>
            <w:r>
              <w:t>April-October</w:t>
            </w:r>
          </w:p>
        </w:tc>
        <w:tc>
          <w:tcPr>
            <w:tcW w:w="1005" w:type="dxa"/>
          </w:tcPr>
          <w:p w14:paraId="29E836FB" w14:textId="53DB4B43" w:rsidR="00A731C4" w:rsidRDefault="00017088">
            <w:pPr>
              <w:cnfStyle w:val="000000000000" w:firstRow="0" w:lastRow="0" w:firstColumn="0" w:lastColumn="0" w:oddVBand="0" w:evenVBand="0" w:oddHBand="0" w:evenHBand="0" w:firstRowFirstColumn="0" w:firstRowLastColumn="0" w:lastRowFirstColumn="0" w:lastRowLastColumn="0"/>
            </w:pPr>
            <w:r>
              <w:t>10 days</w:t>
            </w:r>
          </w:p>
        </w:tc>
        <w:tc>
          <w:tcPr>
            <w:tcW w:w="931" w:type="dxa"/>
          </w:tcPr>
          <w:p w14:paraId="4C91F39B" w14:textId="5411AB03" w:rsidR="00A731C4" w:rsidRDefault="008B1442">
            <w:pPr>
              <w:cnfStyle w:val="000000000000" w:firstRow="0" w:lastRow="0" w:firstColumn="0" w:lastColumn="0" w:oddVBand="0" w:evenVBand="0" w:oddHBand="0" w:evenHBand="0" w:firstRowFirstColumn="0" w:firstRowLastColumn="0" w:lastRowFirstColumn="0" w:lastRowLastColumn="0"/>
            </w:pPr>
            <w:r>
              <w:t>$4,950</w:t>
            </w:r>
          </w:p>
        </w:tc>
      </w:tr>
      <w:tr w:rsidR="00A731C4" w14:paraId="79B004B9" w14:textId="77777777" w:rsidTr="00FF4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4" w:type="dxa"/>
          </w:tcPr>
          <w:p w14:paraId="7CDA0158" w14:textId="0110E339" w:rsidR="00A731C4" w:rsidRDefault="00ED4AD6">
            <w:r>
              <w:t>Birding the Czech Republic</w:t>
            </w:r>
          </w:p>
        </w:tc>
        <w:tc>
          <w:tcPr>
            <w:tcW w:w="1732" w:type="dxa"/>
          </w:tcPr>
          <w:p w14:paraId="52729A48" w14:textId="71FECE9D" w:rsidR="00A731C4" w:rsidRDefault="0049523B">
            <w:pPr>
              <w:cnfStyle w:val="000000100000" w:firstRow="0" w:lastRow="0" w:firstColumn="0" w:lastColumn="0" w:oddVBand="0" w:evenVBand="0" w:oddHBand="1" w:evenHBand="0" w:firstRowFirstColumn="0" w:firstRowLastColumn="0" w:lastRowFirstColumn="0" w:lastRowLastColumn="0"/>
            </w:pPr>
            <w:r>
              <w:t>April-October</w:t>
            </w:r>
          </w:p>
        </w:tc>
        <w:tc>
          <w:tcPr>
            <w:tcW w:w="1005" w:type="dxa"/>
          </w:tcPr>
          <w:p w14:paraId="1195AC2D" w14:textId="49A84EC7" w:rsidR="00A731C4" w:rsidRDefault="00017088">
            <w:pPr>
              <w:cnfStyle w:val="000000100000" w:firstRow="0" w:lastRow="0" w:firstColumn="0" w:lastColumn="0" w:oddVBand="0" w:evenVBand="0" w:oddHBand="1" w:evenHBand="0" w:firstRowFirstColumn="0" w:firstRowLastColumn="0" w:lastRowFirstColumn="0" w:lastRowLastColumn="0"/>
            </w:pPr>
            <w:r>
              <w:t>7 days</w:t>
            </w:r>
          </w:p>
        </w:tc>
        <w:tc>
          <w:tcPr>
            <w:tcW w:w="931" w:type="dxa"/>
          </w:tcPr>
          <w:p w14:paraId="35FB0307" w14:textId="5028B0E2" w:rsidR="00A731C4" w:rsidRDefault="008B1442">
            <w:pPr>
              <w:cnfStyle w:val="000000100000" w:firstRow="0" w:lastRow="0" w:firstColumn="0" w:lastColumn="0" w:oddVBand="0" w:evenVBand="0" w:oddHBand="1" w:evenHBand="0" w:firstRowFirstColumn="0" w:firstRowLastColumn="0" w:lastRowFirstColumn="0" w:lastRowLastColumn="0"/>
            </w:pPr>
            <w:r>
              <w:t>$3,270</w:t>
            </w:r>
          </w:p>
        </w:tc>
      </w:tr>
      <w:tr w:rsidR="00A731C4" w14:paraId="03686754" w14:textId="77777777" w:rsidTr="00FF4A9E">
        <w:tc>
          <w:tcPr>
            <w:cnfStyle w:val="001000000000" w:firstRow="0" w:lastRow="0" w:firstColumn="1" w:lastColumn="0" w:oddVBand="0" w:evenVBand="0" w:oddHBand="0" w:evenHBand="0" w:firstRowFirstColumn="0" w:firstRowLastColumn="0" w:lastRowFirstColumn="0" w:lastRowLastColumn="0"/>
            <w:tcW w:w="3034" w:type="dxa"/>
          </w:tcPr>
          <w:p w14:paraId="70B21D99" w14:textId="215E0507" w:rsidR="00A731C4" w:rsidRDefault="00FD1B61">
            <w:r>
              <w:t>South Africa Safari</w:t>
            </w:r>
          </w:p>
        </w:tc>
        <w:tc>
          <w:tcPr>
            <w:tcW w:w="1732" w:type="dxa"/>
          </w:tcPr>
          <w:p w14:paraId="7C26621A" w14:textId="47975D04" w:rsidR="00A731C4" w:rsidRDefault="0049523B">
            <w:pPr>
              <w:cnfStyle w:val="000000000000" w:firstRow="0" w:lastRow="0" w:firstColumn="0" w:lastColumn="0" w:oddVBand="0" w:evenVBand="0" w:oddHBand="0" w:evenHBand="0" w:firstRowFirstColumn="0" w:firstRowLastColumn="0" w:lastRowFirstColumn="0" w:lastRowLastColumn="0"/>
            </w:pPr>
            <w:r>
              <w:t>November-May</w:t>
            </w:r>
          </w:p>
        </w:tc>
        <w:tc>
          <w:tcPr>
            <w:tcW w:w="1005" w:type="dxa"/>
          </w:tcPr>
          <w:p w14:paraId="678E7275" w14:textId="6B7FD626" w:rsidR="00A731C4" w:rsidRDefault="00017088">
            <w:pPr>
              <w:cnfStyle w:val="000000000000" w:firstRow="0" w:lastRow="0" w:firstColumn="0" w:lastColumn="0" w:oddVBand="0" w:evenVBand="0" w:oddHBand="0" w:evenHBand="0" w:firstRowFirstColumn="0" w:firstRowLastColumn="0" w:lastRowFirstColumn="0" w:lastRowLastColumn="0"/>
            </w:pPr>
            <w:r>
              <w:t>10 days</w:t>
            </w:r>
          </w:p>
        </w:tc>
        <w:tc>
          <w:tcPr>
            <w:tcW w:w="931" w:type="dxa"/>
          </w:tcPr>
          <w:p w14:paraId="5EC9EBD0" w14:textId="69874182" w:rsidR="00A731C4" w:rsidRDefault="008B1442">
            <w:pPr>
              <w:cnfStyle w:val="000000000000" w:firstRow="0" w:lastRow="0" w:firstColumn="0" w:lastColumn="0" w:oddVBand="0" w:evenVBand="0" w:oddHBand="0" w:evenHBand="0" w:firstRowFirstColumn="0" w:firstRowLastColumn="0" w:lastRowFirstColumn="0" w:lastRowLastColumn="0"/>
            </w:pPr>
            <w:r>
              <w:t>$3,500</w:t>
            </w:r>
          </w:p>
        </w:tc>
      </w:tr>
      <w:tr w:rsidR="00A731C4" w14:paraId="1B52BDB7" w14:textId="77777777" w:rsidTr="00FF4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4" w:type="dxa"/>
          </w:tcPr>
          <w:p w14:paraId="5750B00C" w14:textId="46E21CBF" w:rsidR="00A731C4" w:rsidRDefault="00FD1B61">
            <w:r>
              <w:t>Garden of South Africa</w:t>
            </w:r>
          </w:p>
        </w:tc>
        <w:tc>
          <w:tcPr>
            <w:tcW w:w="1732" w:type="dxa"/>
          </w:tcPr>
          <w:p w14:paraId="4D7E8E7B" w14:textId="16800F3E" w:rsidR="00A731C4" w:rsidRDefault="0049523B">
            <w:pPr>
              <w:cnfStyle w:val="000000100000" w:firstRow="0" w:lastRow="0" w:firstColumn="0" w:lastColumn="0" w:oddVBand="0" w:evenVBand="0" w:oddHBand="1" w:evenHBand="0" w:firstRowFirstColumn="0" w:firstRowLastColumn="0" w:lastRowFirstColumn="0" w:lastRowLastColumn="0"/>
            </w:pPr>
            <w:r>
              <w:t>November-May</w:t>
            </w:r>
          </w:p>
        </w:tc>
        <w:tc>
          <w:tcPr>
            <w:tcW w:w="1005" w:type="dxa"/>
          </w:tcPr>
          <w:p w14:paraId="0B2CE186" w14:textId="67FED4CC" w:rsidR="00A731C4" w:rsidRDefault="00017088">
            <w:pPr>
              <w:cnfStyle w:val="000000100000" w:firstRow="0" w:lastRow="0" w:firstColumn="0" w:lastColumn="0" w:oddVBand="0" w:evenVBand="0" w:oddHBand="1" w:evenHBand="0" w:firstRowFirstColumn="0" w:firstRowLastColumn="0" w:lastRowFirstColumn="0" w:lastRowLastColumn="0"/>
            </w:pPr>
            <w:r>
              <w:t>8 days</w:t>
            </w:r>
          </w:p>
        </w:tc>
        <w:tc>
          <w:tcPr>
            <w:tcW w:w="931" w:type="dxa"/>
          </w:tcPr>
          <w:p w14:paraId="53D4872D" w14:textId="4890A7C9" w:rsidR="00A731C4" w:rsidRDefault="008B1442">
            <w:pPr>
              <w:cnfStyle w:val="000000100000" w:firstRow="0" w:lastRow="0" w:firstColumn="0" w:lastColumn="0" w:oddVBand="0" w:evenVBand="0" w:oddHBand="1" w:evenHBand="0" w:firstRowFirstColumn="0" w:firstRowLastColumn="0" w:lastRowFirstColumn="0" w:lastRowLastColumn="0"/>
            </w:pPr>
            <w:r>
              <w:t>$2,450</w:t>
            </w:r>
          </w:p>
        </w:tc>
      </w:tr>
    </w:tbl>
    <w:p w14:paraId="2B6CF6DE" w14:textId="77777777" w:rsidR="007E1A40" w:rsidRDefault="007E1A40">
      <w:pPr>
        <w:jc w:val="both"/>
        <w:rPr>
          <w:sz w:val="22"/>
          <w:szCs w:val="22"/>
        </w:rPr>
      </w:pPr>
    </w:p>
    <w:p w14:paraId="2B6CF6DF" w14:textId="77777777" w:rsidR="007E1A40" w:rsidRDefault="007E1A40">
      <w:pPr>
        <w:jc w:val="both"/>
        <w:rPr>
          <w:sz w:val="22"/>
          <w:szCs w:val="22"/>
        </w:rPr>
      </w:pPr>
    </w:p>
    <w:p w14:paraId="2B6CF6E0" w14:textId="04BAB3E4" w:rsidR="007E1A40" w:rsidRDefault="00A85A4A">
      <w:pPr>
        <w:jc w:val="both"/>
        <w:rPr>
          <w:rFonts w:ascii="Forte" w:hAnsi="Forte" w:cs="Arial"/>
          <w:color w:val="000099"/>
          <w:sz w:val="48"/>
          <w:szCs w:val="48"/>
        </w:rPr>
      </w:pPr>
      <w:r>
        <w:rPr>
          <w:rFonts w:ascii="Forte" w:hAnsi="Forte" w:cs="Arial"/>
          <w:color w:val="000099"/>
          <w:sz w:val="48"/>
          <w:szCs w:val="48"/>
        </w:rPr>
        <w:br w:type="page"/>
      </w:r>
      <w:r w:rsidR="006126DB" w:rsidRPr="00BD0997">
        <w:rPr>
          <w:rFonts w:ascii="Forte" w:hAnsi="Forte" w:cs="Arial"/>
          <w:color w:val="000099"/>
          <w:sz w:val="48"/>
          <w:szCs w:val="48"/>
        </w:rPr>
        <w:lastRenderedPageBreak/>
        <w:t>Traveler’s Corner</w:t>
      </w:r>
    </w:p>
    <w:p w14:paraId="2B6CF6E1" w14:textId="77777777" w:rsidR="007E1A40" w:rsidRDefault="007E1A40">
      <w:pPr>
        <w:rPr>
          <w:b/>
          <w:sz w:val="22"/>
          <w:szCs w:val="22"/>
        </w:rPr>
      </w:pPr>
    </w:p>
    <w:p w14:paraId="7749AE4C" w14:textId="77777777" w:rsidR="00FE02E0" w:rsidRDefault="00FE02E0">
      <w:pPr>
        <w:rPr>
          <w:rFonts w:ascii="Arial" w:hAnsi="Arial" w:cs="Arial"/>
          <w:b/>
          <w:color w:val="000099"/>
        </w:rPr>
        <w:sectPr w:rsidR="00FE02E0" w:rsidSect="00462B53">
          <w:type w:val="continuous"/>
          <w:pgSz w:w="12240" w:h="15840"/>
          <w:pgMar w:top="1008" w:right="1008" w:bottom="1008" w:left="1008" w:header="720" w:footer="720" w:gutter="0"/>
          <w:cols w:space="720"/>
          <w:docGrid w:linePitch="360"/>
        </w:sectPr>
      </w:pPr>
    </w:p>
    <w:p w14:paraId="2B6CF6E2" w14:textId="4E7B9D2D" w:rsidR="007E1A40" w:rsidRDefault="006126DB">
      <w:pPr>
        <w:rPr>
          <w:rFonts w:ascii="Arial" w:hAnsi="Arial" w:cs="Arial"/>
          <w:b/>
          <w:color w:val="000099"/>
        </w:rPr>
      </w:pPr>
      <w:r w:rsidRPr="00BD0997">
        <w:rPr>
          <w:rFonts w:ascii="Arial" w:hAnsi="Arial" w:cs="Arial"/>
          <w:b/>
          <w:color w:val="000099"/>
        </w:rPr>
        <w:t>Malaria: A Serious Health Risk for Travelers</w:t>
      </w:r>
    </w:p>
    <w:p w14:paraId="2B6CF6E3" w14:textId="77777777" w:rsidR="007E1A40" w:rsidRDefault="006126DB">
      <w:pPr>
        <w:spacing w:before="120" w:after="120"/>
        <w:jc w:val="both"/>
        <w:rPr>
          <w:sz w:val="22"/>
          <w:szCs w:val="22"/>
        </w:rPr>
      </w:pPr>
      <w:r w:rsidRPr="006E6ADC">
        <w:rPr>
          <w:sz w:val="22"/>
          <w:szCs w:val="22"/>
        </w:rPr>
        <w:t>Each year</w:t>
      </w:r>
      <w:r>
        <w:rPr>
          <w:sz w:val="22"/>
          <w:szCs w:val="22"/>
        </w:rPr>
        <w:t xml:space="preserve"> an estimated eight million North Americans travel to countries where malaria is common. Transmitted by the bite of an infected mosquito, malaria is a serious and potentially fatal infectious disease that is characterized by headaches, fever, chills, and sweating. According to the Center for Disease Control, malaria can usually be prevented if travelers to tropical and subtropical regions follow these preventive steps:</w:t>
      </w:r>
    </w:p>
    <w:p w14:paraId="2B6CF6E4" w14:textId="77777777" w:rsidR="007E1A40" w:rsidRDefault="006126DB">
      <w:pPr>
        <w:spacing w:after="120"/>
        <w:jc w:val="both"/>
        <w:rPr>
          <w:sz w:val="22"/>
          <w:szCs w:val="22"/>
        </w:rPr>
      </w:pPr>
      <w:r>
        <w:rPr>
          <w:sz w:val="22"/>
          <w:szCs w:val="22"/>
        </w:rPr>
        <w:t xml:space="preserve">First, inform yourself about the risk of acquiring malaria in the region of the world where you plan to travel. Malaria exists throughout the tropics, but it is most prevalent in sub-Saharan Africa. Malaria hotspots change constantly, so check with a travel medicine specialist or the Center for Disease Control for the latest developments before you travel. </w:t>
      </w:r>
    </w:p>
    <w:p w14:paraId="2B6CF6E5" w14:textId="77777777" w:rsidR="007E1A40" w:rsidRDefault="006126DB">
      <w:pPr>
        <w:spacing w:after="120"/>
        <w:jc w:val="both"/>
        <w:rPr>
          <w:sz w:val="22"/>
          <w:szCs w:val="22"/>
        </w:rPr>
      </w:pPr>
      <w:r>
        <w:rPr>
          <w:sz w:val="22"/>
          <w:szCs w:val="22"/>
        </w:rPr>
        <w:t xml:space="preserve">Second, take measures to prevent mosquito bites, particularly between dusk and dawn. Always sleep in a well-screened room, preferably under a mosquito net that has been treated with insecticide. During the evening, wear long pants and long-sleeved shirts, and apply an insect repellent that contains DEET. </w:t>
      </w:r>
    </w:p>
    <w:p w14:paraId="2B6CF6E6" w14:textId="77777777" w:rsidR="007E1A40" w:rsidRDefault="006126DB">
      <w:pPr>
        <w:spacing w:after="120"/>
        <w:jc w:val="both"/>
        <w:rPr>
          <w:bCs/>
          <w:sz w:val="22"/>
          <w:szCs w:val="22"/>
        </w:rPr>
      </w:pPr>
      <w:r>
        <w:rPr>
          <w:sz w:val="22"/>
          <w:szCs w:val="22"/>
        </w:rPr>
        <w:t>Finally, consult your physician or a travel medicine specialist several weeks prior to departure for advice on taking antimalarial drugs. C</w:t>
      </w:r>
      <w:r w:rsidRPr="00E02B8C">
        <w:rPr>
          <w:bCs/>
          <w:sz w:val="22"/>
          <w:szCs w:val="22"/>
        </w:rPr>
        <w:t>hemoprophylaxis</w:t>
      </w:r>
      <w:r>
        <w:rPr>
          <w:bCs/>
          <w:sz w:val="22"/>
          <w:szCs w:val="22"/>
        </w:rPr>
        <w:t xml:space="preserve"> drugs need to be taken continuously, beginning before travel commences through </w:t>
      </w:r>
      <w:r>
        <w:rPr>
          <w:bCs/>
          <w:sz w:val="22"/>
          <w:szCs w:val="22"/>
        </w:rPr>
        <w:t xml:space="preserve">up to four weeks after leaving malaria-endemic areas. </w:t>
      </w:r>
    </w:p>
    <w:p w14:paraId="2B6CF6E7" w14:textId="77777777" w:rsidR="007E1A40" w:rsidRDefault="006126DB">
      <w:pPr>
        <w:jc w:val="both"/>
        <w:rPr>
          <w:sz w:val="22"/>
          <w:szCs w:val="22"/>
        </w:rPr>
      </w:pPr>
      <w:r>
        <w:rPr>
          <w:bCs/>
          <w:sz w:val="22"/>
          <w:szCs w:val="22"/>
        </w:rPr>
        <w:t xml:space="preserve">Even if you take antimalarial pills, it is still possible to get malaria, so seek medical treatment promptly if you experience flu-like symptoms and are in or have recently visited an area where malaria is present. For more information on malaria prevention and </w:t>
      </w:r>
      <w:r w:rsidRPr="003E373D">
        <w:rPr>
          <w:bCs/>
          <w:sz w:val="22"/>
          <w:szCs w:val="22"/>
        </w:rPr>
        <w:t>other travel health issues, check out the Center for Disease Control on the Internet at</w:t>
      </w:r>
      <w:r>
        <w:rPr>
          <w:bCs/>
          <w:sz w:val="22"/>
          <w:szCs w:val="22"/>
        </w:rPr>
        <w:t xml:space="preserve"> www.cdc.gov/travel.</w:t>
      </w:r>
    </w:p>
    <w:p w14:paraId="2B6CF6E8" w14:textId="77777777" w:rsidR="007E1A40" w:rsidRDefault="007E1A40">
      <w:pPr>
        <w:rPr>
          <w:sz w:val="22"/>
          <w:szCs w:val="22"/>
        </w:rPr>
      </w:pPr>
    </w:p>
    <w:p w14:paraId="2B6CF6E9" w14:textId="77777777" w:rsidR="007E1A40" w:rsidRDefault="006126DB">
      <w:pPr>
        <w:rPr>
          <w:rFonts w:ascii="Arial" w:hAnsi="Arial" w:cs="Arial"/>
          <w:b/>
          <w:color w:val="000099"/>
        </w:rPr>
      </w:pPr>
      <w:r w:rsidRPr="00BD0997">
        <w:rPr>
          <w:rFonts w:ascii="Arial" w:hAnsi="Arial" w:cs="Arial"/>
          <w:b/>
          <w:color w:val="000099"/>
        </w:rPr>
        <w:t xml:space="preserve">Ten Tips for Traveling Abroad </w:t>
      </w:r>
    </w:p>
    <w:p w14:paraId="2B6CF6EA" w14:textId="77777777" w:rsidR="007E1A40" w:rsidRDefault="006126DB">
      <w:pPr>
        <w:spacing w:before="120" w:after="120"/>
        <w:jc w:val="both"/>
        <w:rPr>
          <w:sz w:val="22"/>
          <w:szCs w:val="22"/>
        </w:rPr>
      </w:pPr>
      <w:r w:rsidRPr="005A24A6">
        <w:rPr>
          <w:sz w:val="22"/>
          <w:szCs w:val="22"/>
        </w:rPr>
        <w:t>If you are traveling abroad</w:t>
      </w:r>
      <w:r>
        <w:rPr>
          <w:sz w:val="22"/>
          <w:szCs w:val="22"/>
        </w:rPr>
        <w:t>,</w:t>
      </w:r>
      <w:r w:rsidRPr="005A24A6">
        <w:rPr>
          <w:sz w:val="22"/>
          <w:szCs w:val="22"/>
        </w:rPr>
        <w:t xml:space="preserve"> here are the </w:t>
      </w:r>
      <w:r>
        <w:rPr>
          <w:sz w:val="22"/>
          <w:szCs w:val="22"/>
        </w:rPr>
        <w:t xml:space="preserve">State Department’s </w:t>
      </w:r>
      <w:r w:rsidRPr="005A24A6">
        <w:rPr>
          <w:sz w:val="22"/>
          <w:szCs w:val="22"/>
        </w:rPr>
        <w:t xml:space="preserve">top ten tips </w:t>
      </w:r>
      <w:r>
        <w:rPr>
          <w:sz w:val="22"/>
          <w:szCs w:val="22"/>
        </w:rPr>
        <w:t xml:space="preserve">for making </w:t>
      </w:r>
      <w:r w:rsidRPr="005A24A6">
        <w:rPr>
          <w:sz w:val="22"/>
          <w:szCs w:val="22"/>
        </w:rPr>
        <w:t>your trip easier:</w:t>
      </w:r>
    </w:p>
    <w:p w14:paraId="2B6CF6EB" w14:textId="77777777" w:rsidR="007E1A40" w:rsidRDefault="006126DB">
      <w:pPr>
        <w:pStyle w:val="ListParagraph"/>
        <w:numPr>
          <w:ilvl w:val="0"/>
          <w:numId w:val="1"/>
        </w:numPr>
        <w:spacing w:after="120"/>
        <w:contextualSpacing w:val="0"/>
        <w:jc w:val="both"/>
        <w:rPr>
          <w:sz w:val="22"/>
          <w:szCs w:val="22"/>
        </w:rPr>
      </w:pPr>
      <w:r w:rsidRPr="005A24A6">
        <w:rPr>
          <w:sz w:val="22"/>
          <w:szCs w:val="22"/>
        </w:rPr>
        <w:t>Make sure you have a signed, valid passport and visas, if required. Also, before you go, fill in the emergency information page of your passport.</w:t>
      </w:r>
    </w:p>
    <w:p w14:paraId="2B6CF6EC" w14:textId="77777777" w:rsidR="007E1A40" w:rsidRDefault="006126DB">
      <w:pPr>
        <w:pStyle w:val="ListParagraph"/>
        <w:numPr>
          <w:ilvl w:val="0"/>
          <w:numId w:val="1"/>
        </w:numPr>
        <w:spacing w:after="120"/>
        <w:contextualSpacing w:val="0"/>
        <w:jc w:val="both"/>
        <w:rPr>
          <w:sz w:val="22"/>
          <w:szCs w:val="22"/>
        </w:rPr>
      </w:pPr>
      <w:r w:rsidRPr="005A24A6">
        <w:rPr>
          <w:sz w:val="22"/>
          <w:szCs w:val="22"/>
        </w:rPr>
        <w:t>Read the Consular Information Sheets (and Public Announcements or Travel Warnings, if applicable) for the countries you plan to visit.</w:t>
      </w:r>
    </w:p>
    <w:p w14:paraId="2B6CF6ED" w14:textId="77777777" w:rsidR="007E1A40" w:rsidRDefault="006126DB">
      <w:pPr>
        <w:pStyle w:val="ListParagraph"/>
        <w:numPr>
          <w:ilvl w:val="0"/>
          <w:numId w:val="1"/>
        </w:numPr>
        <w:spacing w:after="120"/>
        <w:contextualSpacing w:val="0"/>
        <w:jc w:val="both"/>
        <w:rPr>
          <w:sz w:val="22"/>
          <w:szCs w:val="22"/>
        </w:rPr>
      </w:pPr>
      <w:r w:rsidRPr="005A24A6">
        <w:rPr>
          <w:sz w:val="22"/>
          <w:szCs w:val="22"/>
        </w:rPr>
        <w:t>Familiarize yourself with local laws and customs of the countries to which you are traveling. While in a foreign country, you are subject to its laws.</w:t>
      </w:r>
    </w:p>
    <w:p w14:paraId="2B6CF6EE" w14:textId="77777777" w:rsidR="007E1A40" w:rsidRDefault="006126DB">
      <w:pPr>
        <w:pStyle w:val="ListParagraph"/>
        <w:numPr>
          <w:ilvl w:val="0"/>
          <w:numId w:val="1"/>
        </w:numPr>
        <w:spacing w:after="120"/>
        <w:contextualSpacing w:val="0"/>
        <w:jc w:val="both"/>
        <w:rPr>
          <w:sz w:val="22"/>
          <w:szCs w:val="22"/>
        </w:rPr>
      </w:pPr>
      <w:r w:rsidRPr="005A24A6">
        <w:rPr>
          <w:sz w:val="22"/>
          <w:szCs w:val="22"/>
        </w:rPr>
        <w:t>Make two copies of your passport identification page. Leave one copy at home with friends or relatives. Carry the other with you in a separate place from your passport.</w:t>
      </w:r>
    </w:p>
    <w:p w14:paraId="2B6CF6EF" w14:textId="77777777" w:rsidR="007E1A40" w:rsidRDefault="006126DB">
      <w:pPr>
        <w:pStyle w:val="ListParagraph"/>
        <w:numPr>
          <w:ilvl w:val="0"/>
          <w:numId w:val="1"/>
        </w:numPr>
        <w:spacing w:after="120"/>
        <w:contextualSpacing w:val="0"/>
        <w:jc w:val="both"/>
        <w:rPr>
          <w:sz w:val="22"/>
          <w:szCs w:val="22"/>
        </w:rPr>
      </w:pPr>
      <w:r w:rsidRPr="005A24A6">
        <w:rPr>
          <w:sz w:val="22"/>
          <w:szCs w:val="22"/>
        </w:rPr>
        <w:t xml:space="preserve">Leave a copy of your itinerary with family or friends at home </w:t>
      </w:r>
      <w:r w:rsidRPr="005A24A6">
        <w:rPr>
          <w:sz w:val="22"/>
          <w:szCs w:val="22"/>
        </w:rPr>
        <w:t>so that you can be contacted in case of an emergency.</w:t>
      </w:r>
    </w:p>
    <w:p w14:paraId="2B6CF6F0" w14:textId="77777777" w:rsidR="007E1A40" w:rsidRDefault="006126DB">
      <w:pPr>
        <w:pStyle w:val="ListParagraph"/>
        <w:numPr>
          <w:ilvl w:val="0"/>
          <w:numId w:val="1"/>
        </w:numPr>
        <w:spacing w:after="120"/>
        <w:contextualSpacing w:val="0"/>
        <w:jc w:val="both"/>
        <w:rPr>
          <w:sz w:val="22"/>
          <w:szCs w:val="22"/>
        </w:rPr>
      </w:pPr>
      <w:r w:rsidRPr="005A24A6">
        <w:rPr>
          <w:sz w:val="22"/>
          <w:szCs w:val="22"/>
        </w:rPr>
        <w:t>Do not leave your luggage unattended in public areas. Do not accept packages from strangers.</w:t>
      </w:r>
    </w:p>
    <w:p w14:paraId="2B6CF6F1" w14:textId="77777777" w:rsidR="007E1A40" w:rsidRDefault="006126DB">
      <w:pPr>
        <w:pStyle w:val="ListParagraph"/>
        <w:numPr>
          <w:ilvl w:val="0"/>
          <w:numId w:val="1"/>
        </w:numPr>
        <w:spacing w:after="120"/>
        <w:contextualSpacing w:val="0"/>
        <w:jc w:val="both"/>
        <w:rPr>
          <w:sz w:val="22"/>
          <w:szCs w:val="22"/>
        </w:rPr>
      </w:pPr>
      <w:r w:rsidRPr="005A24A6">
        <w:rPr>
          <w:sz w:val="22"/>
          <w:szCs w:val="22"/>
        </w:rPr>
        <w:t>Prior to your departure, register with the nearest embassy or consulate. Registration will make your presence a</w:t>
      </w:r>
      <w:r>
        <w:rPr>
          <w:sz w:val="22"/>
          <w:szCs w:val="22"/>
        </w:rPr>
        <w:t>s well as your</w:t>
      </w:r>
      <w:r w:rsidRPr="005A24A6">
        <w:rPr>
          <w:sz w:val="22"/>
          <w:szCs w:val="22"/>
        </w:rPr>
        <w:t xml:space="preserve"> whereabouts known in case it is necessary to contact you in an emergency. </w:t>
      </w:r>
    </w:p>
    <w:p w14:paraId="2B6CF6F2" w14:textId="77777777" w:rsidR="007E1A40" w:rsidRDefault="006126DB">
      <w:pPr>
        <w:pStyle w:val="ListParagraph"/>
        <w:numPr>
          <w:ilvl w:val="0"/>
          <w:numId w:val="1"/>
        </w:numPr>
        <w:spacing w:after="120"/>
        <w:contextualSpacing w:val="0"/>
        <w:jc w:val="both"/>
        <w:rPr>
          <w:sz w:val="22"/>
          <w:szCs w:val="22"/>
        </w:rPr>
      </w:pPr>
      <w:r w:rsidRPr="005A24A6">
        <w:rPr>
          <w:sz w:val="22"/>
          <w:szCs w:val="22"/>
        </w:rPr>
        <w:t xml:space="preserve">To avoid being a target of crime, try not to wear conspicuous clothing and expensive jewelry and do not carry excessive amounts of money or </w:t>
      </w:r>
      <w:r>
        <w:rPr>
          <w:sz w:val="22"/>
          <w:szCs w:val="22"/>
        </w:rPr>
        <w:t xml:space="preserve">unnecessary </w:t>
      </w:r>
      <w:r w:rsidRPr="005A24A6">
        <w:rPr>
          <w:sz w:val="22"/>
          <w:szCs w:val="22"/>
        </w:rPr>
        <w:t>credit cards.</w:t>
      </w:r>
    </w:p>
    <w:p w14:paraId="2B6CF6F3" w14:textId="77777777" w:rsidR="007E1A40" w:rsidRDefault="006126DB">
      <w:pPr>
        <w:pStyle w:val="ListParagraph"/>
        <w:numPr>
          <w:ilvl w:val="0"/>
          <w:numId w:val="1"/>
        </w:numPr>
        <w:spacing w:after="120"/>
        <w:contextualSpacing w:val="0"/>
        <w:jc w:val="both"/>
        <w:rPr>
          <w:sz w:val="22"/>
          <w:szCs w:val="22"/>
        </w:rPr>
      </w:pPr>
      <w:r w:rsidRPr="005A24A6">
        <w:rPr>
          <w:sz w:val="22"/>
          <w:szCs w:val="22"/>
        </w:rPr>
        <w:t>In order to avoid violating local laws, deal only with authorized agents when you exchange money or purchase art or antiques.</w:t>
      </w:r>
    </w:p>
    <w:p w14:paraId="2B6CF6F4" w14:textId="77777777" w:rsidR="007E1A40" w:rsidRDefault="006126DB">
      <w:pPr>
        <w:pStyle w:val="ListParagraph"/>
        <w:numPr>
          <w:ilvl w:val="0"/>
          <w:numId w:val="1"/>
        </w:numPr>
        <w:suppressAutoHyphens/>
        <w:spacing w:after="120"/>
        <w:contextualSpacing w:val="0"/>
        <w:jc w:val="both"/>
        <w:rPr>
          <w:sz w:val="22"/>
          <w:szCs w:val="22"/>
        </w:rPr>
      </w:pPr>
      <w:r w:rsidRPr="005A24A6">
        <w:rPr>
          <w:sz w:val="22"/>
          <w:szCs w:val="22"/>
        </w:rPr>
        <w:t xml:space="preserve">If you </w:t>
      </w:r>
      <w:r>
        <w:rPr>
          <w:sz w:val="22"/>
          <w:szCs w:val="22"/>
        </w:rPr>
        <w:t xml:space="preserve">get into trouble, </w:t>
      </w:r>
      <w:r w:rsidRPr="005A24A6">
        <w:rPr>
          <w:sz w:val="22"/>
          <w:szCs w:val="22"/>
        </w:rPr>
        <w:t>contact the ne</w:t>
      </w:r>
      <w:r>
        <w:rPr>
          <w:sz w:val="22"/>
          <w:szCs w:val="22"/>
        </w:rPr>
        <w:t>are</w:t>
      </w:r>
      <w:r w:rsidRPr="005A24A6">
        <w:rPr>
          <w:sz w:val="22"/>
          <w:szCs w:val="22"/>
        </w:rPr>
        <w:t>st embassy.</w:t>
      </w:r>
    </w:p>
    <w:p w14:paraId="2B6CF6F5" w14:textId="77777777" w:rsidR="007E1A40" w:rsidRDefault="006126DB">
      <w:pPr>
        <w:rPr>
          <w:i/>
          <w:sz w:val="22"/>
          <w:szCs w:val="22"/>
        </w:rPr>
      </w:pPr>
      <w:r w:rsidRPr="005A24A6">
        <w:rPr>
          <w:i/>
          <w:sz w:val="22"/>
          <w:szCs w:val="22"/>
        </w:rPr>
        <w:t>Source: U</w:t>
      </w:r>
      <w:r>
        <w:rPr>
          <w:i/>
          <w:sz w:val="22"/>
          <w:szCs w:val="22"/>
        </w:rPr>
        <w:t>.S.</w:t>
      </w:r>
      <w:r w:rsidRPr="005A24A6">
        <w:rPr>
          <w:i/>
          <w:sz w:val="22"/>
          <w:szCs w:val="22"/>
        </w:rPr>
        <w:t xml:space="preserve"> Department of State.</w:t>
      </w:r>
    </w:p>
    <w:p w14:paraId="2B6CF6F6" w14:textId="77777777" w:rsidR="007E1A40" w:rsidRDefault="007E1A40">
      <w:pPr>
        <w:rPr>
          <w:i/>
          <w:sz w:val="22"/>
          <w:szCs w:val="22"/>
        </w:rPr>
      </w:pPr>
    </w:p>
    <w:p w14:paraId="2B6CF6F7" w14:textId="77777777" w:rsidR="007E1A40" w:rsidRDefault="006126DB">
      <w:pPr>
        <w:spacing w:after="60"/>
        <w:rPr>
          <w:rFonts w:ascii="Arial" w:hAnsi="Arial" w:cs="Arial"/>
          <w:b/>
          <w:color w:val="000099"/>
        </w:rPr>
      </w:pPr>
      <w:r w:rsidRPr="00BD0997">
        <w:rPr>
          <w:rFonts w:ascii="Arial" w:hAnsi="Arial" w:cs="Arial"/>
          <w:b/>
          <w:color w:val="000099"/>
        </w:rPr>
        <w:t>Asia’s Airports Voted the Best by Passengers</w:t>
      </w:r>
    </w:p>
    <w:p w14:paraId="11A01CDA" w14:textId="77777777" w:rsidR="00E11A52" w:rsidRDefault="006126DB">
      <w:pPr>
        <w:jc w:val="both"/>
        <w:rPr>
          <w:sz w:val="22"/>
          <w:szCs w:val="22"/>
        </w:rPr>
        <w:sectPr w:rsidR="00E11A52" w:rsidSect="00E80E42">
          <w:type w:val="continuous"/>
          <w:pgSz w:w="12240" w:h="15840"/>
          <w:pgMar w:top="1008" w:right="1008" w:bottom="1008" w:left="1008" w:header="720" w:footer="720" w:gutter="0"/>
          <w:cols w:num="3" w:sep="1" w:space="432"/>
          <w:docGrid w:linePitch="360"/>
        </w:sectPr>
      </w:pPr>
      <w:r w:rsidRPr="00931D79">
        <w:rPr>
          <w:sz w:val="22"/>
          <w:szCs w:val="22"/>
        </w:rPr>
        <w:t>A</w:t>
      </w:r>
      <w:r>
        <w:rPr>
          <w:sz w:val="22"/>
          <w:szCs w:val="22"/>
        </w:rPr>
        <w:t>sia's</w:t>
      </w:r>
      <w:r w:rsidRPr="00931D79">
        <w:rPr>
          <w:sz w:val="22"/>
          <w:szCs w:val="22"/>
        </w:rPr>
        <w:t xml:space="preserve"> airports </w:t>
      </w:r>
      <w:r>
        <w:rPr>
          <w:sz w:val="22"/>
          <w:szCs w:val="22"/>
        </w:rPr>
        <w:t>emerged as world</w:t>
      </w:r>
      <w:r w:rsidRPr="00931D79">
        <w:rPr>
          <w:sz w:val="22"/>
          <w:szCs w:val="22"/>
        </w:rPr>
        <w:t xml:space="preserve"> favorites, according to a new survey. </w:t>
      </w:r>
      <w:proofErr w:type="spellStart"/>
      <w:r w:rsidRPr="00931D79">
        <w:rPr>
          <w:sz w:val="22"/>
          <w:szCs w:val="22"/>
        </w:rPr>
        <w:t>SkyWatch</w:t>
      </w:r>
      <w:proofErr w:type="spellEnd"/>
      <w:r w:rsidRPr="00931D79">
        <w:rPr>
          <w:sz w:val="22"/>
          <w:szCs w:val="22"/>
        </w:rPr>
        <w:t>, a US-based aviation consultancy firm, surveyed 6.9 million airline passengers from 93 countries over a 12-month period</w:t>
      </w:r>
      <w:r>
        <w:rPr>
          <w:sz w:val="22"/>
          <w:szCs w:val="22"/>
        </w:rPr>
        <w:t>.</w:t>
      </w:r>
      <w:r w:rsidRPr="00931D79">
        <w:rPr>
          <w:sz w:val="22"/>
          <w:szCs w:val="22"/>
        </w:rPr>
        <w:t xml:space="preserve"> </w:t>
      </w:r>
      <w:r>
        <w:rPr>
          <w:sz w:val="22"/>
          <w:szCs w:val="22"/>
        </w:rPr>
        <w:t>The top</w:t>
      </w:r>
      <w:r w:rsidRPr="00931D79">
        <w:rPr>
          <w:sz w:val="22"/>
          <w:szCs w:val="22"/>
        </w:rPr>
        <w:t>-rated airports were</w:t>
      </w:r>
      <w:r>
        <w:rPr>
          <w:sz w:val="22"/>
          <w:szCs w:val="22"/>
        </w:rPr>
        <w:t xml:space="preserve"> </w:t>
      </w:r>
      <w:r w:rsidRPr="00931D79">
        <w:rPr>
          <w:sz w:val="22"/>
          <w:szCs w:val="22"/>
        </w:rPr>
        <w:t>Hong Kong International Airport, Changi International Airport in Singapore, Schiphol Airport in Amsterdam, Seoul Incheon Airport, and Kuala Lumpur International Airport.</w:t>
      </w:r>
    </w:p>
    <w:p w14:paraId="2B6CF6F8" w14:textId="7C52DAC8" w:rsidR="007E1A40" w:rsidRDefault="007E1A40">
      <w:pPr>
        <w:jc w:val="both"/>
        <w:rPr>
          <w:sz w:val="22"/>
          <w:szCs w:val="22"/>
        </w:rPr>
      </w:pPr>
    </w:p>
    <w:p w14:paraId="2B6CF6F9" w14:textId="77777777" w:rsidR="007E1A40" w:rsidRDefault="007E1A40">
      <w:pPr>
        <w:rPr>
          <w:sz w:val="22"/>
          <w:szCs w:val="22"/>
        </w:rPr>
      </w:pPr>
    </w:p>
    <w:sectPr w:rsidR="007E1A40" w:rsidSect="00822895">
      <w:type w:val="continuous"/>
      <w:pgSz w:w="12240" w:h="15840"/>
      <w:pgMar w:top="1008" w:right="1008" w:bottom="1008" w:left="1008" w:header="720" w:footer="720" w:gutter="0"/>
      <w:cols w:num="3" w:sep="1"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02E98" w14:textId="77777777" w:rsidR="00776F14" w:rsidRDefault="00776F14">
      <w:r>
        <w:separator/>
      </w:r>
    </w:p>
  </w:endnote>
  <w:endnote w:type="continuationSeparator" w:id="0">
    <w:p w14:paraId="730686D1" w14:textId="77777777" w:rsidR="00776F14" w:rsidRDefault="00776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rte">
    <w:panose1 w:val="03060902040502070203"/>
    <w:charset w:val="00"/>
    <w:family w:val="script"/>
    <w:pitch w:val="variable"/>
    <w:sig w:usb0="00000003" w:usb1="00000000" w:usb2="00000000" w:usb3="00000000" w:csb0="00000001" w:csb1="00000000"/>
  </w:font>
  <w:font w:name="KodchiangUPC">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Forte" w:hAnsi="Forte"/>
      </w:rPr>
      <w:id w:val="-1605264251"/>
      <w:docPartObj>
        <w:docPartGallery w:val="Page Numbers (Bottom of Page)"/>
        <w:docPartUnique/>
      </w:docPartObj>
    </w:sdtPr>
    <w:sdtEndPr>
      <w:rPr>
        <w:noProof/>
      </w:rPr>
    </w:sdtEndPr>
    <w:sdtContent>
      <w:p w14:paraId="2F76E1DB" w14:textId="0312EF44" w:rsidR="008F7DD2" w:rsidRPr="00EE4543" w:rsidRDefault="008F7DD2">
        <w:pPr>
          <w:pStyle w:val="Footer"/>
          <w:jc w:val="center"/>
          <w:rPr>
            <w:rFonts w:ascii="Forte" w:hAnsi="Forte"/>
          </w:rPr>
        </w:pPr>
        <w:r w:rsidRPr="00EE4543">
          <w:rPr>
            <w:rFonts w:ascii="Forte" w:hAnsi="Forte"/>
          </w:rPr>
          <w:t xml:space="preserve">Page </w:t>
        </w:r>
        <w:r w:rsidRPr="00EE4543">
          <w:rPr>
            <w:rFonts w:ascii="Forte" w:hAnsi="Forte"/>
          </w:rPr>
          <w:fldChar w:fldCharType="begin"/>
        </w:r>
        <w:r w:rsidRPr="00EE4543">
          <w:rPr>
            <w:rFonts w:ascii="Forte" w:hAnsi="Forte"/>
          </w:rPr>
          <w:instrText xml:space="preserve"> PAGE   \* MERGEFORMAT </w:instrText>
        </w:r>
        <w:r w:rsidRPr="00EE4543">
          <w:rPr>
            <w:rFonts w:ascii="Forte" w:hAnsi="Forte"/>
          </w:rPr>
          <w:fldChar w:fldCharType="separate"/>
        </w:r>
        <w:r w:rsidRPr="00EE4543">
          <w:rPr>
            <w:rFonts w:ascii="Forte" w:hAnsi="Forte"/>
            <w:noProof/>
          </w:rPr>
          <w:t>2</w:t>
        </w:r>
        <w:r w:rsidRPr="00EE4543">
          <w:rPr>
            <w:rFonts w:ascii="Forte" w:hAnsi="Forte"/>
            <w:noProof/>
          </w:rPr>
          <w:fldChar w:fldCharType="end"/>
        </w:r>
      </w:p>
    </w:sdtContent>
  </w:sdt>
  <w:p w14:paraId="58C8BD69" w14:textId="77777777" w:rsidR="008F7DD2" w:rsidRPr="00EE4543" w:rsidRDefault="008F7DD2">
    <w:pPr>
      <w:pStyle w:val="Footer"/>
      <w:rPr>
        <w:rFonts w:ascii="Forte" w:hAnsi="Fort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0A5CA" w14:textId="77777777" w:rsidR="00776F14" w:rsidRDefault="00776F14">
      <w:r>
        <w:separator/>
      </w:r>
    </w:p>
  </w:footnote>
  <w:footnote w:type="continuationSeparator" w:id="0">
    <w:p w14:paraId="7E036D8E" w14:textId="77777777" w:rsidR="00776F14" w:rsidRDefault="00776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6D905" w14:textId="18F0E5D4" w:rsidR="00211EF6" w:rsidRPr="002F0D15" w:rsidRDefault="002F0D15" w:rsidP="007F0D94">
    <w:pPr>
      <w:pStyle w:val="Header"/>
      <w:pBdr>
        <w:bottom w:val="dotted" w:sz="18" w:space="1" w:color="auto"/>
      </w:pBdr>
      <w:jc w:val="center"/>
      <w:rPr>
        <w:rFonts w:ascii="Forte" w:hAnsi="Forte"/>
      </w:rPr>
    </w:pPr>
    <w:r w:rsidRPr="002F0D15">
      <w:rPr>
        <w:rFonts w:ascii="Forte" w:hAnsi="Forte"/>
      </w:rPr>
      <w:t>Footprints</w:t>
    </w:r>
  </w:p>
  <w:p w14:paraId="1CB93B14" w14:textId="77777777" w:rsidR="00211EF6" w:rsidRDefault="00211E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25760"/>
    <w:multiLevelType w:val="hybridMultilevel"/>
    <w:tmpl w:val="99F24DBA"/>
    <w:lvl w:ilvl="0" w:tplc="A2E0DF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splitPgBreakAndParaMark/>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126DB"/>
    <w:rsid w:val="0001194B"/>
    <w:rsid w:val="00017088"/>
    <w:rsid w:val="00036477"/>
    <w:rsid w:val="00056E22"/>
    <w:rsid w:val="00094418"/>
    <w:rsid w:val="00096AE2"/>
    <w:rsid w:val="000A17B6"/>
    <w:rsid w:val="000B5EB9"/>
    <w:rsid w:val="000F0907"/>
    <w:rsid w:val="000F2888"/>
    <w:rsid w:val="000F3416"/>
    <w:rsid w:val="00102604"/>
    <w:rsid w:val="00107196"/>
    <w:rsid w:val="0015101A"/>
    <w:rsid w:val="00163DB4"/>
    <w:rsid w:val="001B4995"/>
    <w:rsid w:val="001D2BAC"/>
    <w:rsid w:val="001D73C5"/>
    <w:rsid w:val="001E2D34"/>
    <w:rsid w:val="001F403F"/>
    <w:rsid w:val="00211EF6"/>
    <w:rsid w:val="00216125"/>
    <w:rsid w:val="002164DC"/>
    <w:rsid w:val="00266CB1"/>
    <w:rsid w:val="00275361"/>
    <w:rsid w:val="002A219D"/>
    <w:rsid w:val="002B4199"/>
    <w:rsid w:val="002B4DD3"/>
    <w:rsid w:val="002D128B"/>
    <w:rsid w:val="002D4A49"/>
    <w:rsid w:val="002F0D15"/>
    <w:rsid w:val="002F1681"/>
    <w:rsid w:val="002F5106"/>
    <w:rsid w:val="00341BC8"/>
    <w:rsid w:val="00345157"/>
    <w:rsid w:val="003451D0"/>
    <w:rsid w:val="003671CB"/>
    <w:rsid w:val="003940FE"/>
    <w:rsid w:val="003A223E"/>
    <w:rsid w:val="003B5B3A"/>
    <w:rsid w:val="003D1D2C"/>
    <w:rsid w:val="003E75BC"/>
    <w:rsid w:val="003F3315"/>
    <w:rsid w:val="003F4CFD"/>
    <w:rsid w:val="00462B53"/>
    <w:rsid w:val="00485C3B"/>
    <w:rsid w:val="0049523B"/>
    <w:rsid w:val="004D592D"/>
    <w:rsid w:val="004E4858"/>
    <w:rsid w:val="00510E0C"/>
    <w:rsid w:val="0052419C"/>
    <w:rsid w:val="005C3500"/>
    <w:rsid w:val="005D52D7"/>
    <w:rsid w:val="005D5A5D"/>
    <w:rsid w:val="00610299"/>
    <w:rsid w:val="006126DB"/>
    <w:rsid w:val="006459F7"/>
    <w:rsid w:val="00654574"/>
    <w:rsid w:val="006600B6"/>
    <w:rsid w:val="0069688D"/>
    <w:rsid w:val="006A20C3"/>
    <w:rsid w:val="006C25ED"/>
    <w:rsid w:val="006F6DBD"/>
    <w:rsid w:val="007221B6"/>
    <w:rsid w:val="007317E6"/>
    <w:rsid w:val="007543B7"/>
    <w:rsid w:val="00755689"/>
    <w:rsid w:val="00776F14"/>
    <w:rsid w:val="0078340E"/>
    <w:rsid w:val="00786D8D"/>
    <w:rsid w:val="007A25C4"/>
    <w:rsid w:val="007A6508"/>
    <w:rsid w:val="007E1A40"/>
    <w:rsid w:val="007E7FF9"/>
    <w:rsid w:val="007F0D94"/>
    <w:rsid w:val="007F29C8"/>
    <w:rsid w:val="00822895"/>
    <w:rsid w:val="00840AB1"/>
    <w:rsid w:val="00863050"/>
    <w:rsid w:val="008935E5"/>
    <w:rsid w:val="008A4896"/>
    <w:rsid w:val="008A6000"/>
    <w:rsid w:val="008A7E25"/>
    <w:rsid w:val="008B1442"/>
    <w:rsid w:val="008B3ACC"/>
    <w:rsid w:val="008D073F"/>
    <w:rsid w:val="008D2F58"/>
    <w:rsid w:val="008F1ABB"/>
    <w:rsid w:val="008F7DD2"/>
    <w:rsid w:val="0090388A"/>
    <w:rsid w:val="00906A11"/>
    <w:rsid w:val="0091169A"/>
    <w:rsid w:val="00924541"/>
    <w:rsid w:val="00933746"/>
    <w:rsid w:val="00944371"/>
    <w:rsid w:val="009468A5"/>
    <w:rsid w:val="0097579B"/>
    <w:rsid w:val="0097649C"/>
    <w:rsid w:val="009901CF"/>
    <w:rsid w:val="009A41D1"/>
    <w:rsid w:val="009C1CF0"/>
    <w:rsid w:val="009C330E"/>
    <w:rsid w:val="009D79AD"/>
    <w:rsid w:val="009E01D1"/>
    <w:rsid w:val="00A06ECF"/>
    <w:rsid w:val="00A126BA"/>
    <w:rsid w:val="00A3064D"/>
    <w:rsid w:val="00A70978"/>
    <w:rsid w:val="00A71AA4"/>
    <w:rsid w:val="00A731C4"/>
    <w:rsid w:val="00A85A4A"/>
    <w:rsid w:val="00A90CA3"/>
    <w:rsid w:val="00A91017"/>
    <w:rsid w:val="00AB0A78"/>
    <w:rsid w:val="00AD3100"/>
    <w:rsid w:val="00B40D46"/>
    <w:rsid w:val="00B63CEE"/>
    <w:rsid w:val="00B77098"/>
    <w:rsid w:val="00BA7C9A"/>
    <w:rsid w:val="00BB3606"/>
    <w:rsid w:val="00BC08F5"/>
    <w:rsid w:val="00BC196A"/>
    <w:rsid w:val="00BC3903"/>
    <w:rsid w:val="00BD041E"/>
    <w:rsid w:val="00C2314E"/>
    <w:rsid w:val="00C23FD3"/>
    <w:rsid w:val="00C45F38"/>
    <w:rsid w:val="00C57CB5"/>
    <w:rsid w:val="00C809EB"/>
    <w:rsid w:val="00CD5257"/>
    <w:rsid w:val="00CF0672"/>
    <w:rsid w:val="00CF2909"/>
    <w:rsid w:val="00D36C10"/>
    <w:rsid w:val="00D36D38"/>
    <w:rsid w:val="00D37F18"/>
    <w:rsid w:val="00D46B4F"/>
    <w:rsid w:val="00D65225"/>
    <w:rsid w:val="00D74B86"/>
    <w:rsid w:val="00D75C1C"/>
    <w:rsid w:val="00D81630"/>
    <w:rsid w:val="00DA01B9"/>
    <w:rsid w:val="00E06638"/>
    <w:rsid w:val="00E06B1B"/>
    <w:rsid w:val="00E11A52"/>
    <w:rsid w:val="00E4091E"/>
    <w:rsid w:val="00E80E42"/>
    <w:rsid w:val="00E82AC8"/>
    <w:rsid w:val="00E8633B"/>
    <w:rsid w:val="00ED4AD6"/>
    <w:rsid w:val="00EE1B06"/>
    <w:rsid w:val="00EE4543"/>
    <w:rsid w:val="00F13494"/>
    <w:rsid w:val="00F51C49"/>
    <w:rsid w:val="00F56C61"/>
    <w:rsid w:val="00F82843"/>
    <w:rsid w:val="00F851D0"/>
    <w:rsid w:val="00FA5B43"/>
    <w:rsid w:val="00FC4487"/>
    <w:rsid w:val="00FD1B61"/>
    <w:rsid w:val="00FD3C3C"/>
    <w:rsid w:val="00FE02E0"/>
    <w:rsid w:val="00FF3325"/>
    <w:rsid w:val="00FF4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CF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2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40"/>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26DB"/>
    <w:pPr>
      <w:spacing w:before="0" w:line="240" w:lineRule="auto"/>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126DB"/>
    <w:pPr>
      <w:tabs>
        <w:tab w:val="center" w:pos="4680"/>
        <w:tab w:val="right" w:pos="9360"/>
      </w:tabs>
    </w:pPr>
  </w:style>
  <w:style w:type="character" w:customStyle="1" w:styleId="HeaderChar">
    <w:name w:val="Header Char"/>
    <w:basedOn w:val="DefaultParagraphFont"/>
    <w:link w:val="Header"/>
    <w:uiPriority w:val="99"/>
    <w:rsid w:val="006126DB"/>
    <w:rPr>
      <w:rFonts w:ascii="Times New Roman" w:eastAsia="Times New Roman" w:hAnsi="Times New Roman" w:cs="Times New Roman"/>
      <w:sz w:val="24"/>
      <w:szCs w:val="24"/>
    </w:rPr>
  </w:style>
  <w:style w:type="paragraph" w:styleId="Footer">
    <w:name w:val="footer"/>
    <w:basedOn w:val="Normal"/>
    <w:link w:val="FooterChar"/>
    <w:uiPriority w:val="99"/>
    <w:rsid w:val="006126DB"/>
    <w:pPr>
      <w:tabs>
        <w:tab w:val="center" w:pos="4680"/>
        <w:tab w:val="right" w:pos="9360"/>
      </w:tabs>
    </w:pPr>
  </w:style>
  <w:style w:type="character" w:customStyle="1" w:styleId="FooterChar">
    <w:name w:val="Footer Char"/>
    <w:basedOn w:val="DefaultParagraphFont"/>
    <w:link w:val="Footer"/>
    <w:uiPriority w:val="99"/>
    <w:rsid w:val="006126DB"/>
    <w:rPr>
      <w:rFonts w:ascii="Times New Roman" w:eastAsia="Times New Roman" w:hAnsi="Times New Roman" w:cs="Times New Roman"/>
      <w:sz w:val="24"/>
      <w:szCs w:val="24"/>
    </w:rPr>
  </w:style>
  <w:style w:type="paragraph" w:styleId="ListParagraph">
    <w:name w:val="List Paragraph"/>
    <w:basedOn w:val="Normal"/>
    <w:uiPriority w:val="34"/>
    <w:qFormat/>
    <w:rsid w:val="006126DB"/>
    <w:pPr>
      <w:ind w:left="720"/>
      <w:contextualSpacing/>
    </w:pPr>
  </w:style>
  <w:style w:type="character" w:styleId="CommentReference">
    <w:name w:val="annotation reference"/>
    <w:basedOn w:val="DefaultParagraphFont"/>
    <w:rsid w:val="006126DB"/>
    <w:rPr>
      <w:sz w:val="16"/>
      <w:szCs w:val="16"/>
    </w:rPr>
  </w:style>
  <w:style w:type="paragraph" w:styleId="CommentText">
    <w:name w:val="annotation text"/>
    <w:basedOn w:val="Normal"/>
    <w:link w:val="CommentTextChar"/>
    <w:rsid w:val="006126DB"/>
    <w:rPr>
      <w:sz w:val="20"/>
      <w:szCs w:val="20"/>
    </w:rPr>
  </w:style>
  <w:style w:type="character" w:customStyle="1" w:styleId="CommentTextChar">
    <w:name w:val="Comment Text Char"/>
    <w:basedOn w:val="DefaultParagraphFont"/>
    <w:link w:val="CommentText"/>
    <w:rsid w:val="006126D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126DB"/>
    <w:rPr>
      <w:rFonts w:ascii="Tahoma" w:hAnsi="Tahoma" w:cs="Tahoma"/>
      <w:sz w:val="16"/>
      <w:szCs w:val="16"/>
    </w:rPr>
  </w:style>
  <w:style w:type="character" w:customStyle="1" w:styleId="BalloonTextChar">
    <w:name w:val="Balloon Text Char"/>
    <w:basedOn w:val="DefaultParagraphFont"/>
    <w:link w:val="BalloonText"/>
    <w:uiPriority w:val="99"/>
    <w:semiHidden/>
    <w:rsid w:val="006126DB"/>
    <w:rPr>
      <w:rFonts w:ascii="Tahoma" w:eastAsia="Times New Roman" w:hAnsi="Tahoma" w:cs="Tahoma"/>
      <w:sz w:val="16"/>
      <w:szCs w:val="16"/>
    </w:rPr>
  </w:style>
  <w:style w:type="table" w:styleId="TableGrid">
    <w:name w:val="Table Grid"/>
    <w:basedOn w:val="TableNormal"/>
    <w:uiPriority w:val="40"/>
    <w:rsid w:val="00AD310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2">
    <w:name w:val="Grid Table 4 Accent 2"/>
    <w:basedOn w:val="TableNormal"/>
    <w:uiPriority w:val="49"/>
    <w:rsid w:val="00102604"/>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2">
    <w:name w:val="List Table 4 Accent 2"/>
    <w:basedOn w:val="TableNormal"/>
    <w:uiPriority w:val="49"/>
    <w:rsid w:val="00FF4A9E"/>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Hyperlink">
    <w:name w:val="Hyperlink"/>
    <w:basedOn w:val="DefaultParagraphFont"/>
    <w:uiPriority w:val="99"/>
    <w:unhideWhenUsed/>
    <w:rsid w:val="000F0907"/>
    <w:rPr>
      <w:color w:val="0000FF" w:themeColor="hyperlink"/>
      <w:u w:val="single"/>
    </w:rPr>
  </w:style>
  <w:style w:type="character" w:styleId="UnresolvedMention">
    <w:name w:val="Unresolved Mention"/>
    <w:basedOn w:val="DefaultParagraphFont"/>
    <w:uiPriority w:val="99"/>
    <w:semiHidden/>
    <w:unhideWhenUsed/>
    <w:rsid w:val="000F0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ntravelre.com/post/shwedagon-pagoda-image-wallpap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file>

<file path=customXml/itemProps1.xml><?xml version="1.0" encoding="utf-8"?>
<ds:datastoreItem xmlns:ds="http://schemas.openxmlformats.org/officeDocument/2006/customXml" ds:itemID="{21D3E80D-392B-49D5-98ED-2C0F9097E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1965</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2006-10-25T03:42:00Z</dcterms:created>
  <dcterms:modified xsi:type="dcterms:W3CDTF">2019-01-12T19:55:00Z</dcterms:modified>
</cp:coreProperties>
</file>