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0C9" w:rsidRPr="00E65EA6" w:rsidRDefault="00C860C9">
      <w:pPr>
        <w:rPr>
          <w:rStyle w:val="apple-converted-space"/>
          <w:rFonts w:cs="Arial"/>
          <w:color w:val="000000" w:themeColor="text1"/>
          <w:sz w:val="36"/>
          <w:szCs w:val="36"/>
          <w:shd w:val="clear" w:color="auto" w:fill="FFFFFF"/>
        </w:rPr>
      </w:pPr>
      <w:r w:rsidRPr="00E65EA6">
        <w:rPr>
          <w:rStyle w:val="apple-converted-space"/>
          <w:rFonts w:cs="Arial"/>
          <w:color w:val="000000" w:themeColor="text1"/>
          <w:sz w:val="36"/>
          <w:szCs w:val="36"/>
          <w:shd w:val="clear" w:color="auto" w:fill="FFFFFF"/>
        </w:rPr>
        <w:t>Idea of Portfolio </w:t>
      </w:r>
    </w:p>
    <w:p w:rsidR="00C860C9" w:rsidRPr="00E65EA6" w:rsidRDefault="00C860C9">
      <w:pPr>
        <w:rPr>
          <w:rFonts w:cs="Helvetica"/>
          <w:color w:val="000000" w:themeColor="text1"/>
          <w:sz w:val="24"/>
          <w:szCs w:val="24"/>
          <w:shd w:val="clear" w:color="auto" w:fill="FFFFFF"/>
        </w:rPr>
      </w:pPr>
      <w:r w:rsidRPr="00E65EA6">
        <w:rPr>
          <w:rFonts w:cs="Arial"/>
          <w:color w:val="000000" w:themeColor="text1"/>
          <w:sz w:val="24"/>
          <w:szCs w:val="24"/>
          <w:shd w:val="clear" w:color="auto" w:fill="FFFFFF"/>
        </w:rPr>
        <w:t>A</w:t>
      </w:r>
      <w:r w:rsidRPr="00E65EA6">
        <w:rPr>
          <w:rStyle w:val="apple-converted-space"/>
          <w:rFonts w:cs="Arial"/>
          <w:color w:val="000000" w:themeColor="text1"/>
          <w:sz w:val="24"/>
          <w:szCs w:val="24"/>
          <w:shd w:val="clear" w:color="auto" w:fill="FFFFFF"/>
        </w:rPr>
        <w:t> </w:t>
      </w:r>
      <w:r w:rsidRPr="00E65EA6">
        <w:rPr>
          <w:rFonts w:cs="Arial"/>
          <w:b/>
          <w:bCs/>
          <w:color w:val="000000" w:themeColor="text1"/>
          <w:sz w:val="24"/>
          <w:szCs w:val="24"/>
          <w:shd w:val="clear" w:color="auto" w:fill="FFFFFF"/>
        </w:rPr>
        <w:t>portfolio</w:t>
      </w:r>
      <w:r w:rsidRPr="00E65EA6">
        <w:rPr>
          <w:rStyle w:val="apple-converted-space"/>
          <w:rFonts w:cs="Arial"/>
          <w:color w:val="000000" w:themeColor="text1"/>
          <w:sz w:val="24"/>
          <w:szCs w:val="24"/>
          <w:shd w:val="clear" w:color="auto" w:fill="FFFFFF"/>
        </w:rPr>
        <w:t> </w:t>
      </w:r>
      <w:r w:rsidRPr="00E65EA6">
        <w:rPr>
          <w:rFonts w:cs="Arial"/>
          <w:color w:val="000000" w:themeColor="text1"/>
          <w:sz w:val="24"/>
          <w:szCs w:val="24"/>
          <w:shd w:val="clear" w:color="auto" w:fill="FFFFFF"/>
        </w:rPr>
        <w:t>is a collection of</w:t>
      </w:r>
      <w:r w:rsidRPr="00E65EA6">
        <w:rPr>
          <w:rStyle w:val="apple-converted-space"/>
          <w:rFonts w:cs="Arial"/>
          <w:color w:val="000000" w:themeColor="text1"/>
          <w:sz w:val="24"/>
          <w:szCs w:val="24"/>
          <w:shd w:val="clear" w:color="auto" w:fill="FFFFFF"/>
        </w:rPr>
        <w:t> </w:t>
      </w:r>
      <w:hyperlink r:id="rId5" w:anchor="In_finance" w:history="1">
        <w:r w:rsidRPr="00E65EA6">
          <w:rPr>
            <w:rStyle w:val="Hyperlink"/>
            <w:rFonts w:cs="Arial"/>
            <w:color w:val="000000" w:themeColor="text1"/>
            <w:sz w:val="24"/>
            <w:szCs w:val="24"/>
            <w:u w:val="none"/>
            <w:shd w:val="clear" w:color="auto" w:fill="FFFFFF"/>
          </w:rPr>
          <w:t>investments</w:t>
        </w:r>
      </w:hyperlink>
      <w:r w:rsidRPr="00E65EA6">
        <w:rPr>
          <w:rStyle w:val="apple-converted-space"/>
          <w:rFonts w:cs="Arial"/>
          <w:color w:val="000000" w:themeColor="text1"/>
          <w:sz w:val="24"/>
          <w:szCs w:val="24"/>
          <w:shd w:val="clear" w:color="auto" w:fill="FFFFFF"/>
        </w:rPr>
        <w:t> </w:t>
      </w:r>
      <w:r w:rsidRPr="00E65EA6">
        <w:rPr>
          <w:rFonts w:cs="Arial"/>
          <w:color w:val="000000" w:themeColor="text1"/>
          <w:sz w:val="24"/>
          <w:szCs w:val="24"/>
          <w:shd w:val="clear" w:color="auto" w:fill="FFFFFF"/>
        </w:rPr>
        <w:t>held by an investment company,</w:t>
      </w:r>
      <w:r w:rsidRPr="00E65EA6">
        <w:rPr>
          <w:rStyle w:val="apple-converted-space"/>
          <w:rFonts w:cs="Arial"/>
          <w:color w:val="000000" w:themeColor="text1"/>
          <w:sz w:val="24"/>
          <w:szCs w:val="24"/>
          <w:shd w:val="clear" w:color="auto" w:fill="FFFFFF"/>
        </w:rPr>
        <w:t> </w:t>
      </w:r>
      <w:hyperlink r:id="rId6" w:history="1">
        <w:r w:rsidRPr="00E65EA6">
          <w:rPr>
            <w:rStyle w:val="Hyperlink"/>
            <w:rFonts w:cs="Arial"/>
            <w:color w:val="000000" w:themeColor="text1"/>
            <w:sz w:val="24"/>
            <w:szCs w:val="24"/>
            <w:u w:val="none"/>
            <w:shd w:val="clear" w:color="auto" w:fill="FFFFFF"/>
          </w:rPr>
          <w:t>hedge fund</w:t>
        </w:r>
      </w:hyperlink>
      <w:r w:rsidRPr="00E65EA6">
        <w:rPr>
          <w:rFonts w:cs="Arial"/>
          <w:color w:val="000000" w:themeColor="text1"/>
          <w:sz w:val="24"/>
          <w:szCs w:val="24"/>
          <w:shd w:val="clear" w:color="auto" w:fill="FFFFFF"/>
        </w:rPr>
        <w:t xml:space="preserve">, financial institution or </w:t>
      </w:r>
      <w:r w:rsidR="00194C41" w:rsidRPr="00E65EA6">
        <w:rPr>
          <w:rFonts w:cs="Arial"/>
          <w:color w:val="000000" w:themeColor="text1"/>
          <w:sz w:val="24"/>
          <w:szCs w:val="24"/>
          <w:shd w:val="clear" w:color="auto" w:fill="FFFFFF"/>
        </w:rPr>
        <w:t>individual. The</w:t>
      </w:r>
      <w:r w:rsidRPr="00E65EA6">
        <w:rPr>
          <w:rFonts w:cs="Arial"/>
          <w:color w:val="000000" w:themeColor="text1"/>
          <w:sz w:val="24"/>
          <w:szCs w:val="24"/>
          <w:shd w:val="clear" w:color="auto" w:fill="FFFFFF"/>
        </w:rPr>
        <w:t xml:space="preserve"> idea of portfolio is diversification.</w:t>
      </w:r>
      <w:r w:rsidRPr="00E65EA6">
        <w:rPr>
          <w:rFonts w:cs="Helvetica"/>
          <w:color w:val="000000" w:themeColor="text1"/>
          <w:sz w:val="24"/>
          <w:szCs w:val="24"/>
          <w:shd w:val="clear" w:color="auto" w:fill="FFFFFF"/>
        </w:rPr>
        <w:t xml:space="preserve"> Diversification strives to smooth out unsystematic risk events in a portfolio so that the positive performance of some investments will neutralize the negative performance of others. The benefits of diversification will hold only if the securities in the portfolio are not perfectly correlated.</w:t>
      </w:r>
    </w:p>
    <w:p w:rsidR="00252F3A" w:rsidRPr="00E65EA6" w:rsidRDefault="00C860C9" w:rsidP="00C860C9">
      <w:pPr>
        <w:shd w:val="clear" w:color="auto" w:fill="FFFFFF"/>
        <w:spacing w:before="100" w:beforeAutospacing="1" w:after="100" w:afterAutospacing="1" w:line="240" w:lineRule="auto"/>
        <w:rPr>
          <w:rFonts w:eastAsia="Times New Roman" w:cs="Times New Roman"/>
          <w:color w:val="000000" w:themeColor="text1"/>
          <w:sz w:val="36"/>
          <w:szCs w:val="36"/>
          <w:lang w:bidi="hi-IN"/>
        </w:rPr>
      </w:pPr>
      <w:r w:rsidRPr="00E65EA6">
        <w:rPr>
          <w:rFonts w:eastAsia="Times New Roman" w:cs="Times New Roman"/>
          <w:color w:val="000000" w:themeColor="text1"/>
          <w:sz w:val="36"/>
          <w:szCs w:val="36"/>
          <w:lang w:bidi="hi-IN"/>
        </w:rPr>
        <w:t>How are risk and returns determined/influenced in case of a portfolio?</w:t>
      </w:r>
    </w:p>
    <w:p w:rsidR="00252F3A" w:rsidRPr="00E65EA6" w:rsidRDefault="00252F3A" w:rsidP="00C860C9">
      <w:pPr>
        <w:shd w:val="clear" w:color="auto" w:fill="FFFFFF"/>
        <w:spacing w:before="100" w:beforeAutospacing="1" w:after="100" w:afterAutospacing="1" w:line="240" w:lineRule="auto"/>
        <w:rPr>
          <w:rFonts w:eastAsia="Times New Roman" w:cs="Times New Roman"/>
          <w:color w:val="000000" w:themeColor="text1"/>
          <w:sz w:val="24"/>
          <w:szCs w:val="24"/>
          <w:lang w:bidi="hi-IN"/>
        </w:rPr>
      </w:pPr>
      <w:r w:rsidRPr="00E65EA6">
        <w:rPr>
          <w:rFonts w:eastAsia="Times New Roman" w:cs="Times New Roman"/>
          <w:color w:val="000000" w:themeColor="text1"/>
          <w:sz w:val="24"/>
          <w:szCs w:val="24"/>
          <w:lang w:bidi="hi-IN"/>
        </w:rPr>
        <w:t xml:space="preserve">Risk is highly influenced in case of portfolios due to diversification the unsystematic part of risk is </w:t>
      </w:r>
      <w:r w:rsidR="00194C41" w:rsidRPr="00E65EA6">
        <w:rPr>
          <w:rFonts w:eastAsia="Times New Roman" w:cs="Times New Roman"/>
          <w:color w:val="000000" w:themeColor="text1"/>
          <w:sz w:val="24"/>
          <w:szCs w:val="24"/>
          <w:lang w:bidi="hi-IN"/>
        </w:rPr>
        <w:t>reduced. Since</w:t>
      </w:r>
      <w:r w:rsidRPr="00E65EA6">
        <w:rPr>
          <w:rFonts w:eastAsia="Times New Roman" w:cs="Times New Roman"/>
          <w:color w:val="000000" w:themeColor="text1"/>
          <w:sz w:val="24"/>
          <w:szCs w:val="24"/>
          <w:lang w:bidi="hi-IN"/>
        </w:rPr>
        <w:t xml:space="preserve"> the </w:t>
      </w:r>
      <w:r w:rsidR="00194C41" w:rsidRPr="00E65EA6">
        <w:rPr>
          <w:rFonts w:eastAsia="Times New Roman" w:cs="Times New Roman"/>
          <w:color w:val="000000" w:themeColor="text1"/>
          <w:sz w:val="24"/>
          <w:szCs w:val="24"/>
          <w:lang w:bidi="hi-IN"/>
        </w:rPr>
        <w:t>Assets</w:t>
      </w:r>
      <w:r w:rsidRPr="00E65EA6">
        <w:rPr>
          <w:rFonts w:eastAsia="Times New Roman" w:cs="Times New Roman"/>
          <w:color w:val="000000" w:themeColor="text1"/>
          <w:sz w:val="24"/>
          <w:szCs w:val="24"/>
          <w:lang w:bidi="hi-IN"/>
        </w:rPr>
        <w:t xml:space="preserve"> are not perfectly correlated </w:t>
      </w:r>
      <w:proofErr w:type="spellStart"/>
      <w:r w:rsidRPr="00E65EA6">
        <w:rPr>
          <w:rFonts w:eastAsia="Times New Roman" w:cs="Times New Roman"/>
          <w:color w:val="000000" w:themeColor="text1"/>
          <w:sz w:val="24"/>
          <w:szCs w:val="24"/>
          <w:lang w:bidi="hi-IN"/>
        </w:rPr>
        <w:t>ie</w:t>
      </w:r>
      <w:proofErr w:type="spellEnd"/>
      <w:r w:rsidRPr="00E65EA6">
        <w:rPr>
          <w:rFonts w:eastAsia="Times New Roman" w:cs="Times New Roman"/>
          <w:color w:val="000000" w:themeColor="text1"/>
          <w:sz w:val="24"/>
          <w:szCs w:val="24"/>
          <w:lang w:bidi="hi-IN"/>
        </w:rPr>
        <w:t xml:space="preserve"> the covariance varies from -1 to 1 thus reducing risk getting more return for the same </w:t>
      </w:r>
      <w:r w:rsidR="00194C41" w:rsidRPr="00E65EA6">
        <w:rPr>
          <w:rFonts w:eastAsia="Times New Roman" w:cs="Times New Roman"/>
          <w:color w:val="000000" w:themeColor="text1"/>
          <w:sz w:val="24"/>
          <w:szCs w:val="24"/>
          <w:lang w:bidi="hi-IN"/>
        </w:rPr>
        <w:t>risk. In</w:t>
      </w:r>
      <w:r w:rsidRPr="00E65EA6">
        <w:rPr>
          <w:rFonts w:eastAsia="Times New Roman" w:cs="Times New Roman"/>
          <w:color w:val="000000" w:themeColor="text1"/>
          <w:sz w:val="24"/>
          <w:szCs w:val="24"/>
          <w:lang w:bidi="hi-IN"/>
        </w:rPr>
        <w:t xml:space="preserve"> presence of short selling one can get max return with much less </w:t>
      </w:r>
      <w:r w:rsidR="00194C41" w:rsidRPr="00E65EA6">
        <w:rPr>
          <w:rFonts w:eastAsia="Times New Roman" w:cs="Times New Roman"/>
          <w:color w:val="000000" w:themeColor="text1"/>
          <w:sz w:val="24"/>
          <w:szCs w:val="24"/>
          <w:lang w:bidi="hi-IN"/>
        </w:rPr>
        <w:t>risk. In</w:t>
      </w:r>
      <w:r w:rsidRPr="00E65EA6">
        <w:rPr>
          <w:rFonts w:eastAsia="Times New Roman" w:cs="Times New Roman"/>
          <w:color w:val="000000" w:themeColor="text1"/>
          <w:sz w:val="24"/>
          <w:szCs w:val="24"/>
          <w:lang w:bidi="hi-IN"/>
        </w:rPr>
        <w:t xml:space="preserve"> analysis of monthly return of past 4 years the following results were obtained</w:t>
      </w:r>
    </w:p>
    <w:p w:rsidR="00106150" w:rsidRPr="00E65EA6" w:rsidRDefault="00106150" w:rsidP="00C860C9">
      <w:pPr>
        <w:shd w:val="clear" w:color="auto" w:fill="FFFFFF"/>
        <w:spacing w:before="100" w:beforeAutospacing="1" w:after="100" w:afterAutospacing="1" w:line="240" w:lineRule="auto"/>
        <w:rPr>
          <w:rFonts w:eastAsia="Times New Roman" w:cs="Times New Roman"/>
          <w:color w:val="000000" w:themeColor="text1"/>
          <w:sz w:val="24"/>
          <w:szCs w:val="24"/>
          <w:lang w:bidi="hi-IN"/>
        </w:rPr>
      </w:pPr>
      <w:r w:rsidRPr="00E65EA6">
        <w:rPr>
          <w:rFonts w:eastAsia="Times New Roman" w:cs="Times New Roman"/>
          <w:color w:val="000000" w:themeColor="text1"/>
          <w:sz w:val="24"/>
          <w:szCs w:val="24"/>
          <w:lang w:bidi="hi-IN"/>
        </w:rPr>
        <w:t>*These results do not include short selling</w:t>
      </w:r>
    </w:p>
    <w:tbl>
      <w:tblPr>
        <w:tblStyle w:val="TableGrid"/>
        <w:tblW w:w="11475" w:type="dxa"/>
        <w:tblLook w:val="04A0" w:firstRow="1" w:lastRow="0" w:firstColumn="1" w:lastColumn="0" w:noHBand="0" w:noVBand="1"/>
      </w:tblPr>
      <w:tblGrid>
        <w:gridCol w:w="2295"/>
        <w:gridCol w:w="2295"/>
        <w:gridCol w:w="2295"/>
        <w:gridCol w:w="2295"/>
        <w:gridCol w:w="2295"/>
      </w:tblGrid>
      <w:tr w:rsidR="00E65EA6" w:rsidRPr="00E65EA6" w:rsidTr="00E95829">
        <w:trPr>
          <w:trHeight w:val="683"/>
        </w:trPr>
        <w:tc>
          <w:tcPr>
            <w:tcW w:w="2295" w:type="dxa"/>
          </w:tcPr>
          <w:p w:rsidR="00E95829" w:rsidRPr="00E65EA6" w:rsidRDefault="00E95829" w:rsidP="00C860C9">
            <w:pPr>
              <w:spacing w:before="100" w:beforeAutospacing="1" w:after="100" w:afterAutospacing="1"/>
              <w:rPr>
                <w:rFonts w:eastAsia="Times New Roman" w:cs="Times New Roman"/>
                <w:color w:val="000000" w:themeColor="text1"/>
                <w:sz w:val="24"/>
                <w:szCs w:val="24"/>
                <w:lang w:bidi="hi-IN"/>
              </w:rPr>
            </w:pPr>
          </w:p>
        </w:tc>
        <w:tc>
          <w:tcPr>
            <w:tcW w:w="2295" w:type="dxa"/>
          </w:tcPr>
          <w:p w:rsidR="00E95829" w:rsidRPr="00E65EA6" w:rsidRDefault="00E95829" w:rsidP="00C860C9">
            <w:pPr>
              <w:spacing w:before="100" w:beforeAutospacing="1" w:after="100" w:afterAutospacing="1"/>
              <w:rPr>
                <w:rFonts w:eastAsia="Times New Roman" w:cs="Times New Roman"/>
                <w:color w:val="000000" w:themeColor="text1"/>
                <w:sz w:val="24"/>
                <w:szCs w:val="24"/>
                <w:lang w:bidi="hi-IN"/>
              </w:rPr>
            </w:pPr>
            <w:r w:rsidRPr="00E65EA6">
              <w:rPr>
                <w:rFonts w:eastAsia="Times New Roman" w:cs="Times New Roman"/>
                <w:color w:val="000000" w:themeColor="text1"/>
                <w:sz w:val="24"/>
                <w:szCs w:val="24"/>
                <w:lang w:bidi="hi-IN"/>
              </w:rPr>
              <w:t>Max Return</w:t>
            </w:r>
          </w:p>
        </w:tc>
        <w:tc>
          <w:tcPr>
            <w:tcW w:w="2295" w:type="dxa"/>
          </w:tcPr>
          <w:p w:rsidR="00E95829" w:rsidRPr="00E65EA6" w:rsidRDefault="00E95829" w:rsidP="00C860C9">
            <w:pPr>
              <w:spacing w:before="100" w:beforeAutospacing="1" w:after="100" w:afterAutospacing="1"/>
              <w:rPr>
                <w:rFonts w:eastAsia="Times New Roman" w:cs="Times New Roman"/>
                <w:color w:val="000000" w:themeColor="text1"/>
                <w:sz w:val="24"/>
                <w:szCs w:val="24"/>
                <w:lang w:bidi="hi-IN"/>
              </w:rPr>
            </w:pPr>
            <w:r w:rsidRPr="00E65EA6">
              <w:rPr>
                <w:rFonts w:eastAsia="Times New Roman" w:cs="Times New Roman"/>
                <w:color w:val="000000" w:themeColor="text1"/>
                <w:sz w:val="24"/>
                <w:szCs w:val="24"/>
                <w:lang w:bidi="hi-IN"/>
              </w:rPr>
              <w:t>Min Risk</w:t>
            </w:r>
          </w:p>
        </w:tc>
        <w:tc>
          <w:tcPr>
            <w:tcW w:w="2295" w:type="dxa"/>
          </w:tcPr>
          <w:p w:rsidR="00E95829" w:rsidRPr="00E65EA6" w:rsidRDefault="00E95829" w:rsidP="00C860C9">
            <w:pPr>
              <w:spacing w:before="100" w:beforeAutospacing="1" w:after="100" w:afterAutospacing="1"/>
              <w:rPr>
                <w:rFonts w:eastAsia="Times New Roman" w:cs="Times New Roman"/>
                <w:color w:val="000000" w:themeColor="text1"/>
                <w:sz w:val="24"/>
                <w:szCs w:val="24"/>
                <w:lang w:bidi="hi-IN"/>
              </w:rPr>
            </w:pPr>
            <w:r w:rsidRPr="00E65EA6">
              <w:rPr>
                <w:rFonts w:eastAsia="Times New Roman" w:cs="Times New Roman"/>
                <w:color w:val="000000" w:themeColor="text1"/>
                <w:sz w:val="24"/>
                <w:szCs w:val="24"/>
                <w:lang w:bidi="hi-IN"/>
              </w:rPr>
              <w:t>Max Return Constrained</w:t>
            </w:r>
          </w:p>
        </w:tc>
        <w:tc>
          <w:tcPr>
            <w:tcW w:w="2295" w:type="dxa"/>
          </w:tcPr>
          <w:p w:rsidR="00E95829" w:rsidRPr="00E65EA6" w:rsidRDefault="00E95829" w:rsidP="00C860C9">
            <w:pPr>
              <w:spacing w:before="100" w:beforeAutospacing="1" w:after="100" w:afterAutospacing="1"/>
              <w:rPr>
                <w:rFonts w:eastAsia="Times New Roman" w:cs="Times New Roman"/>
                <w:color w:val="000000" w:themeColor="text1"/>
                <w:sz w:val="24"/>
                <w:szCs w:val="24"/>
                <w:lang w:bidi="hi-IN"/>
              </w:rPr>
            </w:pPr>
            <w:r w:rsidRPr="00E65EA6">
              <w:rPr>
                <w:rFonts w:eastAsia="Times New Roman" w:cs="Times New Roman"/>
                <w:color w:val="000000" w:themeColor="text1"/>
                <w:sz w:val="24"/>
                <w:szCs w:val="24"/>
                <w:lang w:bidi="hi-IN"/>
              </w:rPr>
              <w:t>Min Risk Constrained</w:t>
            </w:r>
          </w:p>
        </w:tc>
      </w:tr>
      <w:tr w:rsidR="00E65EA6" w:rsidRPr="00E65EA6" w:rsidTr="00E95829">
        <w:trPr>
          <w:trHeight w:val="573"/>
        </w:trPr>
        <w:tc>
          <w:tcPr>
            <w:tcW w:w="2295" w:type="dxa"/>
          </w:tcPr>
          <w:p w:rsidR="00E95829" w:rsidRPr="00E65EA6" w:rsidRDefault="00E95829" w:rsidP="00C860C9">
            <w:pPr>
              <w:spacing w:before="100" w:beforeAutospacing="1" w:after="100" w:afterAutospacing="1"/>
              <w:rPr>
                <w:rFonts w:eastAsia="Times New Roman" w:cs="Times New Roman"/>
                <w:color w:val="000000" w:themeColor="text1"/>
                <w:sz w:val="24"/>
                <w:szCs w:val="24"/>
                <w:lang w:bidi="hi-IN"/>
              </w:rPr>
            </w:pPr>
            <w:r w:rsidRPr="00E65EA6">
              <w:rPr>
                <w:rFonts w:eastAsia="Times New Roman" w:cs="Times New Roman"/>
                <w:color w:val="000000" w:themeColor="text1"/>
                <w:sz w:val="24"/>
                <w:szCs w:val="24"/>
                <w:lang w:bidi="hi-IN"/>
              </w:rPr>
              <w:t>Return</w:t>
            </w:r>
          </w:p>
        </w:tc>
        <w:tc>
          <w:tcPr>
            <w:tcW w:w="2295" w:type="dxa"/>
          </w:tcPr>
          <w:p w:rsidR="00E95829" w:rsidRPr="00E65EA6" w:rsidRDefault="00E95829" w:rsidP="00C860C9">
            <w:pPr>
              <w:spacing w:before="100" w:beforeAutospacing="1" w:after="100" w:afterAutospacing="1"/>
              <w:rPr>
                <w:rFonts w:eastAsia="Times New Roman" w:cs="Times New Roman"/>
                <w:color w:val="000000" w:themeColor="text1"/>
                <w:sz w:val="24"/>
                <w:szCs w:val="24"/>
                <w:lang w:bidi="hi-IN"/>
              </w:rPr>
            </w:pPr>
            <w:r w:rsidRPr="00E65EA6">
              <w:rPr>
                <w:rFonts w:eastAsia="Times New Roman" w:cs="Times New Roman"/>
                <w:color w:val="000000" w:themeColor="text1"/>
                <w:sz w:val="24"/>
                <w:szCs w:val="24"/>
                <w:lang w:bidi="hi-IN"/>
              </w:rPr>
              <w:t>13.76</w:t>
            </w:r>
          </w:p>
        </w:tc>
        <w:tc>
          <w:tcPr>
            <w:tcW w:w="2295" w:type="dxa"/>
          </w:tcPr>
          <w:p w:rsidR="00E95829" w:rsidRPr="00E65EA6" w:rsidRDefault="00E95829" w:rsidP="00C860C9">
            <w:pPr>
              <w:spacing w:before="100" w:beforeAutospacing="1" w:after="100" w:afterAutospacing="1"/>
              <w:rPr>
                <w:rFonts w:eastAsia="Times New Roman" w:cs="Times New Roman"/>
                <w:color w:val="000000" w:themeColor="text1"/>
                <w:sz w:val="24"/>
                <w:szCs w:val="24"/>
                <w:lang w:bidi="hi-IN"/>
              </w:rPr>
            </w:pPr>
            <w:r w:rsidRPr="00E65EA6">
              <w:rPr>
                <w:rFonts w:eastAsia="Times New Roman" w:cs="Times New Roman"/>
                <w:color w:val="000000" w:themeColor="text1"/>
                <w:sz w:val="24"/>
                <w:szCs w:val="24"/>
                <w:lang w:bidi="hi-IN"/>
              </w:rPr>
              <w:t>-3.9196</w:t>
            </w:r>
          </w:p>
        </w:tc>
        <w:tc>
          <w:tcPr>
            <w:tcW w:w="2295" w:type="dxa"/>
          </w:tcPr>
          <w:p w:rsidR="00E95829" w:rsidRPr="00E65EA6" w:rsidRDefault="0000390F" w:rsidP="00C860C9">
            <w:pPr>
              <w:spacing w:before="100" w:beforeAutospacing="1" w:after="100" w:afterAutospacing="1"/>
              <w:rPr>
                <w:rFonts w:eastAsia="Times New Roman" w:cs="Times New Roman"/>
                <w:color w:val="000000" w:themeColor="text1"/>
                <w:sz w:val="24"/>
                <w:szCs w:val="24"/>
                <w:lang w:bidi="hi-IN"/>
              </w:rPr>
            </w:pPr>
            <w:r>
              <w:rPr>
                <w:rFonts w:eastAsia="Times New Roman" w:cs="Times New Roman"/>
                <w:color w:val="000000" w:themeColor="text1"/>
                <w:sz w:val="24"/>
                <w:szCs w:val="24"/>
                <w:lang w:bidi="hi-IN"/>
              </w:rPr>
              <w:t>4.1484</w:t>
            </w:r>
          </w:p>
        </w:tc>
        <w:tc>
          <w:tcPr>
            <w:tcW w:w="2295" w:type="dxa"/>
          </w:tcPr>
          <w:p w:rsidR="00E95829" w:rsidRPr="00E65EA6" w:rsidRDefault="00E95829" w:rsidP="00C860C9">
            <w:pPr>
              <w:spacing w:before="100" w:beforeAutospacing="1" w:after="100" w:afterAutospacing="1"/>
              <w:rPr>
                <w:rFonts w:eastAsia="Times New Roman" w:cs="Times New Roman"/>
                <w:color w:val="000000" w:themeColor="text1"/>
                <w:sz w:val="24"/>
                <w:szCs w:val="24"/>
                <w:lang w:bidi="hi-IN"/>
              </w:rPr>
            </w:pPr>
            <w:r w:rsidRPr="00E65EA6">
              <w:rPr>
                <w:rFonts w:eastAsia="Times New Roman" w:cs="Times New Roman"/>
                <w:color w:val="000000" w:themeColor="text1"/>
                <w:sz w:val="24"/>
                <w:szCs w:val="24"/>
                <w:lang w:bidi="hi-IN"/>
              </w:rPr>
              <w:t>13.6</w:t>
            </w:r>
          </w:p>
        </w:tc>
      </w:tr>
      <w:tr w:rsidR="00E65EA6" w:rsidRPr="00E65EA6" w:rsidTr="00E95829">
        <w:trPr>
          <w:trHeight w:val="573"/>
        </w:trPr>
        <w:tc>
          <w:tcPr>
            <w:tcW w:w="2295" w:type="dxa"/>
          </w:tcPr>
          <w:p w:rsidR="00E95829" w:rsidRPr="00E65EA6" w:rsidRDefault="00E95829" w:rsidP="00C860C9">
            <w:pPr>
              <w:spacing w:before="100" w:beforeAutospacing="1" w:after="100" w:afterAutospacing="1"/>
              <w:rPr>
                <w:rFonts w:eastAsia="Times New Roman" w:cs="Times New Roman"/>
                <w:color w:val="000000" w:themeColor="text1"/>
                <w:sz w:val="24"/>
                <w:szCs w:val="24"/>
                <w:lang w:bidi="hi-IN"/>
              </w:rPr>
            </w:pPr>
            <w:r w:rsidRPr="00E65EA6">
              <w:rPr>
                <w:rFonts w:eastAsia="Times New Roman" w:cs="Times New Roman"/>
                <w:color w:val="000000" w:themeColor="text1"/>
                <w:sz w:val="24"/>
                <w:szCs w:val="24"/>
                <w:lang w:bidi="hi-IN"/>
              </w:rPr>
              <w:t>Risk</w:t>
            </w:r>
          </w:p>
        </w:tc>
        <w:tc>
          <w:tcPr>
            <w:tcW w:w="2295" w:type="dxa"/>
          </w:tcPr>
          <w:p w:rsidR="00E95829" w:rsidRPr="00E65EA6" w:rsidRDefault="00E95829" w:rsidP="00C860C9">
            <w:pPr>
              <w:spacing w:before="100" w:beforeAutospacing="1" w:after="100" w:afterAutospacing="1"/>
              <w:rPr>
                <w:rFonts w:eastAsia="Times New Roman" w:cs="Times New Roman"/>
                <w:color w:val="000000" w:themeColor="text1"/>
                <w:sz w:val="24"/>
                <w:szCs w:val="24"/>
                <w:lang w:bidi="hi-IN"/>
              </w:rPr>
            </w:pPr>
            <w:r w:rsidRPr="00E65EA6">
              <w:rPr>
                <w:rFonts w:eastAsia="Times New Roman" w:cs="Times New Roman"/>
                <w:color w:val="000000" w:themeColor="text1"/>
                <w:sz w:val="24"/>
                <w:szCs w:val="24"/>
                <w:lang w:bidi="hi-IN"/>
              </w:rPr>
              <w:t>12.59</w:t>
            </w:r>
          </w:p>
        </w:tc>
        <w:tc>
          <w:tcPr>
            <w:tcW w:w="2295" w:type="dxa"/>
          </w:tcPr>
          <w:p w:rsidR="00E95829" w:rsidRPr="00E65EA6" w:rsidRDefault="00E95829" w:rsidP="00C860C9">
            <w:pPr>
              <w:spacing w:before="100" w:beforeAutospacing="1" w:after="100" w:afterAutospacing="1"/>
              <w:rPr>
                <w:rFonts w:eastAsia="Times New Roman" w:cs="Times New Roman"/>
                <w:color w:val="000000" w:themeColor="text1"/>
                <w:sz w:val="24"/>
                <w:szCs w:val="24"/>
                <w:lang w:bidi="hi-IN"/>
              </w:rPr>
            </w:pPr>
            <w:r w:rsidRPr="00E65EA6">
              <w:rPr>
                <w:rFonts w:eastAsia="Times New Roman" w:cs="Times New Roman"/>
                <w:color w:val="000000" w:themeColor="text1"/>
                <w:sz w:val="24"/>
                <w:szCs w:val="24"/>
                <w:lang w:bidi="hi-IN"/>
              </w:rPr>
              <w:t>2.5799</w:t>
            </w:r>
          </w:p>
        </w:tc>
        <w:tc>
          <w:tcPr>
            <w:tcW w:w="2295" w:type="dxa"/>
          </w:tcPr>
          <w:p w:rsidR="00E95829" w:rsidRPr="00E65EA6" w:rsidRDefault="00E95829" w:rsidP="00C860C9">
            <w:pPr>
              <w:spacing w:before="100" w:beforeAutospacing="1" w:after="100" w:afterAutospacing="1"/>
              <w:rPr>
                <w:rFonts w:eastAsia="Times New Roman" w:cs="Times New Roman"/>
                <w:color w:val="000000" w:themeColor="text1"/>
                <w:sz w:val="24"/>
                <w:szCs w:val="24"/>
                <w:lang w:bidi="hi-IN"/>
              </w:rPr>
            </w:pPr>
            <w:r w:rsidRPr="00E65EA6">
              <w:rPr>
                <w:rFonts w:eastAsia="Times New Roman" w:cs="Times New Roman"/>
                <w:color w:val="000000" w:themeColor="text1"/>
                <w:sz w:val="24"/>
                <w:szCs w:val="24"/>
                <w:lang w:bidi="hi-IN"/>
              </w:rPr>
              <w:t>5.106</w:t>
            </w:r>
          </w:p>
        </w:tc>
        <w:tc>
          <w:tcPr>
            <w:tcW w:w="2295" w:type="dxa"/>
          </w:tcPr>
          <w:p w:rsidR="00E95829" w:rsidRPr="00E65EA6" w:rsidRDefault="00E95829" w:rsidP="00C860C9">
            <w:pPr>
              <w:spacing w:before="100" w:beforeAutospacing="1" w:after="100" w:afterAutospacing="1"/>
              <w:rPr>
                <w:rFonts w:eastAsia="Times New Roman" w:cs="Times New Roman"/>
                <w:color w:val="000000" w:themeColor="text1"/>
                <w:sz w:val="24"/>
                <w:szCs w:val="24"/>
                <w:lang w:bidi="hi-IN"/>
              </w:rPr>
            </w:pPr>
            <w:r w:rsidRPr="00E65EA6">
              <w:rPr>
                <w:rFonts w:eastAsia="Times New Roman" w:cs="Times New Roman"/>
                <w:color w:val="000000" w:themeColor="text1"/>
                <w:sz w:val="24"/>
                <w:szCs w:val="24"/>
                <w:lang w:bidi="hi-IN"/>
              </w:rPr>
              <w:t>12.3</w:t>
            </w:r>
          </w:p>
        </w:tc>
      </w:tr>
    </w:tbl>
    <w:p w:rsidR="00E95829" w:rsidRPr="00E65EA6" w:rsidRDefault="00E95829" w:rsidP="00E95829">
      <w:pPr>
        <w:shd w:val="clear" w:color="auto" w:fill="FFFFFF"/>
        <w:spacing w:before="100" w:beforeAutospacing="1" w:after="100" w:afterAutospacing="1" w:line="240" w:lineRule="auto"/>
        <w:rPr>
          <w:rFonts w:eastAsia="Times New Roman" w:cs="Times New Roman"/>
          <w:color w:val="000000" w:themeColor="text1"/>
          <w:sz w:val="36"/>
          <w:szCs w:val="36"/>
          <w:lang w:bidi="hi-IN"/>
        </w:rPr>
      </w:pPr>
      <w:r w:rsidRPr="00E65EA6">
        <w:rPr>
          <w:rFonts w:eastAsia="Times New Roman" w:cs="Times New Roman"/>
          <w:color w:val="000000" w:themeColor="text1"/>
          <w:sz w:val="36"/>
          <w:szCs w:val="36"/>
          <w:lang w:bidi="hi-IN"/>
        </w:rPr>
        <w:t>How do you optimize a portfolio of '</w:t>
      </w:r>
      <w:r w:rsidRPr="00E65EA6">
        <w:rPr>
          <w:rFonts w:eastAsia="Times New Roman" w:cs="Times New Roman"/>
          <w:i/>
          <w:iCs/>
          <w:color w:val="000000" w:themeColor="text1"/>
          <w:sz w:val="36"/>
          <w:szCs w:val="36"/>
          <w:lang w:bidi="hi-IN"/>
        </w:rPr>
        <w:t>n</w:t>
      </w:r>
      <w:r w:rsidRPr="00E65EA6">
        <w:rPr>
          <w:rFonts w:eastAsia="Times New Roman" w:cs="Times New Roman"/>
          <w:color w:val="000000" w:themeColor="text1"/>
          <w:sz w:val="36"/>
          <w:szCs w:val="36"/>
          <w:lang w:bidi="hi-IN"/>
        </w:rPr>
        <w:t>' stocks (using MS Excel-Solver)?</w:t>
      </w:r>
    </w:p>
    <w:p w:rsidR="00E95829" w:rsidRPr="00E65EA6" w:rsidRDefault="00395698" w:rsidP="00E95829">
      <w:pPr>
        <w:shd w:val="clear" w:color="auto" w:fill="FFFFFF"/>
        <w:spacing w:before="100" w:beforeAutospacing="1" w:after="100" w:afterAutospacing="1" w:line="240" w:lineRule="auto"/>
        <w:rPr>
          <w:rFonts w:eastAsia="Times New Roman" w:cs="Times New Roman"/>
          <w:color w:val="000000" w:themeColor="text1"/>
          <w:sz w:val="24"/>
          <w:szCs w:val="24"/>
          <w:lang w:bidi="hi-IN"/>
        </w:rPr>
      </w:pPr>
      <w:r w:rsidRPr="00E65EA6">
        <w:rPr>
          <w:rFonts w:eastAsia="Times New Roman" w:cs="Times New Roman"/>
          <w:color w:val="000000" w:themeColor="text1"/>
          <w:sz w:val="24"/>
          <w:szCs w:val="24"/>
          <w:lang w:bidi="hi-IN"/>
        </w:rPr>
        <w:t>-&gt;Monthly/Daily returns of stocks for 2-5 years</w:t>
      </w:r>
    </w:p>
    <w:p w:rsidR="00395698" w:rsidRPr="00E65EA6" w:rsidRDefault="00395698" w:rsidP="00E95829">
      <w:pPr>
        <w:shd w:val="clear" w:color="auto" w:fill="FFFFFF"/>
        <w:spacing w:before="100" w:beforeAutospacing="1" w:after="100" w:afterAutospacing="1" w:line="240" w:lineRule="auto"/>
        <w:rPr>
          <w:rFonts w:eastAsia="Times New Roman" w:cs="Times New Roman"/>
          <w:color w:val="000000" w:themeColor="text1"/>
          <w:sz w:val="24"/>
          <w:szCs w:val="24"/>
          <w:lang w:bidi="hi-IN"/>
        </w:rPr>
      </w:pPr>
      <w:r w:rsidRPr="00E65EA6">
        <w:rPr>
          <w:rFonts w:eastAsia="Times New Roman" w:cs="Times New Roman"/>
          <w:color w:val="000000" w:themeColor="text1"/>
          <w:sz w:val="24"/>
          <w:szCs w:val="24"/>
          <w:lang w:bidi="hi-IN"/>
        </w:rPr>
        <w:t>-&gt;</w:t>
      </w:r>
      <w:proofErr w:type="gramStart"/>
      <w:r w:rsidRPr="00E65EA6">
        <w:rPr>
          <w:rFonts w:eastAsia="Times New Roman" w:cs="Times New Roman"/>
          <w:color w:val="000000" w:themeColor="text1"/>
          <w:sz w:val="24"/>
          <w:szCs w:val="24"/>
          <w:lang w:bidi="hi-IN"/>
        </w:rPr>
        <w:t>Using</w:t>
      </w:r>
      <w:proofErr w:type="gramEnd"/>
      <w:r w:rsidRPr="00E65EA6">
        <w:rPr>
          <w:rFonts w:eastAsia="Times New Roman" w:cs="Times New Roman"/>
          <w:color w:val="000000" w:themeColor="text1"/>
          <w:sz w:val="24"/>
          <w:szCs w:val="24"/>
          <w:lang w:bidi="hi-IN"/>
        </w:rPr>
        <w:t xml:space="preserve"> return find variance and covariance of </w:t>
      </w:r>
      <w:r w:rsidR="00194C41" w:rsidRPr="00E65EA6">
        <w:rPr>
          <w:rFonts w:eastAsia="Times New Roman" w:cs="Times New Roman"/>
          <w:color w:val="000000" w:themeColor="text1"/>
          <w:sz w:val="24"/>
          <w:szCs w:val="24"/>
          <w:lang w:bidi="hi-IN"/>
        </w:rPr>
        <w:t>stocks. This</w:t>
      </w:r>
      <w:r w:rsidRPr="00E65EA6">
        <w:rPr>
          <w:rFonts w:eastAsia="Times New Roman" w:cs="Times New Roman"/>
          <w:color w:val="000000" w:themeColor="text1"/>
          <w:sz w:val="24"/>
          <w:szCs w:val="24"/>
          <w:lang w:bidi="hi-IN"/>
        </w:rPr>
        <w:t xml:space="preserve"> can be done using “</w:t>
      </w:r>
      <w:proofErr w:type="spellStart"/>
      <w:r w:rsidRPr="00E65EA6">
        <w:rPr>
          <w:rFonts w:eastAsia="Times New Roman" w:cs="Times New Roman"/>
          <w:color w:val="000000" w:themeColor="text1"/>
          <w:sz w:val="24"/>
          <w:szCs w:val="24"/>
          <w:lang w:bidi="hi-IN"/>
        </w:rPr>
        <w:t>var</w:t>
      </w:r>
      <w:proofErr w:type="spellEnd"/>
      <w:r w:rsidRPr="00E65EA6">
        <w:rPr>
          <w:rFonts w:eastAsia="Times New Roman" w:cs="Times New Roman"/>
          <w:color w:val="000000" w:themeColor="text1"/>
          <w:sz w:val="24"/>
          <w:szCs w:val="24"/>
          <w:lang w:bidi="hi-IN"/>
        </w:rPr>
        <w:t>” and “</w:t>
      </w:r>
      <w:proofErr w:type="spellStart"/>
      <w:r w:rsidRPr="00E65EA6">
        <w:rPr>
          <w:rFonts w:eastAsia="Times New Roman" w:cs="Times New Roman"/>
          <w:color w:val="000000" w:themeColor="text1"/>
          <w:sz w:val="24"/>
          <w:szCs w:val="24"/>
          <w:lang w:bidi="hi-IN"/>
        </w:rPr>
        <w:t>covar</w:t>
      </w:r>
      <w:proofErr w:type="spellEnd"/>
      <w:r w:rsidRPr="00E65EA6">
        <w:rPr>
          <w:rFonts w:eastAsia="Times New Roman" w:cs="Times New Roman"/>
          <w:color w:val="000000" w:themeColor="text1"/>
          <w:sz w:val="24"/>
          <w:szCs w:val="24"/>
          <w:lang w:bidi="hi-IN"/>
        </w:rPr>
        <w:t>” function in excel.</w:t>
      </w:r>
    </w:p>
    <w:p w:rsidR="00395698" w:rsidRPr="00E65EA6" w:rsidRDefault="00395698" w:rsidP="00E95829">
      <w:pPr>
        <w:shd w:val="clear" w:color="auto" w:fill="FFFFFF"/>
        <w:spacing w:before="100" w:beforeAutospacing="1" w:after="100" w:afterAutospacing="1" w:line="240" w:lineRule="auto"/>
        <w:rPr>
          <w:rFonts w:eastAsia="Times New Roman" w:cs="Times New Roman"/>
          <w:color w:val="000000" w:themeColor="text1"/>
          <w:sz w:val="24"/>
          <w:szCs w:val="24"/>
          <w:lang w:bidi="hi-IN"/>
        </w:rPr>
      </w:pPr>
      <w:r w:rsidRPr="00E65EA6">
        <w:rPr>
          <w:rFonts w:eastAsia="Times New Roman" w:cs="Times New Roman"/>
          <w:color w:val="000000" w:themeColor="text1"/>
          <w:sz w:val="24"/>
          <w:szCs w:val="24"/>
          <w:lang w:bidi="hi-IN"/>
        </w:rPr>
        <w:t>-&gt;Covariance and Variance are used to determine the standard deviation of our portfolio.</w:t>
      </w:r>
    </w:p>
    <w:p w:rsidR="00395698" w:rsidRPr="00E65EA6" w:rsidRDefault="00395698" w:rsidP="00E95829">
      <w:pPr>
        <w:shd w:val="clear" w:color="auto" w:fill="FFFFFF"/>
        <w:spacing w:before="100" w:beforeAutospacing="1" w:after="100" w:afterAutospacing="1" w:line="240" w:lineRule="auto"/>
        <w:rPr>
          <w:rFonts w:eastAsia="Times New Roman" w:cs="Times New Roman"/>
          <w:color w:val="000000" w:themeColor="text1"/>
          <w:sz w:val="24"/>
          <w:szCs w:val="24"/>
          <w:lang w:bidi="hi-IN"/>
        </w:rPr>
      </w:pPr>
      <w:r w:rsidRPr="00E65EA6">
        <w:rPr>
          <w:rFonts w:eastAsia="Times New Roman" w:cs="Times New Roman"/>
          <w:color w:val="000000" w:themeColor="text1"/>
          <w:sz w:val="24"/>
          <w:szCs w:val="24"/>
          <w:lang w:bidi="hi-IN"/>
        </w:rPr>
        <w:t>-&gt;Generate a portfolio giving equal weightage to every equity.</w:t>
      </w:r>
    </w:p>
    <w:p w:rsidR="00395698" w:rsidRPr="00E65EA6" w:rsidRDefault="00395698" w:rsidP="00E95829">
      <w:pPr>
        <w:shd w:val="clear" w:color="auto" w:fill="FFFFFF"/>
        <w:spacing w:before="100" w:beforeAutospacing="1" w:after="100" w:afterAutospacing="1" w:line="240" w:lineRule="auto"/>
        <w:rPr>
          <w:rFonts w:eastAsia="Times New Roman" w:cs="Times New Roman"/>
          <w:color w:val="000000" w:themeColor="text1"/>
          <w:sz w:val="24"/>
          <w:szCs w:val="24"/>
          <w:lang w:bidi="hi-IN"/>
        </w:rPr>
      </w:pPr>
      <w:r w:rsidRPr="00E65EA6">
        <w:rPr>
          <w:rFonts w:eastAsia="Times New Roman" w:cs="Times New Roman"/>
          <w:color w:val="000000" w:themeColor="text1"/>
          <w:sz w:val="24"/>
          <w:szCs w:val="24"/>
          <w:lang w:bidi="hi-IN"/>
        </w:rPr>
        <w:t>-&gt;Using solver function with target cell set as return of our previously generated portfolio and set standard deviation as min standard deviation of all equity by setting variable cells as our equally distributed portfolio weights and clicking solve will give our optimum portfolio.</w:t>
      </w:r>
    </w:p>
    <w:p w:rsidR="007B084D" w:rsidRPr="00E65EA6" w:rsidRDefault="00395698" w:rsidP="007B084D">
      <w:pPr>
        <w:shd w:val="clear" w:color="auto" w:fill="FFFFFF"/>
        <w:spacing w:before="100" w:beforeAutospacing="1" w:after="100" w:afterAutospacing="1" w:line="240" w:lineRule="auto"/>
        <w:rPr>
          <w:rFonts w:eastAsia="Times New Roman" w:cs="Times New Roman"/>
          <w:color w:val="000000" w:themeColor="text1"/>
          <w:sz w:val="24"/>
          <w:szCs w:val="24"/>
          <w:lang w:bidi="hi-IN"/>
        </w:rPr>
      </w:pPr>
      <w:r w:rsidRPr="00E65EA6">
        <w:rPr>
          <w:rFonts w:eastAsia="Times New Roman" w:cs="Times New Roman"/>
          <w:color w:val="000000" w:themeColor="text1"/>
          <w:sz w:val="24"/>
          <w:szCs w:val="24"/>
          <w:lang w:bidi="hi-IN"/>
        </w:rPr>
        <w:t xml:space="preserve">-&gt;The above can be done through minimization of Standard deviation by setting target cell as standard deviation of portfolio and choosing constrain as maximum return among all of </w:t>
      </w:r>
      <w:r w:rsidRPr="00E65EA6">
        <w:rPr>
          <w:rFonts w:eastAsia="Times New Roman" w:cs="Times New Roman"/>
          <w:color w:val="000000" w:themeColor="text1"/>
          <w:sz w:val="24"/>
          <w:szCs w:val="24"/>
          <w:lang w:bidi="hi-IN"/>
        </w:rPr>
        <w:lastRenderedPageBreak/>
        <w:t xml:space="preserve">the equity and </w:t>
      </w:r>
      <w:r w:rsidR="007B084D" w:rsidRPr="00E65EA6">
        <w:rPr>
          <w:rFonts w:eastAsia="Times New Roman" w:cs="Times New Roman"/>
          <w:color w:val="000000" w:themeColor="text1"/>
          <w:sz w:val="24"/>
          <w:szCs w:val="24"/>
          <w:lang w:bidi="hi-IN"/>
        </w:rPr>
        <w:t>again setting variable cells as our equally distributed portfolio weights and clicking solve will give our optimum portfolio.</w:t>
      </w:r>
    </w:p>
    <w:p w:rsidR="00395698" w:rsidRPr="00E65EA6" w:rsidRDefault="007B084D" w:rsidP="00E95829">
      <w:pPr>
        <w:shd w:val="clear" w:color="auto" w:fill="FFFFFF"/>
        <w:spacing w:before="100" w:beforeAutospacing="1" w:after="100" w:afterAutospacing="1" w:line="240" w:lineRule="auto"/>
        <w:rPr>
          <w:rFonts w:eastAsia="Times New Roman" w:cs="Times New Roman"/>
          <w:color w:val="000000" w:themeColor="text1"/>
          <w:sz w:val="24"/>
          <w:szCs w:val="24"/>
          <w:lang w:bidi="hi-IN"/>
        </w:rPr>
      </w:pPr>
      <w:r w:rsidRPr="00E65EA6">
        <w:rPr>
          <w:rFonts w:eastAsia="Times New Roman" w:cs="Times New Roman"/>
          <w:color w:val="000000" w:themeColor="text1"/>
          <w:sz w:val="24"/>
          <w:szCs w:val="24"/>
          <w:lang w:bidi="hi-IN"/>
        </w:rPr>
        <w:t>*</w:t>
      </w:r>
      <w:r w:rsidRPr="00E65EA6">
        <w:rPr>
          <w:rFonts w:eastAsia="Times New Roman" w:cs="Times New Roman"/>
          <w:color w:val="000000" w:themeColor="text1"/>
          <w:sz w:val="20"/>
          <w:szCs w:val="20"/>
          <w:lang w:bidi="hi-IN"/>
        </w:rPr>
        <w:t xml:space="preserve">Note the result of above cases may vary most of the time there is large difference between the </w:t>
      </w:r>
      <w:r w:rsidR="00194C41" w:rsidRPr="00E65EA6">
        <w:rPr>
          <w:rFonts w:eastAsia="Times New Roman" w:cs="Times New Roman"/>
          <w:color w:val="000000" w:themeColor="text1"/>
          <w:sz w:val="20"/>
          <w:szCs w:val="20"/>
          <w:lang w:bidi="hi-IN"/>
        </w:rPr>
        <w:t>results. This</w:t>
      </w:r>
      <w:r w:rsidRPr="00E65EA6">
        <w:rPr>
          <w:rFonts w:eastAsia="Times New Roman" w:cs="Times New Roman"/>
          <w:color w:val="000000" w:themeColor="text1"/>
          <w:sz w:val="20"/>
          <w:szCs w:val="20"/>
          <w:lang w:bidi="hi-IN"/>
        </w:rPr>
        <w:t xml:space="preserve"> can  be justified by the fact that is case 1 the maximization of return is done while in case 2 minimization of Standard deviation which causes us to put different boundary conditions which result in different outputs.</w:t>
      </w:r>
    </w:p>
    <w:p w:rsidR="007B084D" w:rsidRPr="00E65EA6" w:rsidRDefault="007B084D" w:rsidP="00E95829">
      <w:pPr>
        <w:shd w:val="clear" w:color="auto" w:fill="FFFFFF"/>
        <w:spacing w:before="100" w:beforeAutospacing="1" w:after="100" w:afterAutospacing="1" w:line="240" w:lineRule="auto"/>
        <w:rPr>
          <w:rFonts w:eastAsia="Times New Roman" w:cs="Times New Roman"/>
          <w:color w:val="000000" w:themeColor="text1"/>
          <w:sz w:val="24"/>
          <w:szCs w:val="24"/>
          <w:lang w:bidi="hi-IN"/>
        </w:rPr>
      </w:pPr>
      <w:r w:rsidRPr="00E65EA6">
        <w:rPr>
          <w:rFonts w:eastAsia="Times New Roman" w:cs="Times New Roman"/>
          <w:color w:val="000000" w:themeColor="text1"/>
          <w:sz w:val="24"/>
          <w:szCs w:val="24"/>
          <w:lang w:bidi="hi-IN"/>
        </w:rPr>
        <w:t>In both of the cases sum constrain should be put down that is the portfolio weight should be 100%.</w:t>
      </w:r>
    </w:p>
    <w:p w:rsidR="007B084D" w:rsidRPr="00E65EA6" w:rsidRDefault="007B084D" w:rsidP="007B084D">
      <w:pPr>
        <w:shd w:val="clear" w:color="auto" w:fill="FFFFFF"/>
        <w:spacing w:before="100" w:beforeAutospacing="1" w:after="100" w:afterAutospacing="1" w:line="240" w:lineRule="auto"/>
        <w:rPr>
          <w:rFonts w:eastAsia="Times New Roman" w:cs="Times New Roman"/>
          <w:color w:val="000000" w:themeColor="text1"/>
          <w:sz w:val="24"/>
          <w:szCs w:val="24"/>
          <w:lang w:bidi="hi-IN"/>
        </w:rPr>
      </w:pPr>
      <w:r w:rsidRPr="00E65EA6">
        <w:rPr>
          <w:rFonts w:eastAsia="Times New Roman" w:cs="Times New Roman"/>
          <w:color w:val="000000" w:themeColor="text1"/>
          <w:sz w:val="24"/>
          <w:szCs w:val="24"/>
          <w:lang w:bidi="hi-IN"/>
        </w:rPr>
        <w:t>New parameters obtained using optimization: Portfolio return, portfolio risk, new weights, short-selling and its impact on investor wealth, etc.</w:t>
      </w:r>
    </w:p>
    <w:p w:rsidR="007B084D" w:rsidRPr="0000390F" w:rsidRDefault="007B084D" w:rsidP="007B084D">
      <w:pPr>
        <w:shd w:val="clear" w:color="auto" w:fill="FFFFFF"/>
        <w:spacing w:before="100" w:beforeAutospacing="1" w:after="100" w:afterAutospacing="1" w:line="240" w:lineRule="auto"/>
        <w:rPr>
          <w:rFonts w:eastAsia="Times New Roman" w:cs="Times New Roman"/>
          <w:color w:val="000000" w:themeColor="text1"/>
          <w:sz w:val="20"/>
          <w:szCs w:val="20"/>
          <w:lang w:bidi="hi-IN"/>
        </w:rPr>
      </w:pPr>
      <w:r w:rsidRPr="00E65EA6">
        <w:rPr>
          <w:rFonts w:eastAsia="Times New Roman" w:cs="Times New Roman"/>
          <w:color w:val="000000" w:themeColor="text1"/>
          <w:sz w:val="24"/>
          <w:szCs w:val="24"/>
          <w:lang w:bidi="hi-IN"/>
        </w:rPr>
        <w:t>The following result</w:t>
      </w:r>
      <w:r w:rsidR="00E65EA6" w:rsidRPr="00E65EA6">
        <w:rPr>
          <w:rFonts w:eastAsia="Times New Roman" w:cs="Times New Roman"/>
          <w:color w:val="000000" w:themeColor="text1"/>
          <w:sz w:val="24"/>
          <w:szCs w:val="24"/>
          <w:lang w:bidi="hi-IN"/>
        </w:rPr>
        <w:t>s</w:t>
      </w:r>
      <w:r w:rsidRPr="00E65EA6">
        <w:rPr>
          <w:rFonts w:eastAsia="Times New Roman" w:cs="Times New Roman"/>
          <w:color w:val="000000" w:themeColor="text1"/>
          <w:sz w:val="24"/>
          <w:szCs w:val="24"/>
          <w:lang w:bidi="hi-IN"/>
        </w:rPr>
        <w:t xml:space="preserve"> were </w:t>
      </w:r>
      <w:proofErr w:type="gramStart"/>
      <w:r w:rsidRPr="00E65EA6">
        <w:rPr>
          <w:rFonts w:eastAsia="Times New Roman" w:cs="Times New Roman"/>
          <w:color w:val="000000" w:themeColor="text1"/>
          <w:sz w:val="24"/>
          <w:szCs w:val="24"/>
          <w:lang w:bidi="hi-IN"/>
        </w:rPr>
        <w:t>obtained :</w:t>
      </w:r>
      <w:proofErr w:type="gramEnd"/>
      <w:r w:rsidRPr="00E65EA6">
        <w:rPr>
          <w:rFonts w:eastAsia="Times New Roman" w:cs="Times New Roman"/>
          <w:color w:val="000000" w:themeColor="text1"/>
          <w:sz w:val="24"/>
          <w:szCs w:val="24"/>
          <w:lang w:bidi="hi-IN"/>
        </w:rPr>
        <w:t>--</w:t>
      </w:r>
    </w:p>
    <w:tbl>
      <w:tblPr>
        <w:tblW w:w="6140" w:type="dxa"/>
        <w:tblLook w:val="04A0" w:firstRow="1" w:lastRow="0" w:firstColumn="1" w:lastColumn="0" w:noHBand="0" w:noVBand="1"/>
      </w:tblPr>
      <w:tblGrid>
        <w:gridCol w:w="2600"/>
        <w:gridCol w:w="2020"/>
        <w:gridCol w:w="1520"/>
      </w:tblGrid>
      <w:tr w:rsidR="0000390F" w:rsidRPr="0000390F" w:rsidTr="0000390F">
        <w:trPr>
          <w:trHeight w:val="660"/>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Security Symbol</w:t>
            </w:r>
          </w:p>
        </w:tc>
        <w:tc>
          <w:tcPr>
            <w:tcW w:w="2020" w:type="dxa"/>
            <w:vAlign w:val="bottom"/>
          </w:tcPr>
          <w:p w:rsidR="0000390F" w:rsidRPr="0000390F" w:rsidRDefault="0000390F" w:rsidP="0000390F">
            <w:pPr>
              <w:jc w:val="right"/>
              <w:rPr>
                <w:rFonts w:cs="Arial"/>
                <w:sz w:val="20"/>
                <w:szCs w:val="20"/>
              </w:rPr>
            </w:pPr>
            <w:r w:rsidRPr="0000390F">
              <w:rPr>
                <w:rFonts w:cs="Arial"/>
                <w:sz w:val="20"/>
                <w:szCs w:val="20"/>
              </w:rPr>
              <w:br/>
              <w:t>Optimal Portfolio</w:t>
            </w:r>
            <w:r w:rsidRPr="0000390F">
              <w:rPr>
                <w:rFonts w:cs="Arial"/>
                <w:sz w:val="20"/>
                <w:szCs w:val="20"/>
              </w:rPr>
              <w:br/>
              <w:t xml:space="preserve">(maximising return) </w:t>
            </w:r>
          </w:p>
        </w:tc>
        <w:tc>
          <w:tcPr>
            <w:tcW w:w="1520" w:type="dxa"/>
            <w:vAlign w:val="bottom"/>
          </w:tcPr>
          <w:p w:rsidR="0000390F" w:rsidRPr="0000390F" w:rsidRDefault="0000390F" w:rsidP="0000390F">
            <w:pPr>
              <w:jc w:val="right"/>
              <w:rPr>
                <w:rFonts w:cs="Arial"/>
                <w:sz w:val="20"/>
                <w:szCs w:val="20"/>
              </w:rPr>
            </w:pPr>
            <w:r w:rsidRPr="0000390F">
              <w:rPr>
                <w:rFonts w:cs="Arial"/>
                <w:sz w:val="20"/>
                <w:szCs w:val="20"/>
              </w:rPr>
              <w:t>Minimising SD</w:t>
            </w:r>
            <w:r w:rsidRPr="0000390F">
              <w:rPr>
                <w:rFonts w:cs="Arial"/>
                <w:sz w:val="20"/>
                <w:szCs w:val="20"/>
              </w:rPr>
              <w:br/>
              <w:t>Constrain</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ASIANPAINT</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ACC</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BAJAJ-AUTO</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BHEL</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BPCL</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CIPLA</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DRREDDY</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GRASIM</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AMBUJACEM</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HDFCBANK</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HEROMOTOCO</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HINDALCO</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HINDUNILVR</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10.7024</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HDFC</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INFY</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ITC</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21.0367</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KOTAKBANK</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M&amp;M</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ONGC</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RELIANCE</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9.2411</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lastRenderedPageBreak/>
              <w:t>SSLT</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5.1030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SBIN</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SUNPHARMA</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TATAMOTORS</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TATASTEEL</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20.2599</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94.8882</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TATAPOWER</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WIPRO</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ZEEL</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ICICIBANK</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INDUSINDBK</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BANKBARODA</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GAIL</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AXISBANK</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HCLTECH</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LUPIN</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BHARTIARTL</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PNB</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14.8575</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5.1118</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MARUTI</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LT</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ULTRACEMCO</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TCS</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18.7994</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NTPC</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YESBANK</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IDFC</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TECHM</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CAIRN</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IDEA</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POWERGRID</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NMDC</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COALINDIA</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0.0000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Return %</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4.1484</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13.6000</w:t>
            </w:r>
          </w:p>
        </w:tc>
      </w:tr>
      <w:tr w:rsidR="0000390F" w:rsidRPr="0000390F" w:rsidTr="0000390F">
        <w:trPr>
          <w:trHeight w:val="315"/>
        </w:trPr>
        <w:tc>
          <w:tcPr>
            <w:tcW w:w="2600" w:type="dxa"/>
            <w:tcBorders>
              <w:top w:val="nil"/>
              <w:left w:val="nil"/>
              <w:bottom w:val="nil"/>
              <w:right w:val="nil"/>
            </w:tcBorders>
            <w:shd w:val="clear" w:color="000000" w:fill="BDD7EE"/>
            <w:noWrap/>
            <w:vAlign w:val="bottom"/>
            <w:hideMark/>
          </w:tcPr>
          <w:p w:rsidR="0000390F" w:rsidRPr="0000390F" w:rsidRDefault="0000390F" w:rsidP="0000390F">
            <w:pPr>
              <w:spacing w:after="0" w:line="240" w:lineRule="auto"/>
              <w:jc w:val="center"/>
              <w:rPr>
                <w:rFonts w:eastAsia="Times New Roman" w:cs="Arial"/>
                <w:sz w:val="20"/>
                <w:szCs w:val="20"/>
                <w:lang w:bidi="hi-IN"/>
              </w:rPr>
            </w:pPr>
            <w:r w:rsidRPr="0000390F">
              <w:rPr>
                <w:rFonts w:eastAsia="Times New Roman" w:cs="Arial"/>
                <w:sz w:val="20"/>
                <w:szCs w:val="20"/>
                <w:lang w:bidi="hi-IN"/>
              </w:rPr>
              <w:t>Standard Deviation in %</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5.1060</w:t>
            </w:r>
          </w:p>
        </w:tc>
        <w:tc>
          <w:tcPr>
            <w:tcW w:w="0" w:type="auto"/>
            <w:vAlign w:val="bottom"/>
          </w:tcPr>
          <w:p w:rsidR="0000390F" w:rsidRPr="0000390F" w:rsidRDefault="0000390F" w:rsidP="0000390F">
            <w:pPr>
              <w:jc w:val="right"/>
              <w:rPr>
                <w:rFonts w:cs="Arial"/>
                <w:sz w:val="20"/>
                <w:szCs w:val="20"/>
              </w:rPr>
            </w:pPr>
            <w:r w:rsidRPr="0000390F">
              <w:rPr>
                <w:rFonts w:cs="Arial"/>
                <w:sz w:val="20"/>
                <w:szCs w:val="20"/>
              </w:rPr>
              <w:t>12.3103</w:t>
            </w:r>
          </w:p>
        </w:tc>
      </w:tr>
    </w:tbl>
    <w:p w:rsidR="007B084D" w:rsidRPr="00E65EA6" w:rsidRDefault="007B084D" w:rsidP="00E95829">
      <w:pPr>
        <w:shd w:val="clear" w:color="auto" w:fill="FFFFFF"/>
        <w:spacing w:before="100" w:beforeAutospacing="1" w:after="100" w:afterAutospacing="1" w:line="240" w:lineRule="auto"/>
        <w:rPr>
          <w:rFonts w:eastAsia="Times New Roman" w:cs="Times New Roman"/>
          <w:color w:val="000000" w:themeColor="text1"/>
          <w:sz w:val="24"/>
          <w:szCs w:val="24"/>
          <w:lang w:bidi="hi-IN"/>
        </w:rPr>
      </w:pPr>
    </w:p>
    <w:p w:rsidR="00A71116" w:rsidRPr="00E65EA6" w:rsidRDefault="00A71116" w:rsidP="00E83BBB">
      <w:pPr>
        <w:shd w:val="clear" w:color="auto" w:fill="FFFFFF"/>
        <w:tabs>
          <w:tab w:val="left" w:pos="3660"/>
        </w:tabs>
        <w:spacing w:before="100" w:beforeAutospacing="1" w:after="100" w:afterAutospacing="1" w:line="240" w:lineRule="auto"/>
        <w:rPr>
          <w:rFonts w:eastAsia="Times New Roman" w:cs="Times New Roman"/>
          <w:color w:val="000000" w:themeColor="text1"/>
          <w:sz w:val="24"/>
          <w:szCs w:val="24"/>
          <w:lang w:bidi="hi-IN"/>
        </w:rPr>
      </w:pPr>
      <w:r w:rsidRPr="00E65EA6">
        <w:rPr>
          <w:color w:val="000000" w:themeColor="text1"/>
          <w:sz w:val="24"/>
          <w:szCs w:val="24"/>
        </w:rPr>
        <w:t>The above numbers indicated the risk which one has to bear in order to get optimum return.</w:t>
      </w:r>
    </w:p>
    <w:p w:rsidR="00E83BBB" w:rsidRPr="00E65EA6" w:rsidRDefault="00A71116">
      <w:pPr>
        <w:rPr>
          <w:color w:val="000000" w:themeColor="text1"/>
          <w:sz w:val="24"/>
          <w:szCs w:val="24"/>
        </w:rPr>
      </w:pPr>
      <w:r w:rsidRPr="00E65EA6">
        <w:rPr>
          <w:color w:val="000000" w:themeColor="text1"/>
          <w:sz w:val="24"/>
          <w:szCs w:val="24"/>
        </w:rPr>
        <w:t xml:space="preserve">Considering the market assumptions as rational etc. Under normal trading of shares </w:t>
      </w:r>
      <w:proofErr w:type="spellStart"/>
      <w:r w:rsidRPr="00E65EA6">
        <w:rPr>
          <w:color w:val="000000" w:themeColor="text1"/>
          <w:sz w:val="24"/>
          <w:szCs w:val="24"/>
        </w:rPr>
        <w:t>ie</w:t>
      </w:r>
      <w:proofErr w:type="spellEnd"/>
      <w:r w:rsidRPr="00E65EA6">
        <w:rPr>
          <w:color w:val="000000" w:themeColor="text1"/>
          <w:sz w:val="24"/>
          <w:szCs w:val="24"/>
        </w:rPr>
        <w:t xml:space="preserve"> no short selling the investor has to bear a large risk in order to get more </w:t>
      </w:r>
      <w:r w:rsidR="00194C41" w:rsidRPr="00E65EA6">
        <w:rPr>
          <w:color w:val="000000" w:themeColor="text1"/>
          <w:sz w:val="24"/>
          <w:szCs w:val="24"/>
        </w:rPr>
        <w:t>return. This</w:t>
      </w:r>
      <w:r w:rsidRPr="00E65EA6">
        <w:rPr>
          <w:color w:val="000000" w:themeColor="text1"/>
          <w:sz w:val="24"/>
          <w:szCs w:val="24"/>
        </w:rPr>
        <w:t xml:space="preserve"> can be explained by the fact that the portfolio we obtained was generated by returns of NIFTY stocks and the return of NIFTY stocks was less and there was greater risk which resulted our portfolio to be moderate return with moderate </w:t>
      </w:r>
      <w:r w:rsidR="00194C41" w:rsidRPr="00E65EA6">
        <w:rPr>
          <w:color w:val="000000" w:themeColor="text1"/>
          <w:sz w:val="24"/>
          <w:szCs w:val="24"/>
        </w:rPr>
        <w:t>risk. Upon</w:t>
      </w:r>
      <w:r w:rsidRPr="00E65EA6">
        <w:rPr>
          <w:color w:val="000000" w:themeColor="text1"/>
          <w:sz w:val="24"/>
          <w:szCs w:val="24"/>
        </w:rPr>
        <w:t xml:space="preserve"> comparing with individual assets the portfolio return can be considered a </w:t>
      </w:r>
      <w:r w:rsidR="00194C41" w:rsidRPr="00E65EA6">
        <w:rPr>
          <w:color w:val="000000" w:themeColor="text1"/>
          <w:sz w:val="24"/>
          <w:szCs w:val="24"/>
        </w:rPr>
        <w:t>better. If</w:t>
      </w:r>
      <w:r w:rsidRPr="00E65EA6">
        <w:rPr>
          <w:color w:val="000000" w:themeColor="text1"/>
          <w:sz w:val="24"/>
          <w:szCs w:val="24"/>
        </w:rPr>
        <w:t xml:space="preserve"> there is free shorting of assets</w:t>
      </w:r>
      <w:r w:rsidR="006E1178" w:rsidRPr="00E65EA6">
        <w:rPr>
          <w:color w:val="000000" w:themeColor="text1"/>
          <w:sz w:val="24"/>
          <w:szCs w:val="24"/>
        </w:rPr>
        <w:t xml:space="preserve"> then investor can get more tha</w:t>
      </w:r>
      <w:r w:rsidRPr="00E65EA6">
        <w:rPr>
          <w:color w:val="000000" w:themeColor="text1"/>
          <w:sz w:val="24"/>
          <w:szCs w:val="24"/>
        </w:rPr>
        <w:t xml:space="preserve">n 30% return and risk to 5% which is excellent option for investors and it will have a huge impact on </w:t>
      </w:r>
      <w:r w:rsidR="00E83BBB" w:rsidRPr="00E65EA6">
        <w:rPr>
          <w:color w:val="000000" w:themeColor="text1"/>
          <w:sz w:val="24"/>
          <w:szCs w:val="24"/>
        </w:rPr>
        <w:t>investor’s</w:t>
      </w:r>
      <w:r w:rsidRPr="00E65EA6">
        <w:rPr>
          <w:color w:val="000000" w:themeColor="text1"/>
          <w:sz w:val="24"/>
          <w:szCs w:val="24"/>
        </w:rPr>
        <w:t xml:space="preserve"> wealth</w:t>
      </w:r>
      <w:r w:rsidR="006E1178" w:rsidRPr="00E65EA6">
        <w:rPr>
          <w:color w:val="000000" w:themeColor="text1"/>
          <w:sz w:val="24"/>
          <w:szCs w:val="24"/>
        </w:rPr>
        <w:t>.</w:t>
      </w:r>
    </w:p>
    <w:p w:rsidR="006E1178" w:rsidRPr="00E65EA6" w:rsidRDefault="006E1178" w:rsidP="006E1178">
      <w:pPr>
        <w:shd w:val="clear" w:color="auto" w:fill="FFFFFF"/>
        <w:spacing w:before="100" w:beforeAutospacing="1" w:after="100" w:afterAutospacing="1" w:line="240" w:lineRule="auto"/>
        <w:rPr>
          <w:rFonts w:eastAsia="Times New Roman" w:cs="Times New Roman"/>
          <w:color w:val="000000" w:themeColor="text1"/>
          <w:sz w:val="36"/>
          <w:szCs w:val="36"/>
          <w:lang w:bidi="hi-IN"/>
        </w:rPr>
      </w:pPr>
      <w:r w:rsidRPr="00E65EA6">
        <w:rPr>
          <w:rFonts w:eastAsia="Times New Roman" w:cs="Times New Roman"/>
          <w:color w:val="000000" w:themeColor="text1"/>
          <w:sz w:val="36"/>
          <w:szCs w:val="36"/>
          <w:lang w:bidi="hi-IN"/>
        </w:rPr>
        <w:t>What do all these numbers (results) mean for: an investor/client (outside party) and a portfolio manager (inside party)?</w:t>
      </w:r>
    </w:p>
    <w:p w:rsidR="006E1178" w:rsidRPr="00E65EA6" w:rsidRDefault="00004D38" w:rsidP="006E1178">
      <w:pPr>
        <w:shd w:val="clear" w:color="auto" w:fill="FFFFFF"/>
        <w:spacing w:before="100" w:beforeAutospacing="1" w:after="100" w:afterAutospacing="1" w:line="240" w:lineRule="auto"/>
        <w:rPr>
          <w:rFonts w:eastAsia="Times New Roman" w:cs="Times New Roman"/>
          <w:color w:val="000000" w:themeColor="text1"/>
          <w:sz w:val="24"/>
          <w:szCs w:val="24"/>
          <w:lang w:bidi="hi-IN"/>
        </w:rPr>
      </w:pPr>
      <w:r w:rsidRPr="00E65EA6">
        <w:rPr>
          <w:rFonts w:eastAsia="Times New Roman" w:cs="Times New Roman"/>
          <w:color w:val="000000" w:themeColor="text1"/>
          <w:sz w:val="24"/>
          <w:szCs w:val="24"/>
          <w:lang w:bidi="hi-IN"/>
        </w:rPr>
        <w:t xml:space="preserve">To investor who is only interested in return and risk these numbers give a better </w:t>
      </w:r>
      <w:r w:rsidR="00194C41" w:rsidRPr="00E65EA6">
        <w:rPr>
          <w:rFonts w:eastAsia="Times New Roman" w:cs="Times New Roman"/>
          <w:color w:val="000000" w:themeColor="text1"/>
          <w:sz w:val="24"/>
          <w:szCs w:val="24"/>
          <w:lang w:bidi="hi-IN"/>
        </w:rPr>
        <w:t>opportunity. The</w:t>
      </w:r>
      <w:r w:rsidRPr="00E65EA6">
        <w:rPr>
          <w:rFonts w:eastAsia="Times New Roman" w:cs="Times New Roman"/>
          <w:color w:val="000000" w:themeColor="text1"/>
          <w:sz w:val="24"/>
          <w:szCs w:val="24"/>
          <w:lang w:bidi="hi-IN"/>
        </w:rPr>
        <w:t xml:space="preserve"> portfolio helps and investor to earn more with less risk rather than investing in single stocks/equity.</w:t>
      </w:r>
    </w:p>
    <w:p w:rsidR="00004D38" w:rsidRDefault="00004D38" w:rsidP="006E1178">
      <w:pPr>
        <w:shd w:val="clear" w:color="auto" w:fill="FFFFFF"/>
        <w:spacing w:before="100" w:beforeAutospacing="1" w:after="100" w:afterAutospacing="1" w:line="240" w:lineRule="auto"/>
        <w:rPr>
          <w:rFonts w:eastAsia="Times New Roman" w:cs="Times New Roman"/>
          <w:color w:val="000000" w:themeColor="text1"/>
          <w:sz w:val="24"/>
          <w:szCs w:val="24"/>
          <w:lang w:bidi="hi-IN"/>
        </w:rPr>
      </w:pPr>
      <w:r w:rsidRPr="00E65EA6">
        <w:rPr>
          <w:rFonts w:eastAsia="Times New Roman" w:cs="Times New Roman"/>
          <w:color w:val="000000" w:themeColor="text1"/>
          <w:sz w:val="24"/>
          <w:szCs w:val="24"/>
          <w:lang w:bidi="hi-IN"/>
        </w:rPr>
        <w:t>T</w:t>
      </w:r>
      <w:r w:rsidR="00547F37" w:rsidRPr="00E65EA6">
        <w:rPr>
          <w:rFonts w:eastAsia="Times New Roman" w:cs="Times New Roman"/>
          <w:color w:val="000000" w:themeColor="text1"/>
          <w:sz w:val="24"/>
          <w:szCs w:val="24"/>
          <w:lang w:bidi="hi-IN"/>
        </w:rPr>
        <w:t xml:space="preserve">o a portfolio manager who does all the calculations this is only statistics with </w:t>
      </w:r>
      <w:r w:rsidR="00194C41" w:rsidRPr="00E65EA6">
        <w:rPr>
          <w:rFonts w:eastAsia="Times New Roman" w:cs="Times New Roman"/>
          <w:color w:val="000000" w:themeColor="text1"/>
          <w:sz w:val="24"/>
          <w:szCs w:val="24"/>
          <w:lang w:bidi="hi-IN"/>
        </w:rPr>
        <w:t>optimization. A</w:t>
      </w:r>
      <w:r w:rsidR="00547F37" w:rsidRPr="00E65EA6">
        <w:rPr>
          <w:rFonts w:eastAsia="Times New Roman" w:cs="Times New Roman"/>
          <w:color w:val="000000" w:themeColor="text1"/>
          <w:sz w:val="24"/>
          <w:szCs w:val="24"/>
          <w:lang w:bidi="hi-IN"/>
        </w:rPr>
        <w:t xml:space="preserve"> portfolio manager understands that only optimization of risk or return cannot guarantee the best </w:t>
      </w:r>
      <w:r w:rsidR="00194C41" w:rsidRPr="00E65EA6">
        <w:rPr>
          <w:rFonts w:eastAsia="Times New Roman" w:cs="Times New Roman"/>
          <w:color w:val="000000" w:themeColor="text1"/>
          <w:sz w:val="24"/>
          <w:szCs w:val="24"/>
          <w:lang w:bidi="hi-IN"/>
        </w:rPr>
        <w:t>portfolio. There</w:t>
      </w:r>
      <w:r w:rsidR="00547F37" w:rsidRPr="00E65EA6">
        <w:rPr>
          <w:rFonts w:eastAsia="Times New Roman" w:cs="Times New Roman"/>
          <w:color w:val="000000" w:themeColor="text1"/>
          <w:sz w:val="24"/>
          <w:szCs w:val="24"/>
          <w:lang w:bidi="hi-IN"/>
        </w:rPr>
        <w:t xml:space="preserve"> are other factors such as higher moments that is skewness and kurtosis which highly influence the weights in portfolio and in turn can help and investor from extreme returns (negative favourable/positive unfavourable) for investor or unidirectional movements.</w:t>
      </w:r>
    </w:p>
    <w:p w:rsidR="00C84CBA" w:rsidRPr="00E65EA6" w:rsidRDefault="00C84CBA" w:rsidP="006E1178">
      <w:pPr>
        <w:shd w:val="clear" w:color="auto" w:fill="FFFFFF"/>
        <w:spacing w:before="100" w:beforeAutospacing="1" w:after="100" w:afterAutospacing="1" w:line="240" w:lineRule="auto"/>
        <w:rPr>
          <w:rFonts w:eastAsia="Times New Roman" w:cs="Times New Roman"/>
          <w:color w:val="000000" w:themeColor="text1"/>
          <w:sz w:val="24"/>
          <w:szCs w:val="24"/>
          <w:lang w:bidi="hi-IN"/>
        </w:rPr>
      </w:pPr>
      <w:r>
        <w:rPr>
          <w:noProof/>
          <w:lang w:bidi="hi-IN"/>
        </w:rPr>
        <w:drawing>
          <wp:anchor distT="0" distB="0" distL="114300" distR="114300" simplePos="0" relativeHeight="251658240" behindDoc="0" locked="0" layoutInCell="1" allowOverlap="1">
            <wp:simplePos x="0" y="0"/>
            <wp:positionH relativeFrom="column">
              <wp:posOffset>0</wp:posOffset>
            </wp:positionH>
            <wp:positionV relativeFrom="paragraph">
              <wp:posOffset>-3175</wp:posOffset>
            </wp:positionV>
            <wp:extent cx="4572000" cy="27432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AE68B5">
        <w:rPr>
          <w:rFonts w:eastAsia="Times New Roman" w:cs="Times New Roman"/>
          <w:color w:val="000000" w:themeColor="text1"/>
          <w:sz w:val="24"/>
          <w:szCs w:val="24"/>
          <w:lang w:bidi="hi-IN"/>
        </w:rPr>
        <w:t>This graph of portfolio return and there risk indicates that higher risk doesn’t mean higher return.</w:t>
      </w:r>
      <w:bookmarkStart w:id="0" w:name="_GoBack"/>
      <w:bookmarkEnd w:id="0"/>
      <w:r w:rsidR="00AE68B5">
        <w:rPr>
          <w:rFonts w:eastAsia="Times New Roman" w:cs="Times New Roman"/>
          <w:color w:val="000000" w:themeColor="text1"/>
          <w:sz w:val="24"/>
          <w:szCs w:val="24"/>
          <w:lang w:bidi="hi-IN"/>
        </w:rPr>
        <w:t xml:space="preserve"> </w:t>
      </w:r>
    </w:p>
    <w:p w:rsidR="00547F37" w:rsidRPr="00E65EA6" w:rsidRDefault="00547F37" w:rsidP="006E1178">
      <w:pPr>
        <w:shd w:val="clear" w:color="auto" w:fill="FFFFFF"/>
        <w:spacing w:before="100" w:beforeAutospacing="1" w:after="100" w:afterAutospacing="1" w:line="240" w:lineRule="auto"/>
        <w:rPr>
          <w:rFonts w:eastAsia="Times New Roman" w:cs="Times New Roman"/>
          <w:color w:val="000000" w:themeColor="text1"/>
          <w:sz w:val="24"/>
          <w:szCs w:val="24"/>
          <w:lang w:bidi="hi-IN"/>
        </w:rPr>
      </w:pPr>
    </w:p>
    <w:p w:rsidR="00AE68B5" w:rsidRDefault="00AE68B5" w:rsidP="006E1178">
      <w:pPr>
        <w:shd w:val="clear" w:color="auto" w:fill="FFFFFF"/>
        <w:spacing w:before="100" w:beforeAutospacing="1" w:after="100" w:afterAutospacing="1" w:line="240" w:lineRule="auto"/>
        <w:rPr>
          <w:rFonts w:eastAsia="Times New Roman" w:cs="Times New Roman"/>
          <w:color w:val="000000" w:themeColor="text1"/>
          <w:sz w:val="36"/>
          <w:szCs w:val="36"/>
          <w:lang w:bidi="hi-IN"/>
        </w:rPr>
      </w:pPr>
    </w:p>
    <w:p w:rsidR="00AE68B5" w:rsidRDefault="00AE68B5" w:rsidP="006E1178">
      <w:pPr>
        <w:shd w:val="clear" w:color="auto" w:fill="FFFFFF"/>
        <w:spacing w:before="100" w:beforeAutospacing="1" w:after="100" w:afterAutospacing="1" w:line="240" w:lineRule="auto"/>
        <w:rPr>
          <w:rFonts w:eastAsia="Times New Roman" w:cs="Times New Roman"/>
          <w:color w:val="000000" w:themeColor="text1"/>
          <w:sz w:val="36"/>
          <w:szCs w:val="36"/>
          <w:lang w:bidi="hi-IN"/>
        </w:rPr>
      </w:pPr>
    </w:p>
    <w:p w:rsidR="00AE68B5" w:rsidRDefault="00AE68B5" w:rsidP="006E1178">
      <w:pPr>
        <w:shd w:val="clear" w:color="auto" w:fill="FFFFFF"/>
        <w:spacing w:before="100" w:beforeAutospacing="1" w:after="100" w:afterAutospacing="1" w:line="240" w:lineRule="auto"/>
        <w:rPr>
          <w:rFonts w:eastAsia="Times New Roman" w:cs="Times New Roman"/>
          <w:color w:val="000000" w:themeColor="text1"/>
          <w:sz w:val="36"/>
          <w:szCs w:val="36"/>
          <w:lang w:bidi="hi-IN"/>
        </w:rPr>
      </w:pPr>
    </w:p>
    <w:p w:rsidR="00AE68B5" w:rsidRDefault="00AE68B5" w:rsidP="006E1178">
      <w:pPr>
        <w:shd w:val="clear" w:color="auto" w:fill="FFFFFF"/>
        <w:spacing w:before="100" w:beforeAutospacing="1" w:after="100" w:afterAutospacing="1" w:line="240" w:lineRule="auto"/>
        <w:rPr>
          <w:rFonts w:eastAsia="Times New Roman" w:cs="Times New Roman"/>
          <w:color w:val="000000" w:themeColor="text1"/>
          <w:sz w:val="36"/>
          <w:szCs w:val="36"/>
          <w:lang w:bidi="hi-IN"/>
        </w:rPr>
      </w:pPr>
    </w:p>
    <w:p w:rsidR="00AE68B5" w:rsidRDefault="00AE68B5" w:rsidP="006E1178">
      <w:pPr>
        <w:shd w:val="clear" w:color="auto" w:fill="FFFFFF"/>
        <w:spacing w:before="100" w:beforeAutospacing="1" w:after="100" w:afterAutospacing="1" w:line="240" w:lineRule="auto"/>
        <w:rPr>
          <w:rFonts w:eastAsia="Times New Roman" w:cs="Times New Roman"/>
          <w:color w:val="000000" w:themeColor="text1"/>
          <w:sz w:val="36"/>
          <w:szCs w:val="36"/>
          <w:lang w:bidi="hi-IN"/>
        </w:rPr>
      </w:pPr>
    </w:p>
    <w:p w:rsidR="00AE68B5" w:rsidRDefault="00AE68B5" w:rsidP="006E1178">
      <w:pPr>
        <w:shd w:val="clear" w:color="auto" w:fill="FFFFFF"/>
        <w:spacing w:before="100" w:beforeAutospacing="1" w:after="100" w:afterAutospacing="1" w:line="240" w:lineRule="auto"/>
        <w:rPr>
          <w:rFonts w:eastAsia="Times New Roman" w:cs="Times New Roman"/>
          <w:color w:val="000000" w:themeColor="text1"/>
          <w:sz w:val="36"/>
          <w:szCs w:val="36"/>
          <w:lang w:bidi="hi-IN"/>
        </w:rPr>
      </w:pPr>
    </w:p>
    <w:p w:rsidR="00547F37" w:rsidRPr="00E65EA6" w:rsidRDefault="00547F37" w:rsidP="006E1178">
      <w:pPr>
        <w:shd w:val="clear" w:color="auto" w:fill="FFFFFF"/>
        <w:spacing w:before="100" w:beforeAutospacing="1" w:after="100" w:afterAutospacing="1" w:line="240" w:lineRule="auto"/>
        <w:rPr>
          <w:rFonts w:eastAsia="Times New Roman" w:cs="Times New Roman"/>
          <w:color w:val="000000" w:themeColor="text1"/>
          <w:sz w:val="36"/>
          <w:szCs w:val="36"/>
          <w:lang w:bidi="hi-IN"/>
        </w:rPr>
      </w:pPr>
      <w:r w:rsidRPr="00E65EA6">
        <w:rPr>
          <w:rFonts w:eastAsia="Times New Roman" w:cs="Times New Roman"/>
          <w:color w:val="000000" w:themeColor="text1"/>
          <w:sz w:val="36"/>
          <w:szCs w:val="36"/>
          <w:lang w:bidi="hi-IN"/>
        </w:rPr>
        <w:t>Higher Moments –An Introduction</w:t>
      </w:r>
    </w:p>
    <w:p w:rsidR="00547F37" w:rsidRPr="00E65EA6" w:rsidRDefault="00547F37" w:rsidP="006E1178">
      <w:pPr>
        <w:shd w:val="clear" w:color="auto" w:fill="FFFFFF"/>
        <w:spacing w:before="100" w:beforeAutospacing="1" w:after="100" w:afterAutospacing="1" w:line="240" w:lineRule="auto"/>
        <w:rPr>
          <w:rFonts w:eastAsia="Times New Roman" w:cs="Times New Roman"/>
          <w:color w:val="000000" w:themeColor="text1"/>
          <w:sz w:val="24"/>
          <w:szCs w:val="24"/>
          <w:lang w:bidi="hi-IN"/>
        </w:rPr>
      </w:pPr>
      <w:r w:rsidRPr="00E65EA6">
        <w:rPr>
          <w:rFonts w:eastAsia="Times New Roman" w:cs="Times New Roman"/>
          <w:color w:val="000000" w:themeColor="text1"/>
          <w:sz w:val="24"/>
          <w:szCs w:val="24"/>
          <w:lang w:bidi="hi-IN"/>
        </w:rPr>
        <w:t xml:space="preserve">The variance is considered as second moment upon considering </w:t>
      </w:r>
      <w:r w:rsidR="00C86539" w:rsidRPr="00E65EA6">
        <w:rPr>
          <w:rFonts w:eastAsia="Times New Roman" w:cs="Times New Roman"/>
          <w:color w:val="000000" w:themeColor="text1"/>
          <w:sz w:val="24"/>
          <w:szCs w:val="24"/>
          <w:lang w:bidi="hi-IN"/>
        </w:rPr>
        <w:t>higher moments there can be huge difference in weights of portfolio and can result in low returns.</w:t>
      </w:r>
    </w:p>
    <w:p w:rsidR="00C86539" w:rsidRPr="00E65EA6" w:rsidRDefault="00C86539" w:rsidP="006E1178">
      <w:pPr>
        <w:shd w:val="clear" w:color="auto" w:fill="FFFFFF"/>
        <w:spacing w:before="100" w:beforeAutospacing="1" w:after="100" w:afterAutospacing="1" w:line="240" w:lineRule="auto"/>
        <w:rPr>
          <w:rFonts w:cs="Helvetica"/>
          <w:color w:val="000000" w:themeColor="text1"/>
          <w:sz w:val="28"/>
          <w:szCs w:val="28"/>
          <w:shd w:val="clear" w:color="auto" w:fill="FFFFFF"/>
        </w:rPr>
      </w:pPr>
      <w:r w:rsidRPr="00E65EA6">
        <w:rPr>
          <w:rFonts w:cs="Helvetica"/>
          <w:color w:val="000000" w:themeColor="text1"/>
          <w:sz w:val="28"/>
          <w:szCs w:val="28"/>
          <w:shd w:val="clear" w:color="auto" w:fill="FFFFFF"/>
        </w:rPr>
        <w:t>Skewness definition</w:t>
      </w:r>
    </w:p>
    <w:p w:rsidR="00C86539" w:rsidRPr="00E65EA6" w:rsidRDefault="00C86539" w:rsidP="006E1178">
      <w:pPr>
        <w:shd w:val="clear" w:color="auto" w:fill="FFFFFF"/>
        <w:spacing w:before="100" w:beforeAutospacing="1" w:after="100" w:afterAutospacing="1" w:line="240" w:lineRule="auto"/>
        <w:rPr>
          <w:rFonts w:cs="Helvetica"/>
          <w:color w:val="000000" w:themeColor="text1"/>
          <w:sz w:val="24"/>
          <w:szCs w:val="24"/>
        </w:rPr>
      </w:pPr>
      <w:r w:rsidRPr="00E65EA6">
        <w:rPr>
          <w:rFonts w:cs="Helvetica"/>
          <w:color w:val="000000" w:themeColor="text1"/>
          <w:sz w:val="24"/>
          <w:szCs w:val="24"/>
          <w:shd w:val="clear" w:color="auto" w:fill="FFFFFF"/>
        </w:rPr>
        <w:t>Describe asymmetry from the normal distribution in a set of statistical data. Skewness can come in the form of "negative skewness" or "positive skewness", depending on whether data points are skewed to the left (negative skew) or to the right (positive skew) of the data average.</w:t>
      </w:r>
      <w:r w:rsidRPr="00E65EA6">
        <w:rPr>
          <w:rFonts w:cs="Helvetica"/>
          <w:color w:val="000000" w:themeColor="text1"/>
          <w:sz w:val="24"/>
          <w:szCs w:val="24"/>
        </w:rPr>
        <w:br/>
      </w:r>
    </w:p>
    <w:p w:rsidR="00C86539" w:rsidRPr="00E65EA6" w:rsidRDefault="00C86539" w:rsidP="00C86539">
      <w:pPr>
        <w:shd w:val="clear" w:color="auto" w:fill="FFFFFF"/>
        <w:spacing w:before="100" w:beforeAutospacing="1" w:after="100" w:afterAutospacing="1" w:line="240" w:lineRule="auto"/>
        <w:rPr>
          <w:rFonts w:eastAsia="Times New Roman" w:cs="Times New Roman"/>
          <w:color w:val="000000" w:themeColor="text1"/>
          <w:sz w:val="28"/>
          <w:szCs w:val="28"/>
          <w:lang w:bidi="hi-IN"/>
        </w:rPr>
      </w:pPr>
      <w:r w:rsidRPr="00E65EA6">
        <w:rPr>
          <w:rFonts w:eastAsia="Times New Roman" w:cs="Times New Roman"/>
          <w:color w:val="000000" w:themeColor="text1"/>
          <w:sz w:val="28"/>
          <w:szCs w:val="28"/>
          <w:lang w:bidi="hi-IN"/>
        </w:rPr>
        <w:t>Kurtosis definition</w:t>
      </w:r>
    </w:p>
    <w:p w:rsidR="00C86539" w:rsidRPr="00E65EA6" w:rsidRDefault="00C86539" w:rsidP="00C86539">
      <w:pPr>
        <w:shd w:val="clear" w:color="auto" w:fill="FFFFFF"/>
        <w:spacing w:before="100" w:beforeAutospacing="1" w:after="100" w:afterAutospacing="1" w:line="240" w:lineRule="auto"/>
        <w:rPr>
          <w:rFonts w:cs="Helvetica"/>
          <w:color w:val="000000" w:themeColor="text1"/>
          <w:sz w:val="24"/>
          <w:szCs w:val="24"/>
          <w:shd w:val="clear" w:color="auto" w:fill="FFFFFF"/>
        </w:rPr>
      </w:pPr>
      <w:r w:rsidRPr="00E65EA6">
        <w:rPr>
          <w:rFonts w:cs="Helvetica"/>
          <w:color w:val="000000" w:themeColor="text1"/>
          <w:sz w:val="24"/>
          <w:szCs w:val="24"/>
          <w:shd w:val="clear" w:color="auto" w:fill="FFFFFF"/>
        </w:rPr>
        <w:t>A statistical measure used to describe the distribution of observed data around the mean. It is sometimes referred to as the "volatility of volatility."</w:t>
      </w:r>
    </w:p>
    <w:p w:rsidR="0004444E" w:rsidRPr="00E65EA6" w:rsidRDefault="0004444E" w:rsidP="00C86539">
      <w:pPr>
        <w:shd w:val="clear" w:color="auto" w:fill="FFFFFF"/>
        <w:spacing w:before="100" w:beforeAutospacing="1" w:after="100" w:afterAutospacing="1" w:line="240" w:lineRule="auto"/>
        <w:rPr>
          <w:rFonts w:cs="Helvetica"/>
          <w:color w:val="000000" w:themeColor="text1"/>
          <w:sz w:val="24"/>
          <w:szCs w:val="24"/>
          <w:shd w:val="clear" w:color="auto" w:fill="FFFFFF"/>
        </w:rPr>
      </w:pPr>
    </w:p>
    <w:p w:rsidR="0004444E" w:rsidRPr="00E65EA6" w:rsidRDefault="0004444E" w:rsidP="00C86539">
      <w:pPr>
        <w:shd w:val="clear" w:color="auto" w:fill="FFFFFF"/>
        <w:spacing w:before="100" w:beforeAutospacing="1" w:after="100" w:afterAutospacing="1" w:line="240" w:lineRule="auto"/>
        <w:rPr>
          <w:rFonts w:cs="Helvetica"/>
          <w:color w:val="000000" w:themeColor="text1"/>
          <w:sz w:val="24"/>
          <w:szCs w:val="24"/>
          <w:shd w:val="clear" w:color="auto" w:fill="FFFFFF"/>
        </w:rPr>
      </w:pPr>
    </w:p>
    <w:p w:rsidR="00C86539" w:rsidRPr="00E65EA6" w:rsidRDefault="00C86539" w:rsidP="006E1178">
      <w:pPr>
        <w:shd w:val="clear" w:color="auto" w:fill="FFFFFF"/>
        <w:spacing w:before="100" w:beforeAutospacing="1" w:after="100" w:afterAutospacing="1" w:line="240" w:lineRule="auto"/>
        <w:rPr>
          <w:rFonts w:cs="Helvetica"/>
          <w:color w:val="000000" w:themeColor="text1"/>
          <w:sz w:val="24"/>
          <w:szCs w:val="24"/>
          <w:shd w:val="clear" w:color="auto" w:fill="FFFFFF"/>
        </w:rPr>
      </w:pPr>
    </w:p>
    <w:p w:rsidR="0004444E" w:rsidRPr="00E65EA6" w:rsidRDefault="0004444E" w:rsidP="0004444E">
      <w:pPr>
        <w:shd w:val="clear" w:color="auto" w:fill="FFFFFF"/>
        <w:spacing w:before="100" w:beforeAutospacing="1" w:after="100" w:afterAutospacing="1" w:line="240" w:lineRule="auto"/>
        <w:rPr>
          <w:rFonts w:cs="Helvetica"/>
          <w:color w:val="000000" w:themeColor="text1"/>
          <w:sz w:val="36"/>
          <w:szCs w:val="36"/>
        </w:rPr>
      </w:pPr>
      <w:r w:rsidRPr="00E65EA6">
        <w:rPr>
          <w:rFonts w:cs="Helvetica"/>
          <w:color w:val="000000" w:themeColor="text1"/>
          <w:sz w:val="36"/>
          <w:szCs w:val="36"/>
        </w:rPr>
        <w:t>Importance of Skewness &amp; Kurtosis</w:t>
      </w:r>
    </w:p>
    <w:p w:rsidR="00C86539" w:rsidRPr="00E65EA6" w:rsidRDefault="0004444E" w:rsidP="0004444E">
      <w:pPr>
        <w:shd w:val="clear" w:color="auto" w:fill="FFFFFF"/>
        <w:spacing w:before="100" w:beforeAutospacing="1" w:after="100" w:afterAutospacing="1" w:line="240" w:lineRule="auto"/>
        <w:rPr>
          <w:rFonts w:cs="Helvetica"/>
          <w:color w:val="000000" w:themeColor="text1"/>
          <w:sz w:val="24"/>
          <w:szCs w:val="24"/>
          <w:shd w:val="clear" w:color="auto" w:fill="FFFFFF"/>
        </w:rPr>
      </w:pPr>
      <w:r w:rsidRPr="00E65EA6">
        <w:rPr>
          <w:rFonts w:cs="Helvetica"/>
          <w:color w:val="000000" w:themeColor="text1"/>
          <w:sz w:val="24"/>
          <w:szCs w:val="24"/>
          <w:shd w:val="clear" w:color="auto" w:fill="FFFFFF"/>
        </w:rPr>
        <w:t>Most sets of data, including stock prices and asset returns, have either positive or negative skew rather than following the balanced normal distribution (which has a skewness of zero). By knowing which way data is skewed, one can better estimate whether a given (or future) data point will be more or less than the mean.</w:t>
      </w:r>
    </w:p>
    <w:p w:rsidR="0004444E" w:rsidRPr="00E65EA6" w:rsidRDefault="0004444E" w:rsidP="0004444E">
      <w:pPr>
        <w:shd w:val="clear" w:color="auto" w:fill="FFFFFF"/>
        <w:spacing w:before="100" w:beforeAutospacing="1" w:after="100" w:afterAutospacing="1" w:line="240" w:lineRule="auto"/>
        <w:rPr>
          <w:rFonts w:cs="Helvetica"/>
          <w:color w:val="000000" w:themeColor="text1"/>
          <w:sz w:val="24"/>
          <w:szCs w:val="24"/>
        </w:rPr>
      </w:pPr>
      <w:r w:rsidRPr="00E65EA6">
        <w:rPr>
          <w:rFonts w:cs="Helvetica"/>
          <w:color w:val="000000" w:themeColor="text1"/>
          <w:sz w:val="24"/>
          <w:szCs w:val="24"/>
          <w:shd w:val="clear" w:color="auto" w:fill="FFFFFF"/>
        </w:rPr>
        <w:t>A high kurtosis portrays a chart with fat tails and a low, even distribution, whereas a low kurtosis portrays a chart with skinny tails and a distribution concentrated toward the mean.</w:t>
      </w:r>
      <w:r w:rsidRPr="00E65EA6">
        <w:rPr>
          <w:rFonts w:cs="Helvetica"/>
          <w:color w:val="000000" w:themeColor="text1"/>
          <w:sz w:val="24"/>
          <w:szCs w:val="24"/>
        </w:rPr>
        <w:br/>
      </w:r>
    </w:p>
    <w:p w:rsidR="0004444E" w:rsidRPr="00E65EA6" w:rsidRDefault="0004444E" w:rsidP="0004444E">
      <w:pPr>
        <w:shd w:val="clear" w:color="auto" w:fill="FFFFFF"/>
        <w:spacing w:before="100" w:beforeAutospacing="1" w:after="100" w:afterAutospacing="1" w:line="240" w:lineRule="auto"/>
        <w:rPr>
          <w:rFonts w:cs="Helvetica"/>
          <w:color w:val="000000" w:themeColor="text1"/>
          <w:sz w:val="36"/>
          <w:szCs w:val="36"/>
        </w:rPr>
      </w:pPr>
      <w:r w:rsidRPr="00E65EA6">
        <w:rPr>
          <w:rFonts w:cs="Helvetica"/>
          <w:color w:val="000000" w:themeColor="text1"/>
          <w:sz w:val="36"/>
          <w:szCs w:val="36"/>
        </w:rPr>
        <w:t>MVS and MVKS</w:t>
      </w:r>
    </w:p>
    <w:p w:rsidR="0004444E" w:rsidRPr="00E65EA6" w:rsidRDefault="0004444E" w:rsidP="0004444E">
      <w:pPr>
        <w:shd w:val="clear" w:color="auto" w:fill="FFFFFF"/>
        <w:spacing w:before="100" w:beforeAutospacing="1" w:after="100" w:afterAutospacing="1" w:line="240" w:lineRule="auto"/>
        <w:rPr>
          <w:rFonts w:cs="Helvetica"/>
          <w:color w:val="000000" w:themeColor="text1"/>
          <w:sz w:val="24"/>
          <w:szCs w:val="24"/>
        </w:rPr>
      </w:pPr>
      <w:r w:rsidRPr="00E65EA6">
        <w:rPr>
          <w:rFonts w:cs="Helvetica"/>
          <w:color w:val="000000" w:themeColor="text1"/>
          <w:sz w:val="24"/>
          <w:szCs w:val="24"/>
        </w:rPr>
        <w:t xml:space="preserve">On optimizing the portfolio considering higher moments we got some interesting </w:t>
      </w:r>
      <w:r w:rsidR="00194C41" w:rsidRPr="00E65EA6">
        <w:rPr>
          <w:rFonts w:cs="Helvetica"/>
          <w:color w:val="000000" w:themeColor="text1"/>
          <w:sz w:val="24"/>
          <w:szCs w:val="24"/>
        </w:rPr>
        <w:t>results. Using</w:t>
      </w:r>
      <w:r w:rsidRPr="00E65EA6">
        <w:rPr>
          <w:rFonts w:cs="Helvetica"/>
          <w:color w:val="000000" w:themeColor="text1"/>
          <w:sz w:val="24"/>
          <w:szCs w:val="24"/>
        </w:rPr>
        <w:t xml:space="preserve"> the method of minimizing deviation the optimal solution should be obtained</w:t>
      </w:r>
      <w:r w:rsidR="00775A1C" w:rsidRPr="00E65EA6">
        <w:rPr>
          <w:rFonts w:cs="Helvetica"/>
          <w:color w:val="000000" w:themeColor="text1"/>
          <w:sz w:val="24"/>
          <w:szCs w:val="24"/>
        </w:rPr>
        <w:t xml:space="preserve"> but </w:t>
      </w:r>
      <w:r w:rsidR="00775A1C" w:rsidRPr="00E65EA6">
        <w:rPr>
          <w:rFonts w:cs="Helvetica"/>
          <w:color w:val="000000" w:themeColor="text1"/>
          <w:sz w:val="24"/>
          <w:szCs w:val="24"/>
        </w:rPr>
        <w:lastRenderedPageBreak/>
        <w:t>results were different sin</w:t>
      </w:r>
      <w:r w:rsidRPr="00E65EA6">
        <w:rPr>
          <w:rFonts w:cs="Helvetica"/>
          <w:color w:val="000000" w:themeColor="text1"/>
          <w:sz w:val="24"/>
          <w:szCs w:val="24"/>
        </w:rPr>
        <w:t>ce method of deviations minimize the deviations if one deviations can be minimized and another cannot then there may be a</w:t>
      </w:r>
      <w:r w:rsidR="00775A1C" w:rsidRPr="00E65EA6">
        <w:rPr>
          <w:rFonts w:cs="Helvetica"/>
          <w:color w:val="000000" w:themeColor="text1"/>
          <w:sz w:val="24"/>
          <w:szCs w:val="24"/>
        </w:rPr>
        <w:t xml:space="preserve"> case where variance is low and return is also low thus total deviation is minimized but what we are getting is not a feasible </w:t>
      </w:r>
      <w:r w:rsidR="00194C41" w:rsidRPr="00E65EA6">
        <w:rPr>
          <w:rFonts w:cs="Helvetica"/>
          <w:color w:val="000000" w:themeColor="text1"/>
          <w:sz w:val="24"/>
          <w:szCs w:val="24"/>
        </w:rPr>
        <w:t>solution. This</w:t>
      </w:r>
      <w:r w:rsidR="00775A1C" w:rsidRPr="00E65EA6">
        <w:rPr>
          <w:rFonts w:cs="Helvetica"/>
          <w:color w:val="000000" w:themeColor="text1"/>
          <w:sz w:val="24"/>
          <w:szCs w:val="24"/>
        </w:rPr>
        <w:t xml:space="preserve"> can be considered as one of the drawback of above </w:t>
      </w:r>
      <w:r w:rsidR="00194C41" w:rsidRPr="00E65EA6">
        <w:rPr>
          <w:rFonts w:cs="Helvetica"/>
          <w:color w:val="000000" w:themeColor="text1"/>
          <w:sz w:val="24"/>
          <w:szCs w:val="24"/>
        </w:rPr>
        <w:t>method. In</w:t>
      </w:r>
      <w:r w:rsidR="00775A1C" w:rsidRPr="00E65EA6">
        <w:rPr>
          <w:rFonts w:cs="Helvetica"/>
          <w:color w:val="000000" w:themeColor="text1"/>
          <w:sz w:val="24"/>
          <w:szCs w:val="24"/>
        </w:rPr>
        <w:t xml:space="preserve"> order to overcome one may give unequal weightage to each and every deviation.</w:t>
      </w:r>
    </w:p>
    <w:p w:rsidR="00775A1C" w:rsidRPr="00E65EA6" w:rsidRDefault="00775A1C" w:rsidP="0004444E">
      <w:pPr>
        <w:shd w:val="clear" w:color="auto" w:fill="FFFFFF"/>
        <w:spacing w:before="100" w:beforeAutospacing="1" w:after="100" w:afterAutospacing="1" w:line="240" w:lineRule="auto"/>
        <w:rPr>
          <w:rFonts w:cs="Helvetica"/>
          <w:color w:val="000000" w:themeColor="text1"/>
          <w:sz w:val="24"/>
          <w:szCs w:val="24"/>
        </w:rPr>
      </w:pPr>
      <w:r w:rsidRPr="00E65EA6">
        <w:rPr>
          <w:rFonts w:cs="Helvetica"/>
          <w:color w:val="000000" w:themeColor="text1"/>
          <w:sz w:val="24"/>
          <w:szCs w:val="24"/>
        </w:rPr>
        <w:t xml:space="preserve">On applying the method of deviations both return in MVS and MVKS model were negative which supports the above </w:t>
      </w:r>
      <w:r w:rsidR="00194C41" w:rsidRPr="00E65EA6">
        <w:rPr>
          <w:rFonts w:cs="Helvetica"/>
          <w:color w:val="000000" w:themeColor="text1"/>
          <w:sz w:val="24"/>
          <w:szCs w:val="24"/>
        </w:rPr>
        <w:t>statement. When</w:t>
      </w:r>
      <w:r w:rsidRPr="00E65EA6">
        <w:rPr>
          <w:rFonts w:cs="Helvetica"/>
          <w:color w:val="000000" w:themeColor="text1"/>
          <w:sz w:val="24"/>
          <w:szCs w:val="24"/>
        </w:rPr>
        <w:t xml:space="preserve"> shorting is allowed all the above deviations were satisfied and there was high return with low </w:t>
      </w:r>
      <w:proofErr w:type="gramStart"/>
      <w:r w:rsidRPr="00E65EA6">
        <w:rPr>
          <w:rFonts w:cs="Helvetica"/>
          <w:color w:val="000000" w:themeColor="text1"/>
          <w:sz w:val="24"/>
          <w:szCs w:val="24"/>
        </w:rPr>
        <w:t>kurtosis ,high</w:t>
      </w:r>
      <w:proofErr w:type="gramEnd"/>
      <w:r w:rsidRPr="00E65EA6">
        <w:rPr>
          <w:rFonts w:cs="Helvetica"/>
          <w:color w:val="000000" w:themeColor="text1"/>
          <w:sz w:val="24"/>
          <w:szCs w:val="24"/>
        </w:rPr>
        <w:t xml:space="preserve"> positive skewness and high returns.</w:t>
      </w:r>
    </w:p>
    <w:p w:rsidR="00775A1C" w:rsidRPr="00E65EA6" w:rsidRDefault="00775A1C" w:rsidP="0004444E">
      <w:pPr>
        <w:shd w:val="clear" w:color="auto" w:fill="FFFFFF"/>
        <w:spacing w:before="100" w:beforeAutospacing="1" w:after="100" w:afterAutospacing="1" w:line="240" w:lineRule="auto"/>
        <w:rPr>
          <w:rFonts w:cs="Helvetica"/>
          <w:color w:val="000000" w:themeColor="text1"/>
          <w:sz w:val="24"/>
          <w:szCs w:val="24"/>
        </w:rPr>
      </w:pPr>
      <w:r w:rsidRPr="00E65EA6">
        <w:rPr>
          <w:rFonts w:cs="Helvetica"/>
          <w:color w:val="000000" w:themeColor="text1"/>
          <w:sz w:val="24"/>
          <w:szCs w:val="24"/>
        </w:rPr>
        <w:t>Considering different cases where return was fixed</w:t>
      </w:r>
    </w:p>
    <w:bookmarkStart w:id="1" w:name="_MON_1495722466"/>
    <w:bookmarkEnd w:id="1"/>
    <w:p w:rsidR="00775A1C" w:rsidRPr="00E65EA6" w:rsidRDefault="0059245F" w:rsidP="00775A1C">
      <w:pPr>
        <w:shd w:val="clear" w:color="auto" w:fill="FFFFFF"/>
        <w:spacing w:before="100" w:beforeAutospacing="1" w:after="100" w:afterAutospacing="1" w:line="240" w:lineRule="auto"/>
        <w:rPr>
          <w:rFonts w:cs="Helvetica"/>
          <w:b/>
          <w:bCs/>
          <w:color w:val="000000" w:themeColor="text1"/>
          <w:sz w:val="24"/>
          <w:szCs w:val="24"/>
        </w:rPr>
      </w:pPr>
      <w:r w:rsidRPr="00E65EA6">
        <w:rPr>
          <w:rFonts w:cs="Helvetica"/>
          <w:b/>
          <w:bCs/>
          <w:color w:val="000000" w:themeColor="text1"/>
          <w:sz w:val="24"/>
          <w:szCs w:val="24"/>
        </w:rPr>
        <w:object w:dxaOrig="11144" w:dyaOrig="2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pt;height:111.75pt" o:ole="">
            <v:imagedata r:id="rId8" o:title=""/>
          </v:shape>
          <o:OLEObject Type="Embed" ProgID="Excel.Sheet.12" ShapeID="_x0000_i1025" DrawAspect="Content" ObjectID="_1495727343" r:id="rId9"/>
        </w:object>
      </w:r>
    </w:p>
    <w:p w:rsidR="00E83BBB" w:rsidRPr="00E65EA6" w:rsidRDefault="00E83BBB" w:rsidP="00775A1C">
      <w:pPr>
        <w:shd w:val="clear" w:color="auto" w:fill="FFFFFF"/>
        <w:spacing w:before="100" w:beforeAutospacing="1" w:after="100" w:afterAutospacing="1" w:line="240" w:lineRule="auto"/>
        <w:rPr>
          <w:rFonts w:cs="Helvetica"/>
          <w:b/>
          <w:bCs/>
          <w:color w:val="000000" w:themeColor="text1"/>
          <w:sz w:val="24"/>
          <w:szCs w:val="24"/>
        </w:rPr>
      </w:pPr>
    </w:p>
    <w:p w:rsidR="00775A1C" w:rsidRPr="00E65EA6" w:rsidRDefault="00194C41" w:rsidP="00775A1C">
      <w:pPr>
        <w:shd w:val="clear" w:color="auto" w:fill="FFFFFF"/>
        <w:spacing w:before="100" w:beforeAutospacing="1" w:after="100" w:afterAutospacing="1" w:line="240" w:lineRule="auto"/>
        <w:rPr>
          <w:rFonts w:cs="Helvetica"/>
          <w:color w:val="000000" w:themeColor="text1"/>
          <w:sz w:val="24"/>
          <w:szCs w:val="24"/>
        </w:rPr>
      </w:pPr>
      <w:r w:rsidRPr="00E65EA6">
        <w:rPr>
          <w:rFonts w:cs="Helvetica"/>
          <w:color w:val="000000" w:themeColor="text1"/>
          <w:sz w:val="24"/>
          <w:szCs w:val="24"/>
        </w:rPr>
        <w:t xml:space="preserve">On performing the calculations for given return constrain it is observed that return and risk </w:t>
      </w:r>
      <w:r w:rsidR="0059245F" w:rsidRPr="00E65EA6">
        <w:rPr>
          <w:rFonts w:cs="Helvetica"/>
          <w:color w:val="000000" w:themeColor="text1"/>
          <w:sz w:val="24"/>
          <w:szCs w:val="24"/>
        </w:rPr>
        <w:t xml:space="preserve">                                     </w:t>
      </w:r>
      <w:r w:rsidRPr="00E65EA6">
        <w:rPr>
          <w:rFonts w:cs="Helvetica"/>
          <w:color w:val="000000" w:themeColor="text1"/>
          <w:sz w:val="24"/>
          <w:szCs w:val="24"/>
        </w:rPr>
        <w:t>in both MVS and MVKS mo</w:t>
      </w:r>
      <w:r w:rsidR="0059245F" w:rsidRPr="00E65EA6">
        <w:rPr>
          <w:rFonts w:cs="Helvetica"/>
          <w:color w:val="000000" w:themeColor="text1"/>
          <w:sz w:val="24"/>
          <w:szCs w:val="24"/>
        </w:rPr>
        <w:t>del were approximated as linear near return of 8-9%.</w:t>
      </w:r>
    </w:p>
    <w:p w:rsidR="0059245F" w:rsidRPr="00E65EA6" w:rsidRDefault="0059245F" w:rsidP="0059245F">
      <w:pPr>
        <w:shd w:val="clear" w:color="auto" w:fill="FFFFFF"/>
        <w:spacing w:after="0" w:line="240" w:lineRule="auto"/>
        <w:ind w:left="720" w:hanging="720"/>
        <w:rPr>
          <w:rFonts w:cs="Helvetica"/>
          <w:color w:val="000000" w:themeColor="text1"/>
          <w:sz w:val="24"/>
          <w:szCs w:val="24"/>
        </w:rPr>
      </w:pPr>
      <w:r w:rsidRPr="00E65EA6">
        <w:rPr>
          <w:rFonts w:cs="Helvetica"/>
          <w:color w:val="000000" w:themeColor="text1"/>
          <w:sz w:val="24"/>
          <w:szCs w:val="24"/>
        </w:rPr>
        <w:t xml:space="preserve">Skewness for higher return in MVS and MVKS model are approximately same this can be </w:t>
      </w:r>
    </w:p>
    <w:p w:rsidR="0059245F" w:rsidRPr="00E65EA6" w:rsidRDefault="0059245F" w:rsidP="0059245F">
      <w:pPr>
        <w:shd w:val="clear" w:color="auto" w:fill="FFFFFF"/>
        <w:spacing w:after="0" w:line="240" w:lineRule="auto"/>
        <w:ind w:left="720" w:hanging="720"/>
        <w:rPr>
          <w:rFonts w:cs="Helvetica"/>
          <w:color w:val="000000" w:themeColor="text1"/>
          <w:sz w:val="24"/>
          <w:szCs w:val="24"/>
        </w:rPr>
      </w:pPr>
      <w:proofErr w:type="gramStart"/>
      <w:r w:rsidRPr="00E65EA6">
        <w:rPr>
          <w:rFonts w:cs="Helvetica"/>
          <w:color w:val="000000" w:themeColor="text1"/>
          <w:sz w:val="24"/>
          <w:szCs w:val="24"/>
        </w:rPr>
        <w:t>fact</w:t>
      </w:r>
      <w:proofErr w:type="gramEnd"/>
      <w:r w:rsidRPr="00E65EA6">
        <w:rPr>
          <w:rFonts w:cs="Helvetica"/>
          <w:color w:val="000000" w:themeColor="text1"/>
          <w:sz w:val="24"/>
          <w:szCs w:val="24"/>
        </w:rPr>
        <w:t xml:space="preserve"> that as for higher return </w:t>
      </w:r>
      <w:r w:rsidR="00E65EA6" w:rsidRPr="00E65EA6">
        <w:rPr>
          <w:rFonts w:cs="Helvetica"/>
          <w:color w:val="000000" w:themeColor="text1"/>
          <w:sz w:val="24"/>
          <w:szCs w:val="24"/>
        </w:rPr>
        <w:t>in above models the effect of</w:t>
      </w:r>
      <w:r w:rsidRPr="00E65EA6">
        <w:rPr>
          <w:rFonts w:cs="Helvetica"/>
          <w:color w:val="000000" w:themeColor="text1"/>
          <w:sz w:val="24"/>
          <w:szCs w:val="24"/>
        </w:rPr>
        <w:t xml:space="preserve"> skewness decreases as return </w:t>
      </w:r>
    </w:p>
    <w:p w:rsidR="0059245F" w:rsidRPr="00E65EA6" w:rsidRDefault="0059245F" w:rsidP="0059245F">
      <w:pPr>
        <w:shd w:val="clear" w:color="auto" w:fill="FFFFFF"/>
        <w:spacing w:after="0" w:line="240" w:lineRule="auto"/>
        <w:ind w:left="720" w:hanging="720"/>
        <w:rPr>
          <w:rFonts w:cs="Helvetica"/>
          <w:color w:val="000000" w:themeColor="text1"/>
          <w:sz w:val="24"/>
          <w:szCs w:val="24"/>
        </w:rPr>
      </w:pPr>
      <w:proofErr w:type="gramStart"/>
      <w:r w:rsidRPr="00E65EA6">
        <w:rPr>
          <w:rFonts w:cs="Helvetica"/>
          <w:color w:val="000000" w:themeColor="text1"/>
          <w:sz w:val="24"/>
          <w:szCs w:val="24"/>
        </w:rPr>
        <w:t>increases</w:t>
      </w:r>
      <w:proofErr w:type="gramEnd"/>
      <w:r w:rsidRPr="00E65EA6">
        <w:rPr>
          <w:rFonts w:cs="Helvetica"/>
          <w:color w:val="000000" w:themeColor="text1"/>
          <w:sz w:val="24"/>
          <w:szCs w:val="24"/>
        </w:rPr>
        <w:t xml:space="preserve"> and effect of kurtosis increases.</w:t>
      </w:r>
      <w:r w:rsidR="00E65EA6" w:rsidRPr="00E65EA6">
        <w:rPr>
          <w:rFonts w:cs="Helvetica"/>
          <w:color w:val="000000" w:themeColor="text1"/>
          <w:sz w:val="24"/>
          <w:szCs w:val="24"/>
        </w:rPr>
        <w:t xml:space="preserve"> Since kurtosis depicts unpredicted high or low</w:t>
      </w:r>
    </w:p>
    <w:p w:rsidR="00E65EA6" w:rsidRPr="00E65EA6" w:rsidRDefault="00E65EA6" w:rsidP="0059245F">
      <w:pPr>
        <w:shd w:val="clear" w:color="auto" w:fill="FFFFFF"/>
        <w:spacing w:after="0" w:line="240" w:lineRule="auto"/>
        <w:ind w:left="720" w:hanging="720"/>
        <w:rPr>
          <w:rFonts w:cs="Helvetica"/>
          <w:color w:val="000000" w:themeColor="text1"/>
          <w:sz w:val="24"/>
          <w:szCs w:val="24"/>
        </w:rPr>
      </w:pPr>
      <w:proofErr w:type="gramStart"/>
      <w:r w:rsidRPr="00E65EA6">
        <w:rPr>
          <w:rFonts w:cs="Helvetica"/>
          <w:color w:val="000000" w:themeColor="text1"/>
          <w:sz w:val="24"/>
          <w:szCs w:val="24"/>
        </w:rPr>
        <w:t>returns</w:t>
      </w:r>
      <w:proofErr w:type="gramEnd"/>
      <w:r w:rsidRPr="00E65EA6">
        <w:rPr>
          <w:rFonts w:cs="Helvetica"/>
          <w:color w:val="000000" w:themeColor="text1"/>
          <w:sz w:val="24"/>
          <w:szCs w:val="24"/>
        </w:rPr>
        <w:t>.</w:t>
      </w:r>
    </w:p>
    <w:p w:rsidR="0059245F" w:rsidRPr="00E65EA6" w:rsidRDefault="0059245F" w:rsidP="0059245F">
      <w:pPr>
        <w:shd w:val="clear" w:color="auto" w:fill="FFFFFF"/>
        <w:spacing w:after="0" w:line="240" w:lineRule="auto"/>
        <w:ind w:left="720" w:hanging="720"/>
        <w:rPr>
          <w:rFonts w:cs="Helvetica"/>
          <w:color w:val="000000" w:themeColor="text1"/>
          <w:sz w:val="24"/>
          <w:szCs w:val="24"/>
        </w:rPr>
      </w:pPr>
    </w:p>
    <w:p w:rsidR="0059245F" w:rsidRPr="00E65EA6" w:rsidRDefault="0059245F" w:rsidP="0059245F">
      <w:pPr>
        <w:shd w:val="clear" w:color="auto" w:fill="FFFFFF"/>
        <w:spacing w:after="0" w:line="240" w:lineRule="auto"/>
        <w:ind w:left="720" w:hanging="720"/>
        <w:rPr>
          <w:rFonts w:cs="Helvetica"/>
          <w:color w:val="000000" w:themeColor="text1"/>
          <w:sz w:val="24"/>
          <w:szCs w:val="24"/>
        </w:rPr>
      </w:pPr>
      <w:r w:rsidRPr="00E65EA6">
        <w:rPr>
          <w:rFonts w:cs="Helvetica"/>
          <w:color w:val="000000" w:themeColor="text1"/>
          <w:sz w:val="24"/>
          <w:szCs w:val="24"/>
        </w:rPr>
        <w:t xml:space="preserve">There were large differences in return and risk when shorting was introduced </w:t>
      </w:r>
      <w:r w:rsidR="00AF4045" w:rsidRPr="00E65EA6">
        <w:rPr>
          <w:rFonts w:cs="Helvetica"/>
          <w:color w:val="000000" w:themeColor="text1"/>
          <w:sz w:val="24"/>
          <w:szCs w:val="24"/>
        </w:rPr>
        <w:t>this can be</w:t>
      </w:r>
    </w:p>
    <w:p w:rsidR="00AF4045" w:rsidRPr="00E65EA6" w:rsidRDefault="00AF4045" w:rsidP="0059245F">
      <w:pPr>
        <w:shd w:val="clear" w:color="auto" w:fill="FFFFFF"/>
        <w:spacing w:after="0" w:line="240" w:lineRule="auto"/>
        <w:ind w:left="720" w:hanging="720"/>
        <w:rPr>
          <w:rFonts w:cs="Helvetica"/>
          <w:color w:val="000000" w:themeColor="text1"/>
          <w:sz w:val="24"/>
          <w:szCs w:val="24"/>
        </w:rPr>
      </w:pPr>
      <w:proofErr w:type="gramStart"/>
      <w:r w:rsidRPr="00E65EA6">
        <w:rPr>
          <w:rFonts w:cs="Helvetica"/>
          <w:color w:val="000000" w:themeColor="text1"/>
          <w:sz w:val="24"/>
          <w:szCs w:val="24"/>
        </w:rPr>
        <w:t>due</w:t>
      </w:r>
      <w:proofErr w:type="gramEnd"/>
      <w:r w:rsidRPr="00E65EA6">
        <w:rPr>
          <w:rFonts w:cs="Helvetica"/>
          <w:color w:val="000000" w:themeColor="text1"/>
          <w:sz w:val="24"/>
          <w:szCs w:val="24"/>
        </w:rPr>
        <w:t xml:space="preserve"> to</w:t>
      </w:r>
    </w:p>
    <w:p w:rsidR="00AF4045" w:rsidRPr="00E65EA6" w:rsidRDefault="00AF4045" w:rsidP="0059245F">
      <w:pPr>
        <w:shd w:val="clear" w:color="auto" w:fill="FFFFFF"/>
        <w:spacing w:after="0" w:line="240" w:lineRule="auto"/>
        <w:ind w:left="720" w:hanging="720"/>
        <w:rPr>
          <w:rFonts w:cs="Helvetica"/>
          <w:color w:val="000000" w:themeColor="text1"/>
          <w:sz w:val="24"/>
          <w:szCs w:val="24"/>
        </w:rPr>
      </w:pPr>
      <w:r w:rsidRPr="00E65EA6">
        <w:rPr>
          <w:rFonts w:cs="Helvetica"/>
          <w:color w:val="000000" w:themeColor="text1"/>
          <w:sz w:val="24"/>
          <w:szCs w:val="24"/>
        </w:rPr>
        <w:t>-&gt;Return data since return of most of the equity was negative with high risk in order to</w:t>
      </w:r>
    </w:p>
    <w:p w:rsidR="00AF4045" w:rsidRPr="00E65EA6" w:rsidRDefault="00AF4045" w:rsidP="00AF4045">
      <w:pPr>
        <w:shd w:val="clear" w:color="auto" w:fill="FFFFFF"/>
        <w:spacing w:after="0" w:line="240" w:lineRule="auto"/>
        <w:ind w:left="720" w:hanging="720"/>
        <w:rPr>
          <w:rFonts w:cs="Helvetica"/>
          <w:color w:val="000000" w:themeColor="text1"/>
          <w:sz w:val="24"/>
          <w:szCs w:val="24"/>
        </w:rPr>
      </w:pPr>
      <w:r w:rsidRPr="00E65EA6">
        <w:rPr>
          <w:rFonts w:cs="Helvetica"/>
          <w:color w:val="000000" w:themeColor="text1"/>
          <w:sz w:val="24"/>
          <w:szCs w:val="24"/>
        </w:rPr>
        <w:t xml:space="preserve">   </w:t>
      </w:r>
      <w:proofErr w:type="gramStart"/>
      <w:r w:rsidRPr="00E65EA6">
        <w:rPr>
          <w:rFonts w:cs="Helvetica"/>
          <w:color w:val="000000" w:themeColor="text1"/>
          <w:sz w:val="24"/>
          <w:szCs w:val="24"/>
        </w:rPr>
        <w:t>convert</w:t>
      </w:r>
      <w:proofErr w:type="gramEnd"/>
      <w:r w:rsidRPr="00E65EA6">
        <w:rPr>
          <w:rFonts w:cs="Helvetica"/>
          <w:color w:val="000000" w:themeColor="text1"/>
          <w:sz w:val="24"/>
          <w:szCs w:val="24"/>
        </w:rPr>
        <w:t xml:space="preserve"> negative return to positive one has to short sell.</w:t>
      </w:r>
    </w:p>
    <w:p w:rsidR="00AF4045" w:rsidRPr="00E65EA6" w:rsidRDefault="00AF4045" w:rsidP="00AF4045">
      <w:pPr>
        <w:shd w:val="clear" w:color="auto" w:fill="FFFFFF"/>
        <w:spacing w:after="0" w:line="240" w:lineRule="auto"/>
        <w:ind w:left="720" w:hanging="720"/>
        <w:rPr>
          <w:rFonts w:cs="Helvetica"/>
          <w:color w:val="000000" w:themeColor="text1"/>
          <w:sz w:val="24"/>
          <w:szCs w:val="24"/>
        </w:rPr>
      </w:pPr>
      <w:r w:rsidRPr="00E65EA6">
        <w:rPr>
          <w:rFonts w:cs="Helvetica"/>
          <w:color w:val="000000" w:themeColor="text1"/>
          <w:sz w:val="24"/>
          <w:szCs w:val="24"/>
        </w:rPr>
        <w:t>-&gt;The period of our data was 2011-2015.If the individual return of that assets was not</w:t>
      </w:r>
    </w:p>
    <w:p w:rsidR="00E65EA6" w:rsidRPr="00E65EA6" w:rsidRDefault="00AF4045" w:rsidP="00AF4045">
      <w:pPr>
        <w:shd w:val="clear" w:color="auto" w:fill="FFFFFF"/>
        <w:tabs>
          <w:tab w:val="left" w:pos="7770"/>
        </w:tabs>
        <w:spacing w:after="0" w:line="240" w:lineRule="auto"/>
        <w:ind w:left="720" w:hanging="720"/>
        <w:rPr>
          <w:rFonts w:cs="Helvetica"/>
          <w:color w:val="000000" w:themeColor="text1"/>
          <w:sz w:val="24"/>
          <w:szCs w:val="24"/>
        </w:rPr>
      </w:pPr>
      <w:r w:rsidRPr="00E65EA6">
        <w:rPr>
          <w:rFonts w:cs="Helvetica"/>
          <w:color w:val="000000" w:themeColor="text1"/>
          <w:sz w:val="24"/>
          <w:szCs w:val="24"/>
        </w:rPr>
        <w:t xml:space="preserve">    </w:t>
      </w:r>
      <w:proofErr w:type="gramStart"/>
      <w:r w:rsidRPr="00E65EA6">
        <w:rPr>
          <w:rFonts w:cs="Helvetica"/>
          <w:color w:val="000000" w:themeColor="text1"/>
          <w:sz w:val="24"/>
          <w:szCs w:val="24"/>
        </w:rPr>
        <w:t>calculated</w:t>
      </w:r>
      <w:proofErr w:type="gramEnd"/>
      <w:r w:rsidRPr="00E65EA6">
        <w:rPr>
          <w:rFonts w:cs="Helvetica"/>
          <w:color w:val="000000" w:themeColor="text1"/>
          <w:sz w:val="24"/>
          <w:szCs w:val="24"/>
        </w:rPr>
        <w:t xml:space="preserve"> from year 2011-2015 there can be discrepancies in the results.</w:t>
      </w:r>
      <w:r w:rsidR="00E65EA6" w:rsidRPr="00E65EA6">
        <w:rPr>
          <w:rFonts w:cs="Helvetica"/>
          <w:color w:val="000000" w:themeColor="text1"/>
          <w:sz w:val="24"/>
          <w:szCs w:val="24"/>
        </w:rPr>
        <w:t xml:space="preserve"> Since shorting</w:t>
      </w:r>
    </w:p>
    <w:p w:rsidR="00AF4045" w:rsidRPr="00E65EA6" w:rsidRDefault="00E65EA6" w:rsidP="00AF4045">
      <w:pPr>
        <w:shd w:val="clear" w:color="auto" w:fill="FFFFFF"/>
        <w:tabs>
          <w:tab w:val="left" w:pos="7770"/>
        </w:tabs>
        <w:spacing w:after="0" w:line="240" w:lineRule="auto"/>
        <w:ind w:left="720" w:hanging="720"/>
        <w:rPr>
          <w:rFonts w:cs="Helvetica"/>
          <w:color w:val="000000" w:themeColor="text1"/>
          <w:sz w:val="24"/>
          <w:szCs w:val="24"/>
        </w:rPr>
      </w:pPr>
      <w:r w:rsidRPr="00E65EA6">
        <w:rPr>
          <w:rFonts w:cs="Helvetica"/>
          <w:color w:val="000000" w:themeColor="text1"/>
          <w:sz w:val="24"/>
          <w:szCs w:val="24"/>
        </w:rPr>
        <w:t xml:space="preserve">    </w:t>
      </w:r>
      <w:proofErr w:type="gramStart"/>
      <w:r w:rsidRPr="00E65EA6">
        <w:rPr>
          <w:rFonts w:cs="Helvetica"/>
          <w:color w:val="000000" w:themeColor="text1"/>
          <w:sz w:val="24"/>
          <w:szCs w:val="24"/>
        </w:rPr>
        <w:t>can</w:t>
      </w:r>
      <w:proofErr w:type="gramEnd"/>
      <w:r w:rsidRPr="00E65EA6">
        <w:rPr>
          <w:rFonts w:cs="Helvetica"/>
          <w:color w:val="000000" w:themeColor="text1"/>
          <w:sz w:val="24"/>
          <w:szCs w:val="24"/>
        </w:rPr>
        <w:t xml:space="preserve"> overcome negative returns it gave us favourable returns in case of </w:t>
      </w:r>
      <w:proofErr w:type="spellStart"/>
      <w:r w:rsidRPr="00E65EA6">
        <w:rPr>
          <w:rFonts w:cs="Helvetica"/>
          <w:color w:val="000000" w:themeColor="text1"/>
          <w:sz w:val="24"/>
          <w:szCs w:val="24"/>
        </w:rPr>
        <w:t>shortselling</w:t>
      </w:r>
      <w:proofErr w:type="spellEnd"/>
    </w:p>
    <w:p w:rsidR="00AF4045" w:rsidRPr="00E65EA6" w:rsidRDefault="00AF4045" w:rsidP="00AF4045">
      <w:pPr>
        <w:shd w:val="clear" w:color="auto" w:fill="FFFFFF"/>
        <w:spacing w:after="0" w:line="240" w:lineRule="auto"/>
        <w:ind w:left="720" w:hanging="720"/>
        <w:rPr>
          <w:rFonts w:cs="Helvetica"/>
          <w:color w:val="000000" w:themeColor="text1"/>
          <w:sz w:val="24"/>
          <w:szCs w:val="24"/>
        </w:rPr>
      </w:pPr>
    </w:p>
    <w:p w:rsidR="00AF4045" w:rsidRPr="00E65EA6" w:rsidRDefault="00AF4045" w:rsidP="00AF4045">
      <w:pPr>
        <w:shd w:val="clear" w:color="auto" w:fill="FFFFFF"/>
        <w:spacing w:after="0" w:line="240" w:lineRule="auto"/>
        <w:ind w:left="720" w:hanging="720"/>
        <w:rPr>
          <w:rFonts w:cs="Helvetica"/>
          <w:color w:val="000000" w:themeColor="text1"/>
          <w:sz w:val="24"/>
          <w:szCs w:val="24"/>
        </w:rPr>
      </w:pPr>
      <w:proofErr w:type="spellStart"/>
      <w:proofErr w:type="gramStart"/>
      <w:r w:rsidRPr="00E65EA6">
        <w:rPr>
          <w:rFonts w:cs="Helvetica"/>
          <w:color w:val="000000" w:themeColor="text1"/>
          <w:sz w:val="24"/>
          <w:szCs w:val="24"/>
        </w:rPr>
        <w:t>Lets</w:t>
      </w:r>
      <w:proofErr w:type="spellEnd"/>
      <w:proofErr w:type="gramEnd"/>
      <w:r w:rsidRPr="00E65EA6">
        <w:rPr>
          <w:rFonts w:cs="Helvetica"/>
          <w:color w:val="000000" w:themeColor="text1"/>
          <w:sz w:val="24"/>
          <w:szCs w:val="24"/>
        </w:rPr>
        <w:t xml:space="preserve"> take a look over shorting of equity and compare</w:t>
      </w:r>
    </w:p>
    <w:p w:rsidR="00AF4045" w:rsidRPr="00E65EA6" w:rsidRDefault="00AF4045" w:rsidP="00AF4045">
      <w:pPr>
        <w:shd w:val="clear" w:color="auto" w:fill="FFFFFF"/>
        <w:spacing w:after="0" w:line="240" w:lineRule="auto"/>
        <w:ind w:left="720" w:hanging="720"/>
        <w:rPr>
          <w:rFonts w:cs="Helvetica"/>
          <w:color w:val="000000" w:themeColor="text1"/>
          <w:sz w:val="24"/>
          <w:szCs w:val="24"/>
        </w:rPr>
      </w:pPr>
    </w:p>
    <w:p w:rsidR="00AF4045" w:rsidRPr="00E65EA6" w:rsidRDefault="00AF4045" w:rsidP="00AF4045">
      <w:pPr>
        <w:shd w:val="clear" w:color="auto" w:fill="FFFFFF"/>
        <w:spacing w:after="0" w:line="240" w:lineRule="auto"/>
        <w:ind w:left="720" w:hanging="720"/>
        <w:rPr>
          <w:rFonts w:cs="Helvetica"/>
          <w:color w:val="000000" w:themeColor="text1"/>
          <w:sz w:val="24"/>
          <w:szCs w:val="24"/>
        </w:rPr>
      </w:pPr>
    </w:p>
    <w:p w:rsidR="0059245F" w:rsidRPr="00E65EA6" w:rsidRDefault="00AF4045" w:rsidP="0059245F">
      <w:pPr>
        <w:shd w:val="clear" w:color="auto" w:fill="FFFFFF"/>
        <w:spacing w:after="0" w:line="240" w:lineRule="auto"/>
        <w:rPr>
          <w:rFonts w:cs="Helvetica"/>
          <w:color w:val="000000" w:themeColor="text1"/>
          <w:sz w:val="24"/>
          <w:szCs w:val="24"/>
        </w:rPr>
      </w:pPr>
      <w:r w:rsidRPr="00E65EA6">
        <w:rPr>
          <w:rFonts w:cs="Helvetica"/>
          <w:color w:val="000000" w:themeColor="text1"/>
          <w:sz w:val="24"/>
          <w:szCs w:val="24"/>
        </w:rPr>
        <w:lastRenderedPageBreak/>
        <w:t xml:space="preserve">                          </w:t>
      </w:r>
      <w:bookmarkStart w:id="2" w:name="_MON_1495723554"/>
      <w:bookmarkEnd w:id="2"/>
      <w:r w:rsidRPr="00E65EA6">
        <w:rPr>
          <w:rFonts w:cs="Helvetica"/>
          <w:color w:val="000000" w:themeColor="text1"/>
          <w:sz w:val="24"/>
          <w:szCs w:val="24"/>
        </w:rPr>
        <w:object w:dxaOrig="6127" w:dyaOrig="2150">
          <v:shape id="_x0000_i1026" type="#_x0000_t75" style="width:306pt;height:107.25pt" o:ole="">
            <v:imagedata r:id="rId10" o:title=""/>
          </v:shape>
          <o:OLEObject Type="Embed" ProgID="Excel.Sheet.12" ShapeID="_x0000_i1026" DrawAspect="Content" ObjectID="_1495727344" r:id="rId11"/>
        </w:object>
      </w:r>
    </w:p>
    <w:p w:rsidR="00AF4045" w:rsidRPr="00E65EA6" w:rsidRDefault="00AF4045" w:rsidP="0059245F">
      <w:pPr>
        <w:shd w:val="clear" w:color="auto" w:fill="FFFFFF"/>
        <w:spacing w:after="0" w:line="240" w:lineRule="auto"/>
        <w:rPr>
          <w:rFonts w:cs="Helvetica"/>
          <w:color w:val="000000" w:themeColor="text1"/>
          <w:sz w:val="24"/>
          <w:szCs w:val="24"/>
        </w:rPr>
      </w:pPr>
    </w:p>
    <w:p w:rsidR="00AF4045" w:rsidRPr="00E65EA6" w:rsidRDefault="00AF4045" w:rsidP="0059245F">
      <w:pPr>
        <w:shd w:val="clear" w:color="auto" w:fill="FFFFFF"/>
        <w:spacing w:after="0" w:line="240" w:lineRule="auto"/>
        <w:rPr>
          <w:rFonts w:cs="Helvetica"/>
          <w:color w:val="000000" w:themeColor="text1"/>
          <w:sz w:val="24"/>
          <w:szCs w:val="24"/>
        </w:rPr>
      </w:pPr>
      <w:r w:rsidRPr="00E65EA6">
        <w:rPr>
          <w:rFonts w:cs="Helvetica"/>
          <w:color w:val="000000" w:themeColor="text1"/>
          <w:sz w:val="24"/>
          <w:szCs w:val="24"/>
        </w:rPr>
        <w:t>When we shorted the equity is was easier to achieve</w:t>
      </w:r>
      <w:r w:rsidR="00E65EA6" w:rsidRPr="00E65EA6">
        <w:rPr>
          <w:rFonts w:cs="Helvetica"/>
          <w:color w:val="000000" w:themeColor="text1"/>
          <w:sz w:val="24"/>
          <w:szCs w:val="24"/>
        </w:rPr>
        <w:t xml:space="preserve"> the</w:t>
      </w:r>
      <w:r w:rsidRPr="00E65EA6">
        <w:rPr>
          <w:rFonts w:cs="Helvetica"/>
          <w:color w:val="000000" w:themeColor="text1"/>
          <w:sz w:val="24"/>
          <w:szCs w:val="24"/>
        </w:rPr>
        <w:t xml:space="preserve"> desired to return, deviation, skewness and kurtosis.</w:t>
      </w:r>
    </w:p>
    <w:p w:rsidR="00E65EA6" w:rsidRPr="00E65EA6" w:rsidRDefault="00E65EA6" w:rsidP="0059245F">
      <w:pPr>
        <w:shd w:val="clear" w:color="auto" w:fill="FFFFFF"/>
        <w:spacing w:after="0" w:line="240" w:lineRule="auto"/>
        <w:rPr>
          <w:rFonts w:cs="Helvetica"/>
          <w:color w:val="000000" w:themeColor="text1"/>
          <w:sz w:val="24"/>
          <w:szCs w:val="24"/>
        </w:rPr>
      </w:pPr>
    </w:p>
    <w:p w:rsidR="00E65EA6" w:rsidRPr="00E65EA6" w:rsidRDefault="00E65EA6" w:rsidP="0059245F">
      <w:pPr>
        <w:shd w:val="clear" w:color="auto" w:fill="FFFFFF"/>
        <w:spacing w:after="0" w:line="240" w:lineRule="auto"/>
        <w:rPr>
          <w:rFonts w:cs="Helvetica"/>
          <w:color w:val="000000" w:themeColor="text1"/>
          <w:sz w:val="32"/>
          <w:szCs w:val="32"/>
        </w:rPr>
      </w:pPr>
      <w:r w:rsidRPr="00E65EA6">
        <w:rPr>
          <w:rFonts w:cs="Helvetica"/>
          <w:color w:val="000000" w:themeColor="text1"/>
          <w:sz w:val="32"/>
          <w:szCs w:val="32"/>
        </w:rPr>
        <w:t>Importance of Kurtosis</w:t>
      </w:r>
    </w:p>
    <w:p w:rsidR="00E65EA6" w:rsidRPr="00E65EA6" w:rsidRDefault="00E65EA6" w:rsidP="0059245F">
      <w:pPr>
        <w:shd w:val="clear" w:color="auto" w:fill="FFFFFF"/>
        <w:spacing w:after="0" w:line="240" w:lineRule="auto"/>
        <w:rPr>
          <w:rFonts w:cs="Helvetica"/>
          <w:color w:val="000000" w:themeColor="text1"/>
          <w:sz w:val="24"/>
          <w:szCs w:val="24"/>
        </w:rPr>
      </w:pPr>
      <w:r w:rsidRPr="00E65EA6">
        <w:rPr>
          <w:rFonts w:cs="Helvetica"/>
          <w:color w:val="000000" w:themeColor="text1"/>
          <w:sz w:val="24"/>
          <w:szCs w:val="24"/>
        </w:rPr>
        <w:t xml:space="preserve">Since MVS model does not consider the kurtosis even if use short sell the equity there </w:t>
      </w:r>
      <w:proofErr w:type="gramStart"/>
      <w:r w:rsidRPr="00E65EA6">
        <w:rPr>
          <w:rFonts w:cs="Helvetica"/>
          <w:color w:val="000000" w:themeColor="text1"/>
          <w:sz w:val="24"/>
          <w:szCs w:val="24"/>
        </w:rPr>
        <w:t>is  high</w:t>
      </w:r>
      <w:proofErr w:type="gramEnd"/>
      <w:r w:rsidRPr="00E65EA6">
        <w:rPr>
          <w:rFonts w:cs="Helvetica"/>
          <w:color w:val="000000" w:themeColor="text1"/>
          <w:sz w:val="24"/>
          <w:szCs w:val="24"/>
        </w:rPr>
        <w:t xml:space="preserve"> Kurtosis to be observed which proves us that each of the four moments have </w:t>
      </w:r>
      <w:proofErr w:type="spellStart"/>
      <w:r w:rsidRPr="00E65EA6">
        <w:rPr>
          <w:rFonts w:cs="Helvetica"/>
          <w:color w:val="000000" w:themeColor="text1"/>
          <w:sz w:val="24"/>
          <w:szCs w:val="24"/>
        </w:rPr>
        <w:t>there own</w:t>
      </w:r>
      <w:proofErr w:type="spellEnd"/>
      <w:r w:rsidRPr="00E65EA6">
        <w:rPr>
          <w:rFonts w:cs="Helvetica"/>
          <w:color w:val="000000" w:themeColor="text1"/>
          <w:sz w:val="24"/>
          <w:szCs w:val="24"/>
        </w:rPr>
        <w:t xml:space="preserve"> importance and neglecting any of them can result in poor calculations.</w:t>
      </w:r>
    </w:p>
    <w:p w:rsidR="00194C41" w:rsidRPr="00E65EA6" w:rsidRDefault="00194C41" w:rsidP="00775A1C">
      <w:pPr>
        <w:shd w:val="clear" w:color="auto" w:fill="FFFFFF"/>
        <w:spacing w:before="100" w:beforeAutospacing="1" w:after="100" w:afterAutospacing="1" w:line="240" w:lineRule="auto"/>
        <w:rPr>
          <w:rFonts w:cs="Helvetica"/>
          <w:color w:val="000000" w:themeColor="text1"/>
          <w:sz w:val="24"/>
          <w:szCs w:val="24"/>
        </w:rPr>
      </w:pPr>
    </w:p>
    <w:p w:rsidR="00775A1C" w:rsidRPr="00E65EA6" w:rsidRDefault="00775A1C" w:rsidP="00775A1C">
      <w:pPr>
        <w:shd w:val="clear" w:color="auto" w:fill="FFFFFF"/>
        <w:spacing w:before="100" w:beforeAutospacing="1" w:after="100" w:afterAutospacing="1" w:line="240" w:lineRule="auto"/>
        <w:rPr>
          <w:rFonts w:cs="Helvetica"/>
          <w:color w:val="000000" w:themeColor="text1"/>
          <w:sz w:val="24"/>
          <w:szCs w:val="24"/>
        </w:rPr>
      </w:pPr>
    </w:p>
    <w:p w:rsidR="00775A1C" w:rsidRPr="00E65EA6" w:rsidRDefault="00775A1C" w:rsidP="0004444E">
      <w:pPr>
        <w:shd w:val="clear" w:color="auto" w:fill="FFFFFF"/>
        <w:spacing w:before="100" w:beforeAutospacing="1" w:after="100" w:afterAutospacing="1" w:line="240" w:lineRule="auto"/>
        <w:rPr>
          <w:rFonts w:cs="Helvetica"/>
          <w:color w:val="000000" w:themeColor="text1"/>
          <w:sz w:val="24"/>
          <w:szCs w:val="24"/>
        </w:rPr>
      </w:pPr>
    </w:p>
    <w:p w:rsidR="00775A1C" w:rsidRPr="00E65EA6" w:rsidRDefault="00775A1C" w:rsidP="0004444E">
      <w:pPr>
        <w:shd w:val="clear" w:color="auto" w:fill="FFFFFF"/>
        <w:spacing w:before="100" w:beforeAutospacing="1" w:after="100" w:afterAutospacing="1" w:line="240" w:lineRule="auto"/>
        <w:rPr>
          <w:rFonts w:cs="Helvetica"/>
          <w:color w:val="000000" w:themeColor="text1"/>
          <w:sz w:val="24"/>
          <w:szCs w:val="24"/>
        </w:rPr>
      </w:pPr>
    </w:p>
    <w:p w:rsidR="006E1178" w:rsidRPr="00E65EA6" w:rsidRDefault="006E1178">
      <w:pPr>
        <w:rPr>
          <w:color w:val="000000" w:themeColor="text1"/>
          <w:sz w:val="24"/>
          <w:szCs w:val="24"/>
        </w:rPr>
      </w:pPr>
    </w:p>
    <w:sectPr w:rsidR="006E1178" w:rsidRPr="00E65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D33BF"/>
    <w:multiLevelType w:val="multilevel"/>
    <w:tmpl w:val="AE28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104149"/>
    <w:multiLevelType w:val="multilevel"/>
    <w:tmpl w:val="B5B4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1445E4"/>
    <w:multiLevelType w:val="multilevel"/>
    <w:tmpl w:val="E9EE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0132AC"/>
    <w:multiLevelType w:val="multilevel"/>
    <w:tmpl w:val="4ED4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79C"/>
    <w:rsid w:val="0000390F"/>
    <w:rsid w:val="00004D38"/>
    <w:rsid w:val="0004444E"/>
    <w:rsid w:val="00106150"/>
    <w:rsid w:val="00151B84"/>
    <w:rsid w:val="00153CD7"/>
    <w:rsid w:val="00194C41"/>
    <w:rsid w:val="00252F3A"/>
    <w:rsid w:val="00395698"/>
    <w:rsid w:val="00547F37"/>
    <w:rsid w:val="0059245F"/>
    <w:rsid w:val="0067187A"/>
    <w:rsid w:val="006E1178"/>
    <w:rsid w:val="00775A1C"/>
    <w:rsid w:val="007B084D"/>
    <w:rsid w:val="008A779C"/>
    <w:rsid w:val="00A71116"/>
    <w:rsid w:val="00AE68B5"/>
    <w:rsid w:val="00AF4045"/>
    <w:rsid w:val="00C84CBA"/>
    <w:rsid w:val="00C860C9"/>
    <w:rsid w:val="00C86539"/>
    <w:rsid w:val="00E65EA6"/>
    <w:rsid w:val="00E83BBB"/>
    <w:rsid w:val="00E95829"/>
    <w:rsid w:val="00F61CF6"/>
    <w:rsid w:val="00F963C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C1A44-EDC2-4384-B481-0398D7B01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A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860C9"/>
  </w:style>
  <w:style w:type="character" w:styleId="Hyperlink">
    <w:name w:val="Hyperlink"/>
    <w:basedOn w:val="DefaultParagraphFont"/>
    <w:uiPriority w:val="99"/>
    <w:semiHidden/>
    <w:unhideWhenUsed/>
    <w:rsid w:val="00C860C9"/>
    <w:rPr>
      <w:color w:val="0000FF"/>
      <w:u w:val="single"/>
    </w:rPr>
  </w:style>
  <w:style w:type="table" w:styleId="TableGrid">
    <w:name w:val="Table Grid"/>
    <w:basedOn w:val="TableNormal"/>
    <w:uiPriority w:val="39"/>
    <w:rsid w:val="00106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958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968448">
      <w:bodyDiv w:val="1"/>
      <w:marLeft w:val="0"/>
      <w:marRight w:val="0"/>
      <w:marTop w:val="0"/>
      <w:marBottom w:val="0"/>
      <w:divBdr>
        <w:top w:val="none" w:sz="0" w:space="0" w:color="auto"/>
        <w:left w:val="none" w:sz="0" w:space="0" w:color="auto"/>
        <w:bottom w:val="none" w:sz="0" w:space="0" w:color="auto"/>
        <w:right w:val="none" w:sz="0" w:space="0" w:color="auto"/>
      </w:divBdr>
    </w:div>
    <w:div w:id="1081096971">
      <w:bodyDiv w:val="1"/>
      <w:marLeft w:val="0"/>
      <w:marRight w:val="0"/>
      <w:marTop w:val="0"/>
      <w:marBottom w:val="0"/>
      <w:divBdr>
        <w:top w:val="none" w:sz="0" w:space="0" w:color="auto"/>
        <w:left w:val="none" w:sz="0" w:space="0" w:color="auto"/>
        <w:bottom w:val="none" w:sz="0" w:space="0" w:color="auto"/>
        <w:right w:val="none" w:sz="0" w:space="0" w:color="auto"/>
      </w:divBdr>
    </w:div>
    <w:div w:id="1225990500">
      <w:bodyDiv w:val="1"/>
      <w:marLeft w:val="0"/>
      <w:marRight w:val="0"/>
      <w:marTop w:val="0"/>
      <w:marBottom w:val="0"/>
      <w:divBdr>
        <w:top w:val="none" w:sz="0" w:space="0" w:color="auto"/>
        <w:left w:val="none" w:sz="0" w:space="0" w:color="auto"/>
        <w:bottom w:val="none" w:sz="0" w:space="0" w:color="auto"/>
        <w:right w:val="none" w:sz="0" w:space="0" w:color="auto"/>
      </w:divBdr>
    </w:div>
    <w:div w:id="1410888026">
      <w:bodyDiv w:val="1"/>
      <w:marLeft w:val="0"/>
      <w:marRight w:val="0"/>
      <w:marTop w:val="0"/>
      <w:marBottom w:val="0"/>
      <w:divBdr>
        <w:top w:val="none" w:sz="0" w:space="0" w:color="auto"/>
        <w:left w:val="none" w:sz="0" w:space="0" w:color="auto"/>
        <w:bottom w:val="none" w:sz="0" w:space="0" w:color="auto"/>
        <w:right w:val="none" w:sz="0" w:space="0" w:color="auto"/>
      </w:divBdr>
    </w:div>
    <w:div w:id="1426881711">
      <w:bodyDiv w:val="1"/>
      <w:marLeft w:val="0"/>
      <w:marRight w:val="0"/>
      <w:marTop w:val="0"/>
      <w:marBottom w:val="0"/>
      <w:divBdr>
        <w:top w:val="none" w:sz="0" w:space="0" w:color="auto"/>
        <w:left w:val="none" w:sz="0" w:space="0" w:color="auto"/>
        <w:bottom w:val="none" w:sz="0" w:space="0" w:color="auto"/>
        <w:right w:val="none" w:sz="0" w:space="0" w:color="auto"/>
      </w:divBdr>
    </w:div>
    <w:div w:id="1442842344">
      <w:bodyDiv w:val="1"/>
      <w:marLeft w:val="0"/>
      <w:marRight w:val="0"/>
      <w:marTop w:val="0"/>
      <w:marBottom w:val="0"/>
      <w:divBdr>
        <w:top w:val="none" w:sz="0" w:space="0" w:color="auto"/>
        <w:left w:val="none" w:sz="0" w:space="0" w:color="auto"/>
        <w:bottom w:val="none" w:sz="0" w:space="0" w:color="auto"/>
        <w:right w:val="none" w:sz="0" w:space="0" w:color="auto"/>
      </w:divBdr>
    </w:div>
    <w:div w:id="1572306554">
      <w:bodyDiv w:val="1"/>
      <w:marLeft w:val="0"/>
      <w:marRight w:val="0"/>
      <w:marTop w:val="0"/>
      <w:marBottom w:val="0"/>
      <w:divBdr>
        <w:top w:val="none" w:sz="0" w:space="0" w:color="auto"/>
        <w:left w:val="none" w:sz="0" w:space="0" w:color="auto"/>
        <w:bottom w:val="none" w:sz="0" w:space="0" w:color="auto"/>
        <w:right w:val="none" w:sz="0" w:space="0" w:color="auto"/>
      </w:divBdr>
    </w:div>
    <w:div w:id="1772118226">
      <w:bodyDiv w:val="1"/>
      <w:marLeft w:val="0"/>
      <w:marRight w:val="0"/>
      <w:marTop w:val="0"/>
      <w:marBottom w:val="0"/>
      <w:divBdr>
        <w:top w:val="none" w:sz="0" w:space="0" w:color="auto"/>
        <w:left w:val="none" w:sz="0" w:space="0" w:color="auto"/>
        <w:bottom w:val="none" w:sz="0" w:space="0" w:color="auto"/>
        <w:right w:val="none" w:sz="0" w:space="0" w:color="auto"/>
      </w:divBdr>
    </w:div>
    <w:div w:id="1774592955">
      <w:bodyDiv w:val="1"/>
      <w:marLeft w:val="0"/>
      <w:marRight w:val="0"/>
      <w:marTop w:val="0"/>
      <w:marBottom w:val="0"/>
      <w:divBdr>
        <w:top w:val="none" w:sz="0" w:space="0" w:color="auto"/>
        <w:left w:val="none" w:sz="0" w:space="0" w:color="auto"/>
        <w:bottom w:val="none" w:sz="0" w:space="0" w:color="auto"/>
        <w:right w:val="none" w:sz="0" w:space="0" w:color="auto"/>
      </w:divBdr>
    </w:div>
    <w:div w:id="1929386438">
      <w:bodyDiv w:val="1"/>
      <w:marLeft w:val="0"/>
      <w:marRight w:val="0"/>
      <w:marTop w:val="0"/>
      <w:marBottom w:val="0"/>
      <w:divBdr>
        <w:top w:val="none" w:sz="0" w:space="0" w:color="auto"/>
        <w:left w:val="none" w:sz="0" w:space="0" w:color="auto"/>
        <w:bottom w:val="none" w:sz="0" w:space="0" w:color="auto"/>
        <w:right w:val="none" w:sz="0" w:space="0" w:color="auto"/>
      </w:divBdr>
    </w:div>
    <w:div w:id="209212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Hedge_fund" TargetMode="External"/><Relationship Id="rId11" Type="http://schemas.openxmlformats.org/officeDocument/2006/relationships/package" Target="embeddings/Microsoft_Excel_Worksheet2.xlsx"/><Relationship Id="rId5" Type="http://schemas.openxmlformats.org/officeDocument/2006/relationships/hyperlink" Target="http://en.wikipedia.org/wiki/Investment" TargetMode="Externa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package" Target="embeddings/Microsoft_Excel_Worksheet1.xlsx"/></Relationships>
</file>

<file path=word/charts/_rels/chart1.xml.rels><?xml version="1.0" encoding="UTF-8" standalone="yes"?>
<Relationships xmlns="http://schemas.openxmlformats.org/package/2006/relationships"><Relationship Id="rId3" Type="http://schemas.openxmlformats.org/officeDocument/2006/relationships/oleObject" Target="file:///C:\Users\Soumy\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Return</a:t>
            </a:r>
            <a:r>
              <a:rPr lang="en-IN" baseline="0"/>
              <a:t> vs Risk</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v>R vs SD</c:v>
          </c:tx>
          <c:spPr>
            <a:ln w="19050" cap="rnd">
              <a:solidFill>
                <a:schemeClr val="accent2"/>
              </a:solidFill>
              <a:round/>
            </a:ln>
            <a:effectLst/>
          </c:spPr>
          <c:marker>
            <c:symbol val="none"/>
          </c:marker>
          <c:xVal>
            <c:numRef>
              <c:f>Sheet1!$B$5:$B$33</c:f>
              <c:numCache>
                <c:formatCode>0.0000</c:formatCode>
                <c:ptCount val="29"/>
                <c:pt idx="0">
                  <c:v>9.3138000000000005</c:v>
                </c:pt>
                <c:pt idx="1">
                  <c:v>9.2916000000000007</c:v>
                </c:pt>
                <c:pt idx="2">
                  <c:v>11.478</c:v>
                </c:pt>
                <c:pt idx="3">
                  <c:v>11.4529</c:v>
                </c:pt>
                <c:pt idx="4">
                  <c:v>7.9892000000000003</c:v>
                </c:pt>
                <c:pt idx="5">
                  <c:v>7.9675000000000002</c:v>
                </c:pt>
                <c:pt idx="6">
                  <c:v>8.2997999999999994</c:v>
                </c:pt>
                <c:pt idx="7">
                  <c:v>8.2940000000000005</c:v>
                </c:pt>
                <c:pt idx="8">
                  <c:v>3.8932000000000002</c:v>
                </c:pt>
                <c:pt idx="9">
                  <c:v>3.0011999999999999</c:v>
                </c:pt>
                <c:pt idx="10">
                  <c:v>3.4169</c:v>
                </c:pt>
                <c:pt idx="11">
                  <c:v>6.8285999999999998</c:v>
                </c:pt>
                <c:pt idx="12">
                  <c:v>2.6429</c:v>
                </c:pt>
                <c:pt idx="13">
                  <c:v>11.4238</c:v>
                </c:pt>
                <c:pt idx="14">
                  <c:v>12.3103</c:v>
                </c:pt>
                <c:pt idx="15">
                  <c:v>5.1059999999999999</c:v>
                </c:pt>
                <c:pt idx="16">
                  <c:v>12.593500000000001</c:v>
                </c:pt>
                <c:pt idx="17">
                  <c:v>2.5798999999999999</c:v>
                </c:pt>
                <c:pt idx="18">
                  <c:v>5.3207000000000004</c:v>
                </c:pt>
                <c:pt idx="19">
                  <c:v>5.7131999999999996</c:v>
                </c:pt>
                <c:pt idx="20">
                  <c:v>5.0651999999999999</c:v>
                </c:pt>
                <c:pt idx="21">
                  <c:v>5.3567999999999998</c:v>
                </c:pt>
                <c:pt idx="22">
                  <c:v>5.1346999999999996</c:v>
                </c:pt>
                <c:pt idx="23">
                  <c:v>4.9862000000000002</c:v>
                </c:pt>
                <c:pt idx="24">
                  <c:v>4.9272</c:v>
                </c:pt>
                <c:pt idx="25">
                  <c:v>4.9241000000000001</c:v>
                </c:pt>
                <c:pt idx="26">
                  <c:v>5.0880000000000001</c:v>
                </c:pt>
                <c:pt idx="27">
                  <c:v>5.1280000000000001</c:v>
                </c:pt>
                <c:pt idx="28">
                  <c:v>12.593500000000001</c:v>
                </c:pt>
              </c:numCache>
            </c:numRef>
          </c:xVal>
          <c:yVal>
            <c:numRef>
              <c:f>Sheet1!$A$5:$A$33</c:f>
              <c:numCache>
                <c:formatCode>0.0000</c:formatCode>
                <c:ptCount val="29"/>
                <c:pt idx="0">
                  <c:v>10</c:v>
                </c:pt>
                <c:pt idx="1">
                  <c:v>10</c:v>
                </c:pt>
                <c:pt idx="2">
                  <c:v>13</c:v>
                </c:pt>
                <c:pt idx="3">
                  <c:v>13</c:v>
                </c:pt>
                <c:pt idx="4">
                  <c:v>8</c:v>
                </c:pt>
                <c:pt idx="5">
                  <c:v>8</c:v>
                </c:pt>
                <c:pt idx="6">
                  <c:v>8.5</c:v>
                </c:pt>
                <c:pt idx="7">
                  <c:v>8.5</c:v>
                </c:pt>
                <c:pt idx="8">
                  <c:v>-0.73240000000000005</c:v>
                </c:pt>
                <c:pt idx="9">
                  <c:v>-2.3963000000000001</c:v>
                </c:pt>
                <c:pt idx="10">
                  <c:v>-3.2387999999999999</c:v>
                </c:pt>
                <c:pt idx="11">
                  <c:v>1.5792999999999999</c:v>
                </c:pt>
                <c:pt idx="12">
                  <c:v>-3.5598999999999998</c:v>
                </c:pt>
                <c:pt idx="13">
                  <c:v>2.2025000000000001</c:v>
                </c:pt>
                <c:pt idx="14">
                  <c:v>13.6</c:v>
                </c:pt>
                <c:pt idx="15">
                  <c:v>4.1483999999999996</c:v>
                </c:pt>
                <c:pt idx="16">
                  <c:v>13.76</c:v>
                </c:pt>
                <c:pt idx="17">
                  <c:v>-3.9196</c:v>
                </c:pt>
                <c:pt idx="18">
                  <c:v>-2.2725</c:v>
                </c:pt>
                <c:pt idx="19">
                  <c:v>-2.4451000000000001</c:v>
                </c:pt>
                <c:pt idx="20">
                  <c:v>-3.0011000000000001</c:v>
                </c:pt>
                <c:pt idx="21">
                  <c:v>-2.1396000000000002</c:v>
                </c:pt>
                <c:pt idx="22">
                  <c:v>-3.1701999999999999</c:v>
                </c:pt>
                <c:pt idx="23">
                  <c:v>-3.01</c:v>
                </c:pt>
                <c:pt idx="24">
                  <c:v>-2.7722000000000002</c:v>
                </c:pt>
                <c:pt idx="25">
                  <c:v>-3.2970000000000002</c:v>
                </c:pt>
                <c:pt idx="26">
                  <c:v>-2.9390000000000001</c:v>
                </c:pt>
                <c:pt idx="27">
                  <c:v>-2.8033999999999999</c:v>
                </c:pt>
                <c:pt idx="28">
                  <c:v>13.76</c:v>
                </c:pt>
              </c:numCache>
            </c:numRef>
          </c:yVal>
          <c:smooth val="1"/>
        </c:ser>
        <c:ser>
          <c:idx val="0"/>
          <c:order val="1"/>
          <c:tx>
            <c:v>R vs SD</c:v>
          </c:tx>
          <c:spPr>
            <a:ln w="19050" cap="rnd">
              <a:solidFill>
                <a:schemeClr val="accent1"/>
              </a:solidFill>
              <a:round/>
            </a:ln>
            <a:effectLst/>
          </c:spPr>
          <c:marker>
            <c:symbol val="none"/>
          </c:marker>
          <c:xVal>
            <c:numRef>
              <c:f>Sheet1!$B$5:$B$33</c:f>
              <c:numCache>
                <c:formatCode>0.0000</c:formatCode>
                <c:ptCount val="29"/>
                <c:pt idx="0">
                  <c:v>9.3138000000000005</c:v>
                </c:pt>
                <c:pt idx="1">
                  <c:v>9.2916000000000007</c:v>
                </c:pt>
                <c:pt idx="2">
                  <c:v>11.478</c:v>
                </c:pt>
                <c:pt idx="3">
                  <c:v>11.4529</c:v>
                </c:pt>
                <c:pt idx="4">
                  <c:v>7.9892000000000003</c:v>
                </c:pt>
                <c:pt idx="5">
                  <c:v>7.9675000000000002</c:v>
                </c:pt>
                <c:pt idx="6">
                  <c:v>8.2997999999999994</c:v>
                </c:pt>
                <c:pt idx="7">
                  <c:v>8.2940000000000005</c:v>
                </c:pt>
                <c:pt idx="8">
                  <c:v>3.8932000000000002</c:v>
                </c:pt>
                <c:pt idx="9">
                  <c:v>3.0011999999999999</c:v>
                </c:pt>
                <c:pt idx="10">
                  <c:v>3.4169</c:v>
                </c:pt>
                <c:pt idx="11">
                  <c:v>6.8285999999999998</c:v>
                </c:pt>
                <c:pt idx="12">
                  <c:v>2.6429</c:v>
                </c:pt>
                <c:pt idx="13">
                  <c:v>11.4238</c:v>
                </c:pt>
                <c:pt idx="14">
                  <c:v>12.3103</c:v>
                </c:pt>
                <c:pt idx="15">
                  <c:v>5.1059999999999999</c:v>
                </c:pt>
                <c:pt idx="16">
                  <c:v>12.593500000000001</c:v>
                </c:pt>
                <c:pt idx="17">
                  <c:v>2.5798999999999999</c:v>
                </c:pt>
                <c:pt idx="18">
                  <c:v>5.3207000000000004</c:v>
                </c:pt>
                <c:pt idx="19">
                  <c:v>5.7131999999999996</c:v>
                </c:pt>
                <c:pt idx="20">
                  <c:v>5.0651999999999999</c:v>
                </c:pt>
                <c:pt idx="21">
                  <c:v>5.3567999999999998</c:v>
                </c:pt>
                <c:pt idx="22">
                  <c:v>5.1346999999999996</c:v>
                </c:pt>
                <c:pt idx="23">
                  <c:v>4.9862000000000002</c:v>
                </c:pt>
                <c:pt idx="24">
                  <c:v>4.9272</c:v>
                </c:pt>
                <c:pt idx="25">
                  <c:v>4.9241000000000001</c:v>
                </c:pt>
                <c:pt idx="26">
                  <c:v>5.0880000000000001</c:v>
                </c:pt>
                <c:pt idx="27">
                  <c:v>5.1280000000000001</c:v>
                </c:pt>
                <c:pt idx="28">
                  <c:v>12.593500000000001</c:v>
                </c:pt>
              </c:numCache>
            </c:numRef>
          </c:xVal>
          <c:yVal>
            <c:numRef>
              <c:f>Sheet1!$A$5:$A$33</c:f>
              <c:numCache>
                <c:formatCode>0.0000</c:formatCode>
                <c:ptCount val="29"/>
                <c:pt idx="0">
                  <c:v>10</c:v>
                </c:pt>
                <c:pt idx="1">
                  <c:v>10</c:v>
                </c:pt>
                <c:pt idx="2">
                  <c:v>13</c:v>
                </c:pt>
                <c:pt idx="3">
                  <c:v>13</c:v>
                </c:pt>
                <c:pt idx="4">
                  <c:v>8</c:v>
                </c:pt>
                <c:pt idx="5">
                  <c:v>8</c:v>
                </c:pt>
                <c:pt idx="6">
                  <c:v>8.5</c:v>
                </c:pt>
                <c:pt idx="7">
                  <c:v>8.5</c:v>
                </c:pt>
                <c:pt idx="8">
                  <c:v>-0.73240000000000005</c:v>
                </c:pt>
                <c:pt idx="9">
                  <c:v>-2.3963000000000001</c:v>
                </c:pt>
                <c:pt idx="10">
                  <c:v>-3.2387999999999999</c:v>
                </c:pt>
                <c:pt idx="11">
                  <c:v>1.5792999999999999</c:v>
                </c:pt>
                <c:pt idx="12">
                  <c:v>-3.5598999999999998</c:v>
                </c:pt>
                <c:pt idx="13">
                  <c:v>2.2025000000000001</c:v>
                </c:pt>
                <c:pt idx="14">
                  <c:v>13.6</c:v>
                </c:pt>
                <c:pt idx="15">
                  <c:v>4.1483999999999996</c:v>
                </c:pt>
                <c:pt idx="16">
                  <c:v>13.76</c:v>
                </c:pt>
                <c:pt idx="17">
                  <c:v>-3.9196</c:v>
                </c:pt>
                <c:pt idx="18">
                  <c:v>-2.2725</c:v>
                </c:pt>
                <c:pt idx="19">
                  <c:v>-2.4451000000000001</c:v>
                </c:pt>
                <c:pt idx="20">
                  <c:v>-3.0011000000000001</c:v>
                </c:pt>
                <c:pt idx="21">
                  <c:v>-2.1396000000000002</c:v>
                </c:pt>
                <c:pt idx="22">
                  <c:v>-3.1701999999999999</c:v>
                </c:pt>
                <c:pt idx="23">
                  <c:v>-3.01</c:v>
                </c:pt>
                <c:pt idx="24">
                  <c:v>-2.7722000000000002</c:v>
                </c:pt>
                <c:pt idx="25">
                  <c:v>-3.2970000000000002</c:v>
                </c:pt>
                <c:pt idx="26">
                  <c:v>-2.9390000000000001</c:v>
                </c:pt>
                <c:pt idx="27">
                  <c:v>-2.8033999999999999</c:v>
                </c:pt>
                <c:pt idx="28">
                  <c:v>13.76</c:v>
                </c:pt>
              </c:numCache>
            </c:numRef>
          </c:yVal>
          <c:smooth val="1"/>
        </c:ser>
        <c:dLbls>
          <c:showLegendKey val="0"/>
          <c:showVal val="0"/>
          <c:showCatName val="0"/>
          <c:showSerName val="0"/>
          <c:showPercent val="0"/>
          <c:showBubbleSize val="0"/>
        </c:dLbls>
        <c:axId val="-1261156592"/>
        <c:axId val="-1261155504"/>
      </c:scatterChart>
      <c:valAx>
        <c:axId val="-1261156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Risk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1155504"/>
        <c:crosses val="autoZero"/>
        <c:crossBetween val="midCat"/>
      </c:valAx>
      <c:valAx>
        <c:axId val="-1261155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Return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1156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7</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dc:creator>
  <cp:keywords/>
  <dc:description/>
  <cp:lastModifiedBy>Soumy</cp:lastModifiedBy>
  <cp:revision>7</cp:revision>
  <dcterms:created xsi:type="dcterms:W3CDTF">2015-06-11T08:49:00Z</dcterms:created>
  <dcterms:modified xsi:type="dcterms:W3CDTF">2015-06-13T13:33:00Z</dcterms:modified>
</cp:coreProperties>
</file>