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eba411b7dbb0ad353db7ce6744203bf1480843"/>
    <w:p>
      <w:pPr>
        <w:pStyle w:val="Heading1"/>
      </w:pPr>
      <w:r>
        <w:t xml:space="preserve">Sovereign Audit AI - End-to-End Documentation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Sovereign Audit AI</w:t>
      </w:r>
      <w:r>
        <w:t xml:space="preserve"> </w:t>
      </w:r>
      <w:r>
        <w:t xml:space="preserve">is a premium, AI-driven audit management platform designed for high-stakes regulatory compliance, operational oversight, and strategic governance. It leverages a</w:t>
      </w:r>
      <w:r>
        <w:t xml:space="preserve"> </w:t>
      </w:r>
      <w:r>
        <w:t xml:space="preserve">“</w:t>
      </w:r>
      <w:r>
        <w:t xml:space="preserve">Flow AI</w:t>
      </w:r>
      <w:r>
        <w:t xml:space="preserve">”</w:t>
      </w:r>
      <w:r>
        <w:t xml:space="preserve"> </w:t>
      </w:r>
      <w:r>
        <w:t xml:space="preserve">design system to provide a glassmorphic, data-first experience across all user profiles.</w:t>
      </w:r>
    </w:p>
    <w:p>
      <w:r>
        <w:pict>
          <v:rect style="width:0;height:1.5pt" o:hralign="center" o:hrstd="t" o:hr="t"/>
        </w:pict>
      </w:r>
    </w:p>
    <w:bookmarkEnd w:id="20"/>
    <w:bookmarkStart w:id="25" w:name="feature-set-by-user-role"/>
    <w:p>
      <w:pPr>
        <w:pStyle w:val="Heading2"/>
      </w:pPr>
      <w:r>
        <w:t xml:space="preserve">2. Feature Set by User Role</w:t>
      </w:r>
    </w:p>
    <w:bookmarkStart w:id="21" w:name="admin-identity-governance-lab"/>
    <w:p>
      <w:pPr>
        <w:pStyle w:val="Heading3"/>
      </w:pPr>
      <w:r>
        <w:rPr>
          <w:b/>
          <w:bCs/>
        </w:rPr>
        <w:t xml:space="preserve">Admin (Identity &amp; Governance Lab)</w:t>
      </w:r>
    </w:p>
    <w:p>
      <w:pPr>
        <w:pStyle w:val="FirstParagraph"/>
      </w:pPr>
      <w:r>
        <w:t xml:space="preserve">The Admin manages the systemic foundations and global configurations.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 Management</w:t>
      </w:r>
      <w:r>
        <w:t xml:space="preserve">: Full CRUD for Clients and Business Units.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Orchestration</w:t>
      </w:r>
      <w:r>
        <w:t xml:space="preserve">: Manage user lifecycle, reporting hierarchies (Auditors mapped to Managers), and role-based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Data Operations</w:t>
      </w:r>
      <w:r>
        <w:t xml:space="preserve">: Generate Excel templates and perform high-volume uploads for Users and Clients to accelerate onboarding.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Configuration</w:t>
      </w:r>
      <w:r>
        <w:t xml:space="preserve">: Configure and test multiple AI providers (Google Gemini, OpenAI, Anthropic) for use across the platform.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Monitoring</w:t>
      </w:r>
      <w:r>
        <w:t xml:space="preserve">: Access global audit logs and system health metrics.</w:t>
      </w:r>
    </w:p>
    <w:bookmarkEnd w:id="21"/>
    <w:bookmarkStart w:id="22" w:name="manager-audit-architect"/>
    <w:p>
      <w:pPr>
        <w:pStyle w:val="Heading3"/>
      </w:pPr>
      <w:r>
        <w:rPr>
          <w:b/>
          <w:bCs/>
        </w:rPr>
        <w:t xml:space="preserve">Manager (Audit Architect)</w:t>
      </w:r>
    </w:p>
    <w:p>
      <w:pPr>
        <w:pStyle w:val="FirstParagraph"/>
      </w:pPr>
      <w:r>
        <w:t xml:space="preserve">Managers are the strategic directors of audit engagements.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Initiate Engagement</w:t>
      </w:r>
      <w:r>
        <w:t xml:space="preserve">: Launch new audits with unified Client/BU selection and template-driven scoping.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Intelligent Scoping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SOP Analysis</w:t>
      </w:r>
      <w:r>
        <w:t xml:space="preserve">: Extract compliance clauses and risk priorities from PDF SOP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Checklist Analysis</w:t>
      </w:r>
      <w:r>
        <w:t xml:space="preserve">: Convert unstructured checklists (PDF/Excel) into structured audit checkpoints.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Scoping</w:t>
      </w:r>
      <w:r>
        <w:t xml:space="preserve">: Granular control over checkpoint creation, input types (Text/MCQ), and risk levels.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Intelligence</w:t>
      </w:r>
      <w:r>
        <w:t xml:space="preserve">: Real-time workload monitoring to assign auditors based on</w:t>
      </w:r>
      <w:r>
        <w:t xml:space="preserve"> </w:t>
      </w:r>
      <w:r>
        <w:t xml:space="preserve">“</w:t>
      </w:r>
      <w:r>
        <w:t xml:space="preserve">Hub Density</w:t>
      </w:r>
      <w:r>
        <w:t xml:space="preserve">”</w:t>
      </w:r>
      <w:r>
        <w:t xml:space="preserve"> </w:t>
      </w:r>
      <w:r>
        <w:t xml:space="preserve">and availability.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Governance</w:t>
      </w:r>
      <w:r>
        <w:t xml:space="preserve">: Review exceptions raised by field teams and make final</w:t>
      </w:r>
      <w:r>
        <w:t xml:space="preserve"> </w:t>
      </w:r>
      <w:r>
        <w:t xml:space="preserve">“</w:t>
      </w:r>
      <w:r>
        <w:t xml:space="preserve">Accept/Reject</w:t>
      </w:r>
      <w:r>
        <w:t xml:space="preserve">”</w:t>
      </w:r>
      <w:r>
        <w:t xml:space="preserve"> </w:t>
      </w:r>
      <w:r>
        <w:t xml:space="preserve">decisions.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Clarification</w:t>
      </w:r>
      <w:r>
        <w:t xml:space="preserve">: Request clarifications from clients at the broad audit level or per-checkpoint finding.</w:t>
      </w:r>
    </w:p>
    <w:bookmarkEnd w:id="22"/>
    <w:bookmarkStart w:id="23" w:name="auditor-on-site-operative"/>
    <w:p>
      <w:pPr>
        <w:pStyle w:val="Heading3"/>
      </w:pPr>
      <w:r>
        <w:rPr>
          <w:b/>
          <w:bCs/>
        </w:rPr>
        <w:t xml:space="preserve">Auditor (On-Site Operative)</w:t>
      </w:r>
    </w:p>
    <w:p>
      <w:pPr>
        <w:pStyle w:val="FirstParagraph"/>
      </w:pPr>
      <w:r>
        <w:t xml:space="preserve">Auditors execute the tactical protocols defined by the Managers.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Personalized Dashboard</w:t>
      </w:r>
      <w:r>
        <w:t xml:space="preserve">: View assigned audits and business units.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Guided Execution</w:t>
      </w:r>
      <w:r>
        <w:t xml:space="preserve">: Interactive checklist interface with support for multiple input types.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Draft &amp; Sync</w:t>
      </w:r>
      <w:r>
        <w:t xml:space="preserve">: Save progress as drafts before final submission.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Protocol</w:t>
      </w:r>
      <w:r>
        <w:t xml:space="preserve">: Raise tactical exceptions with detailed rationale and file-based evidence when compliance cannot be met.</w:t>
      </w:r>
    </w:p>
    <w:bookmarkEnd w:id="23"/>
    <w:bookmarkStart w:id="24" w:name="client-stakeholder-oversight"/>
    <w:p>
      <w:pPr>
        <w:pStyle w:val="Heading3"/>
      </w:pPr>
      <w:r>
        <w:rPr>
          <w:b/>
          <w:bCs/>
        </w:rPr>
        <w:t xml:space="preserve">Client (Stakeholder Oversight)</w:t>
      </w:r>
    </w:p>
    <w:p>
      <w:pPr>
        <w:pStyle w:val="FirstParagraph"/>
      </w:pPr>
      <w:r>
        <w:t xml:space="preserve">Clients track progress and derive insights from audit outcomes.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Real-time visibility into active audit completion percentages.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Sovereign Search (Gen AI)</w:t>
      </w:r>
      <w:r>
        <w:t xml:space="preserve">: Intent-based natural language search across historical audit reports to extract trends and insights.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Clarification Portal</w:t>
      </w:r>
      <w:r>
        <w:t xml:space="preserve">: Respond to manager queries to close gaps in the audit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 Intelligence</w:t>
      </w:r>
      <w:r>
        <w:t xml:space="preserve">: Comparative analysis of current compliance levels against previous audit cycles.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ser-flow-representation"/>
    <w:p>
      <w:pPr>
        <w:pStyle w:val="Heading2"/>
      </w:pPr>
      <w:r>
        <w:t xml:space="preserve">3. User Flow Representation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A[Admin: Setup AI &amp; Entities] --&gt; B[Manager: Initiate Engagement]</w:t>
      </w:r>
      <w:r>
        <w:br/>
      </w:r>
      <w:r>
        <w:rPr>
          <w:rStyle w:val="VerbatimChar"/>
        </w:rPr>
        <w:t xml:space="preserve">    B --&gt; C{Scoping Method}</w:t>
      </w:r>
      <w:r>
        <w:br/>
      </w:r>
      <w:r>
        <w:rPr>
          <w:rStyle w:val="VerbatimChar"/>
        </w:rPr>
        <w:t xml:space="preserve">    C --&gt;|AI SOP/Checklist| D[AI Analysis &amp; Refinement]</w:t>
      </w:r>
      <w:r>
        <w:br/>
      </w:r>
      <w:r>
        <w:rPr>
          <w:rStyle w:val="VerbatimChar"/>
        </w:rPr>
        <w:t xml:space="preserve">    C --&gt;|Manual| E[Define Checkpoints]</w:t>
      </w:r>
      <w:r>
        <w:br/>
      </w:r>
      <w:r>
        <w:rPr>
          <w:rStyle w:val="VerbatimChar"/>
        </w:rPr>
        <w:t xml:space="preserve">    D --&gt; F[Auditor Assignment]</w:t>
      </w:r>
      <w:r>
        <w:br/>
      </w:r>
      <w:r>
        <w:rPr>
          <w:rStyle w:val="VerbatimChar"/>
        </w:rPr>
        <w:t xml:space="preserve">    E --&gt; F[Auditor Assignment]</w:t>
      </w:r>
      <w:r>
        <w:br/>
      </w:r>
      <w:r>
        <w:rPr>
          <w:rStyle w:val="VerbatimChar"/>
        </w:rPr>
        <w:t xml:space="preserve">    F --&gt; G[Auditor: Execution &amp; Draft]</w:t>
      </w:r>
      <w:r>
        <w:br/>
      </w:r>
      <w:r>
        <w:rPr>
          <w:rStyle w:val="VerbatimChar"/>
        </w:rPr>
        <w:t xml:space="preserve">    G --&gt; H{Exception?}</w:t>
      </w:r>
      <w:r>
        <w:br/>
      </w:r>
      <w:r>
        <w:rPr>
          <w:rStyle w:val="VerbatimChar"/>
        </w:rPr>
        <w:t xml:space="preserve">    H --&gt;|Yes| I[Manager: Review Exception]</w:t>
      </w:r>
      <w:r>
        <w:br/>
      </w:r>
      <w:r>
        <w:rPr>
          <w:rStyle w:val="VerbatimChar"/>
        </w:rPr>
        <w:t xml:space="preserve">    H --&gt;|No| J[Submit Checkpoint]</w:t>
      </w:r>
      <w:r>
        <w:br/>
      </w:r>
      <w:r>
        <w:rPr>
          <w:rStyle w:val="VerbatimChar"/>
        </w:rPr>
        <w:t xml:space="preserve">    I --&gt;|Rejected| G</w:t>
      </w:r>
      <w:r>
        <w:br/>
      </w:r>
      <w:r>
        <w:rPr>
          <w:rStyle w:val="VerbatimChar"/>
        </w:rPr>
        <w:t xml:space="preserve">    I --&gt;|Accepted| J</w:t>
      </w:r>
      <w:r>
        <w:br/>
      </w:r>
      <w:r>
        <w:rPr>
          <w:rStyle w:val="VerbatimChar"/>
        </w:rPr>
        <w:t xml:space="preserve">    J --&gt; K{Clarification?}</w:t>
      </w:r>
      <w:r>
        <w:br/>
      </w:r>
      <w:r>
        <w:rPr>
          <w:rStyle w:val="VerbatimChar"/>
        </w:rPr>
        <w:t xml:space="preserve">    K --&gt;|Yes| L[Client: Respond to Query]</w:t>
      </w:r>
      <w:r>
        <w:br/>
      </w:r>
      <w:r>
        <w:rPr>
          <w:rStyle w:val="VerbatimChar"/>
        </w:rPr>
        <w:t xml:space="preserve">    L --&gt; M[Manager: Finalize Audit]</w:t>
      </w:r>
      <w:r>
        <w:br/>
      </w:r>
      <w:r>
        <w:rPr>
          <w:rStyle w:val="VerbatimChar"/>
        </w:rPr>
        <w:t xml:space="preserve">    K --&gt;|No| M</w:t>
      </w:r>
      <w:r>
        <w:br/>
      </w:r>
      <w:r>
        <w:rPr>
          <w:rStyle w:val="VerbatimChar"/>
        </w:rPr>
        <w:t xml:space="preserve">    M --&gt; N[Client: Insight Extraction &amp; Trends]</w:t>
      </w:r>
    </w:p>
    <w:p>
      <w:r>
        <w:pict>
          <v:rect style="width:0;height:1.5pt" o:hralign="center" o:hrstd="t" o:hr="t"/>
        </w:pict>
      </w:r>
    </w:p>
    <w:bookmarkEnd w:id="26"/>
    <w:bookmarkStart w:id="27" w:name="data-flow-relational-architecture"/>
    <w:p>
      <w:pPr>
        <w:pStyle w:val="Heading2"/>
      </w:pPr>
      <w:r>
        <w:t xml:space="preserve">4. Data Flow &amp; Relational Architecture</w:t>
      </w:r>
    </w:p>
    <w:p>
      <w:pPr>
        <w:pStyle w:val="FirstParagraph"/>
      </w:pPr>
      <w:r>
        <w:t xml:space="preserve">The system uses a highly relational PostgreSQL schema to maintain strict data integrity.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CLIENT ||--o{ BUSINESS_UNIT : "owns"</w:t>
      </w:r>
      <w:r>
        <w:br/>
      </w:r>
      <w:r>
        <w:rPr>
          <w:rStyle w:val="VerbatimChar"/>
        </w:rPr>
        <w:t xml:space="preserve">    CLIENT ||--o{ AUDIT : "subject of"</w:t>
      </w:r>
      <w:r>
        <w:br/>
      </w:r>
      <w:r>
        <w:rPr>
          <w:rStyle w:val="VerbatimChar"/>
        </w:rPr>
        <w:t xml:space="preserve">    BUSINESS_UNIT ||--o{ USER : "assigned to"</w:t>
      </w:r>
      <w:r>
        <w:br/>
      </w:r>
      <w:r>
        <w:rPr>
          <w:rStyle w:val="VerbatimChar"/>
        </w:rPr>
        <w:t xml:space="preserve">    MANAGER ||--o{ AUDITOR : "supervises"</w:t>
      </w:r>
      <w:r>
        <w:br/>
      </w:r>
      <w:r>
        <w:rPr>
          <w:rStyle w:val="VerbatimChar"/>
        </w:rPr>
        <w:t xml:space="preserve">    AUDIT ||--o{ AUDIT_BUS : "covers"</w:t>
      </w:r>
      <w:r>
        <w:br/>
      </w:r>
      <w:r>
        <w:rPr>
          <w:rStyle w:val="VerbatimChar"/>
        </w:rPr>
        <w:t xml:space="preserve">    AUDIT ||--o{ AUDIT_CHECKPOINTS : "contains"</w:t>
      </w:r>
      <w:r>
        <w:br/>
      </w:r>
      <w:r>
        <w:rPr>
          <w:rStyle w:val="VerbatimChar"/>
        </w:rPr>
        <w:t xml:space="preserve">    AUDIT_CHECKPOINTS ||--o{ CLARIFICATIONS : "triggers"</w:t>
      </w:r>
      <w:r>
        <w:br/>
      </w:r>
      <w:r>
        <w:rPr>
          <w:rStyle w:val="VerbatimChar"/>
        </w:rPr>
        <w:t xml:space="preserve">    AUDIT_CHECKPOINTS ||--o{ FINDINGS : "generates"</w:t>
      </w:r>
      <w:r>
        <w:br/>
      </w:r>
      <w:r>
        <w:rPr>
          <w:rStyle w:val="VerbatimChar"/>
        </w:rPr>
        <w:t xml:space="preserve">    AI_CONFIG ||--o{ AUDIT : "powers AI features"</w:t>
      </w:r>
    </w:p>
    <w:p>
      <w:r>
        <w:pict>
          <v:rect style="width:0;height:1.5pt" o:hralign="center" o:hrstd="t" o:hr="t"/>
        </w:pict>
      </w:r>
    </w:p>
    <w:bookmarkEnd w:id="27"/>
    <w:bookmarkStart w:id="31" w:name="technical-architecture"/>
    <w:p>
      <w:pPr>
        <w:pStyle w:val="Heading2"/>
      </w:pPr>
      <w:r>
        <w:t xml:space="preserve">5. Technical Architecture</w:t>
      </w:r>
    </w:p>
    <w:bookmarkStart w:id="28" w:name="modular-backend-express-node.js"/>
    <w:p>
      <w:pPr>
        <w:pStyle w:val="Heading3"/>
      </w:pPr>
      <w:r>
        <w:rPr>
          <w:b/>
          <w:bCs/>
        </w:rPr>
        <w:t xml:space="preserve">Modular Backend (Express &amp; Node.js)</w:t>
      </w:r>
    </w:p>
    <w:p>
      <w:pPr>
        <w:pStyle w:val="FirstParagraph"/>
      </w:pPr>
      <w:r>
        <w:t xml:space="preserve">The backend is structured for scalability and maintainability: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Routes / Controllers</w:t>
      </w:r>
      <w:r>
        <w:t xml:space="preserve">: Decoupled routing and logic for Auth, Users, Audits, Checkpoints, Admin, and Scoping.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Middleware</w:t>
      </w:r>
      <w:r>
        <w:t xml:space="preserve">: Centralized</w:t>
      </w:r>
      <w:r>
        <w:t xml:space="preserve"> </w:t>
      </w:r>
      <w:r>
        <w:rPr>
          <w:rStyle w:val="VerbatimChar"/>
        </w:rPr>
        <w:t xml:space="preserve">authenticateToken</w:t>
      </w:r>
      <w:r>
        <w:t xml:space="preserve"> </w:t>
      </w:r>
      <w:r>
        <w:t xml:space="preserve">for RBAC and a</w:t>
      </w:r>
      <w:r>
        <w:t xml:space="preserve"> </w:t>
      </w:r>
      <w:r>
        <w:rPr>
          <w:b/>
          <w:bCs/>
        </w:rPr>
        <w:t xml:space="preserve">Global Error Handler</w:t>
      </w:r>
      <w:r>
        <w:t xml:space="preserve"> </w:t>
      </w:r>
      <w:r>
        <w:t xml:space="preserve">for standardized API responses.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Utility</w:t>
      </w:r>
      <w:r>
        <w:t xml:space="preserve">: A provider-agnostic utility for interacting with Gemini, OpenAI, and Anthropic.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PostgreSQL with UUIDs, junction tables for M2M relationships (Manager-Client, Manager-BU), and JSONB for flexible checkpoint configurations.</w:t>
      </w:r>
    </w:p>
    <w:bookmarkEnd w:id="28"/>
    <w:bookmarkStart w:id="29" w:name="premium-frontend-react-19"/>
    <w:p>
      <w:pPr>
        <w:pStyle w:val="Heading3"/>
      </w:pPr>
      <w:r>
        <w:rPr>
          <w:b/>
          <w:bCs/>
        </w:rPr>
        <w:t xml:space="preserve">Premium Frontend (React 19)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Centralized API Client</w:t>
      </w:r>
      <w:r>
        <w:t xml:space="preserve">: A singleton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utility that manages tokens, 401 redirects, and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transparently.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Atomic Components</w:t>
      </w:r>
      <w:r>
        <w:t xml:space="preserve">: Shared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InputField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SelectField</w:t>
      </w:r>
      <w:r>
        <w:t xml:space="preserve"> </w:t>
      </w:r>
      <w:r>
        <w:t xml:space="preserve">components ensure UI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Motion Design</w:t>
      </w:r>
      <w:r>
        <w:t xml:space="preserve">: Powered by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 </w:t>
      </w:r>
      <w:r>
        <w:t xml:space="preserve">for fluid, premium transitions.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for interactive compliance heatmaps and distribution graphs.</w:t>
      </w:r>
    </w:p>
    <w:bookmarkEnd w:id="29"/>
    <w:bookmarkStart w:id="30" w:name="gen-ai-stack"/>
    <w:p>
      <w:pPr>
        <w:pStyle w:val="Heading3"/>
      </w:pPr>
      <w:r>
        <w:rPr>
          <w:b/>
          <w:bCs/>
        </w:rPr>
        <w:t xml:space="preserve">Gen AI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 Analysis</w:t>
      </w:r>
      <w:r>
        <w:t xml:space="preserve">: PDF Parsing + Prompt Engineering for structured data extraction.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 Search</w:t>
      </w:r>
      <w:r>
        <w:t xml:space="preserve">: RAG-lite pattern using historical audit context passed to LLMs for natural language querying.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tup-security"/>
    <w:p>
      <w:pPr>
        <w:pStyle w:val="Heading2"/>
      </w:pPr>
      <w:r>
        <w:t xml:space="preserve">6. Setup &amp;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</w:t>
      </w:r>
      <w:r>
        <w:t xml:space="preserve">: JWT-based stateless authentication with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token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Protocols</w:t>
      </w:r>
      <w:r>
        <w:t xml:space="preserve">: Role-Based Access Control (RBAC) checked at both router and controller levels.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</w:t>
      </w:r>
      <w:r>
        <w:t xml:space="preserve">: Managed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(DATABASE_URL, JWT_SECRET, GEMINI_API_KEY).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March 20, 2026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2026-03-20T17:19:58Z</dcterms:created>
  <dcterms:modified xsi:type="dcterms:W3CDTF">2026-03-20T17:19:58Z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