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FA8AFC8" w:rsidP="71EDD813" w:rsidRDefault="1FA8AFC8" w14:paraId="5F121571" w14:textId="3CA38ABB">
      <w:pPr>
        <w:jc w:val="center"/>
        <w:rPr>
          <w:b w:val="1"/>
          <w:bCs w:val="1"/>
          <w:u w:val="single"/>
        </w:rPr>
      </w:pPr>
      <w:r w:rsidRPr="71EDD813" w:rsidR="1FA8AFC8">
        <w:rPr>
          <w:b w:val="1"/>
          <w:bCs w:val="1"/>
          <w:u w:val="single"/>
        </w:rPr>
        <w:t>Managed Services Dependencies – Impact Assessment &amp; Requirements</w:t>
      </w:r>
    </w:p>
    <w:p w:rsidR="71EDD813" w:rsidRDefault="71EDD813" w14:paraId="23848AFC" w14:textId="0AF6975E"/>
    <w:p xmlns:wp14="http://schemas.microsoft.com/office/word/2010/wordml" w:rsidP="71EDD813" wp14:paraId="2C078E63" wp14:textId="661A2433">
      <w:pPr>
        <w:rPr>
          <w:b w:val="1"/>
          <w:bCs w:val="1"/>
        </w:rPr>
      </w:pPr>
      <w:r w:rsidRPr="71EDD813" w:rsidR="46938C6C">
        <w:rPr>
          <w:b w:val="1"/>
          <w:bCs w:val="1"/>
        </w:rPr>
        <w:t>Migration Pod – Pod 1</w:t>
      </w:r>
      <w:r w:rsidRPr="71EDD813" w:rsidR="3F5312D0">
        <w:rPr>
          <w:b w:val="1"/>
          <w:bCs w:val="1"/>
        </w:rPr>
        <w:t xml:space="preserve"> – Scope Of Work</w:t>
      </w:r>
    </w:p>
    <w:p w:rsidR="46938C6C" w:rsidRDefault="46938C6C" w14:paraId="3A6DDF52" w14:textId="740DE2EF">
      <w:r w:rsidR="46938C6C">
        <w:rPr/>
        <w:t xml:space="preserve">The following </w:t>
      </w:r>
      <w:r w:rsidR="53830808">
        <w:rPr/>
        <w:t>shows the various</w:t>
      </w:r>
      <w:r w:rsidR="57E39068">
        <w:rPr/>
        <w:t xml:space="preserve"> </w:t>
      </w:r>
      <w:r w:rsidR="46938C6C">
        <w:rPr/>
        <w:t>apps are considered for</w:t>
      </w:r>
      <w:r w:rsidR="2E83352B">
        <w:rPr/>
        <w:t xml:space="preserve"> migration pod 1</w:t>
      </w:r>
      <w:r w:rsidR="46938C6C">
        <w:rPr/>
        <w:t xml:space="preserve">. </w:t>
      </w:r>
      <w:r w:rsidR="60696CC7">
        <w:rPr/>
        <w:t xml:space="preserve"> The table also h</w:t>
      </w:r>
      <w:r w:rsidR="06A0152A">
        <w:rPr/>
        <w:t>ighlights</w:t>
      </w:r>
      <w:r w:rsidR="60696CC7">
        <w:rPr/>
        <w:t xml:space="preserve"> the various managed services dependencies for each of the </w:t>
      </w:r>
      <w:r w:rsidR="4C3F7F84">
        <w:rPr/>
        <w:t>apps</w:t>
      </w:r>
      <w:r w:rsidR="60696CC7">
        <w:rPr/>
        <w:t xml:space="preserve"> considered for Pod 1 migration</w:t>
      </w:r>
      <w:r w:rsidR="54707A9B">
        <w:rPr/>
        <w:t xml:space="preserve">. Some of them </w:t>
      </w:r>
      <w:r w:rsidR="6614BF64">
        <w:rPr/>
        <w:t>have</w:t>
      </w:r>
      <w:r w:rsidR="54707A9B">
        <w:rPr/>
        <w:t xml:space="preserve"> minor impact and some of them have significant impac</w:t>
      </w:r>
      <w:r w:rsidR="7D44ED50">
        <w:rPr/>
        <w:t xml:space="preserve">t. </w:t>
      </w:r>
      <w:r w:rsidR="54707A9B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730"/>
        <w:gridCol w:w="780"/>
        <w:gridCol w:w="1020"/>
        <w:gridCol w:w="720"/>
        <w:gridCol w:w="945"/>
        <w:gridCol w:w="915"/>
        <w:gridCol w:w="855"/>
      </w:tblGrid>
      <w:tr w:rsidR="71EDD813" w:rsidTr="71EDD813" w14:paraId="0D3F2704">
        <w:trPr>
          <w:trHeight w:val="300"/>
        </w:trPr>
        <w:tc>
          <w:tcPr>
            <w:tcW w:w="1500" w:type="dxa"/>
            <w:vMerge w:val="restart"/>
            <w:tcMar/>
            <w:vAlign w:val="center"/>
          </w:tcPr>
          <w:p w:rsidR="10ADDDBD" w:rsidP="71EDD813" w:rsidRDefault="10ADDDBD" w14:paraId="77365D8F" w14:textId="7A55751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10ADDDB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App ID</w:t>
            </w:r>
          </w:p>
        </w:tc>
        <w:tc>
          <w:tcPr>
            <w:tcW w:w="2730" w:type="dxa"/>
            <w:vMerge w:val="restart"/>
            <w:tcMar/>
            <w:vAlign w:val="center"/>
          </w:tcPr>
          <w:p w:rsidR="10ADDDBD" w:rsidP="71EDD813" w:rsidRDefault="10ADDDBD" w14:paraId="2BD41329" w14:textId="09349CC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10ADDDB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App Name</w:t>
            </w:r>
          </w:p>
        </w:tc>
        <w:tc>
          <w:tcPr>
            <w:tcW w:w="780" w:type="dxa"/>
            <w:vMerge w:val="restart"/>
            <w:tcMar/>
            <w:vAlign w:val="center"/>
          </w:tcPr>
          <w:p w:rsidR="2844D597" w:rsidP="71EDD813" w:rsidRDefault="2844D597" w14:paraId="327FCF36" w14:textId="60CFB335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2844D59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Cloud</w:t>
            </w:r>
          </w:p>
        </w:tc>
        <w:tc>
          <w:tcPr>
            <w:tcW w:w="4455" w:type="dxa"/>
            <w:gridSpan w:val="5"/>
            <w:tcMar/>
          </w:tcPr>
          <w:p w:rsidR="345FE3A5" w:rsidP="71EDD813" w:rsidRDefault="345FE3A5" w14:paraId="6ECE32F5" w14:textId="1C909DA8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345FE3A5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Dependent Managed Services</w:t>
            </w:r>
          </w:p>
        </w:tc>
      </w:tr>
      <w:tr w:rsidR="71EDD813" w:rsidTr="71EDD813" w14:paraId="2178FC10">
        <w:trPr>
          <w:trHeight w:val="300"/>
        </w:trPr>
        <w:tc>
          <w:tcPr>
            <w:tcW w:w="1500" w:type="dxa"/>
            <w:vMerge/>
            <w:tcMar/>
          </w:tcPr>
          <w:p w14:paraId="1F4351AD"/>
        </w:tc>
        <w:tc>
          <w:tcPr>
            <w:tcW w:w="2730" w:type="dxa"/>
            <w:vMerge/>
            <w:tcMar/>
          </w:tcPr>
          <w:p w14:paraId="23B5C023"/>
        </w:tc>
        <w:tc>
          <w:tcPr>
            <w:tcW w:w="780" w:type="dxa"/>
            <w:vMerge/>
            <w:tcMar/>
          </w:tcPr>
          <w:p w14:paraId="57BE320B"/>
        </w:tc>
        <w:tc>
          <w:tcPr>
            <w:tcW w:w="1020" w:type="dxa"/>
            <w:tcMar/>
            <w:vAlign w:val="center"/>
          </w:tcPr>
          <w:p w:rsidR="05D75E4B" w:rsidP="71EDD813" w:rsidRDefault="05D75E4B" w14:paraId="29A78822" w14:textId="4468D881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05D75E4B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Networ</w:t>
            </w:r>
            <w:r w:rsidRPr="71EDD813" w:rsidR="09824087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k</w:t>
            </w:r>
          </w:p>
        </w:tc>
        <w:tc>
          <w:tcPr>
            <w:tcW w:w="720" w:type="dxa"/>
            <w:tcMar/>
            <w:vAlign w:val="center"/>
          </w:tcPr>
          <w:p w:rsidR="05D75E4B" w:rsidP="71EDD813" w:rsidRDefault="05D75E4B" w14:paraId="20ED199B" w14:textId="01DEABC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05D75E4B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K8S</w:t>
            </w:r>
          </w:p>
        </w:tc>
        <w:tc>
          <w:tcPr>
            <w:tcW w:w="945" w:type="dxa"/>
            <w:tcMar/>
            <w:vAlign w:val="center"/>
          </w:tcPr>
          <w:p w:rsidR="05D75E4B" w:rsidP="71EDD813" w:rsidRDefault="05D75E4B" w14:paraId="5E3A0CAD" w14:textId="0210984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05D75E4B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MS SQL</w:t>
            </w:r>
          </w:p>
        </w:tc>
        <w:tc>
          <w:tcPr>
            <w:tcW w:w="915" w:type="dxa"/>
            <w:tcMar/>
            <w:vAlign w:val="center"/>
          </w:tcPr>
          <w:p w:rsidR="05D75E4B" w:rsidP="71EDD813" w:rsidRDefault="05D75E4B" w14:paraId="1CDA9EDD" w14:textId="0DC91C2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05D75E4B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My SQL</w:t>
            </w:r>
          </w:p>
        </w:tc>
        <w:tc>
          <w:tcPr>
            <w:tcW w:w="855" w:type="dxa"/>
            <w:tcMar/>
            <w:vAlign w:val="center"/>
          </w:tcPr>
          <w:p w:rsidR="2C02B125" w:rsidP="71EDD813" w:rsidRDefault="2C02B125" w14:paraId="3F8BDF93" w14:textId="3C95504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2C02B125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Oracle</w:t>
            </w:r>
          </w:p>
        </w:tc>
      </w:tr>
      <w:tr w:rsidR="71EDD813" w:rsidTr="71EDD813" w14:paraId="5851E6EB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0FD81CFF" w14:textId="3C1BCDA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UHGWM110-005064</w:t>
            </w:r>
          </w:p>
        </w:tc>
        <w:tc>
          <w:tcPr>
            <w:tcW w:w="2730" w:type="dxa"/>
            <w:tcMar/>
          </w:tcPr>
          <w:p w:rsidR="71EDD813" w:rsidP="71EDD813" w:rsidRDefault="71EDD813" w14:paraId="668CDA9E" w14:textId="7A85721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Complex Medical Conditions Claims Portal</w:t>
            </w:r>
          </w:p>
        </w:tc>
        <w:tc>
          <w:tcPr>
            <w:tcW w:w="780" w:type="dxa"/>
            <w:tcMar/>
          </w:tcPr>
          <w:p w:rsidR="7FF3C7CC" w:rsidP="71EDD813" w:rsidRDefault="7FF3C7CC" w14:paraId="2511402A" w14:textId="64011AB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FF3C7C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Azure</w:t>
            </w:r>
          </w:p>
        </w:tc>
        <w:tc>
          <w:tcPr>
            <w:tcW w:w="1020" w:type="dxa"/>
            <w:tcMar/>
            <w:vAlign w:val="center"/>
          </w:tcPr>
          <w:p w:rsidR="15ACFF59" w:rsidP="71EDD813" w:rsidRDefault="15ACFF59" w14:paraId="7A1C30AC" w14:textId="0098851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15ACFF5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15C48364" w:rsidP="71EDD813" w:rsidRDefault="15C48364" w14:paraId="2E941570" w14:textId="7ADC0BD5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15C48364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0D3EB2D3" w:rsidP="71EDD813" w:rsidRDefault="0D3EB2D3" w14:paraId="0EEB25B5" w14:textId="7FA5F44F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0D3EB2D3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71EDD813" w:rsidP="71EDD813" w:rsidRDefault="71EDD813" w14:paraId="370EBF41" w14:textId="1964738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76558C17" w14:textId="0C1AF15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26DA680C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351F7E85" w14:textId="05153B9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UHGWM110-005663</w:t>
            </w:r>
          </w:p>
        </w:tc>
        <w:tc>
          <w:tcPr>
            <w:tcW w:w="2730" w:type="dxa"/>
            <w:tcMar/>
          </w:tcPr>
          <w:p w:rsidR="71EDD813" w:rsidP="71EDD813" w:rsidRDefault="71EDD813" w14:paraId="38D7CA53" w14:textId="0B83EAE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Complex Medical Conditions Client</w:t>
            </w:r>
          </w:p>
        </w:tc>
        <w:tc>
          <w:tcPr>
            <w:tcW w:w="780" w:type="dxa"/>
            <w:tcMar/>
          </w:tcPr>
          <w:p w:rsidR="5514DF48" w:rsidP="71EDD813" w:rsidRDefault="5514DF48" w14:paraId="455F0AB0" w14:textId="0EF57DA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5514DF4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Azure</w:t>
            </w:r>
          </w:p>
        </w:tc>
        <w:tc>
          <w:tcPr>
            <w:tcW w:w="1020" w:type="dxa"/>
            <w:tcMar/>
            <w:vAlign w:val="center"/>
          </w:tcPr>
          <w:p w:rsidR="75BAB84E" w:rsidP="71EDD813" w:rsidRDefault="75BAB84E" w14:paraId="5533ACA1" w14:textId="1B451FC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75BAB84E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15C48364" w:rsidP="71EDD813" w:rsidRDefault="15C48364" w14:paraId="1FD23886" w14:textId="1D23A705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15C48364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0D3EB2D3" w:rsidP="71EDD813" w:rsidRDefault="0D3EB2D3" w14:paraId="526CBD31" w14:textId="6DAC9614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0D3EB2D3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71EDD813" w:rsidP="71EDD813" w:rsidRDefault="71EDD813" w14:paraId="6ED65FC2" w14:textId="6E22315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6639BBFD" w14:textId="126964C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3DBA7F86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395154FF" w14:textId="0F0CCE6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UHGWM110-000802</w:t>
            </w:r>
          </w:p>
        </w:tc>
        <w:tc>
          <w:tcPr>
            <w:tcW w:w="2730" w:type="dxa"/>
            <w:tcMar/>
          </w:tcPr>
          <w:p w:rsidR="71EDD813" w:rsidP="71EDD813" w:rsidRDefault="71EDD813" w14:paraId="4946B804" w14:textId="54AF3BF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Complex Medical Conditions Provider</w:t>
            </w:r>
          </w:p>
        </w:tc>
        <w:tc>
          <w:tcPr>
            <w:tcW w:w="780" w:type="dxa"/>
            <w:tcMar/>
          </w:tcPr>
          <w:p w:rsidR="5DD3AB9F" w:rsidP="71EDD813" w:rsidRDefault="5DD3AB9F" w14:paraId="12CA3E34" w14:textId="167F1E2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5DD3AB9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Azure</w:t>
            </w:r>
          </w:p>
        </w:tc>
        <w:tc>
          <w:tcPr>
            <w:tcW w:w="1020" w:type="dxa"/>
            <w:tcMar/>
            <w:vAlign w:val="center"/>
          </w:tcPr>
          <w:p w:rsidR="75BAB84E" w:rsidP="71EDD813" w:rsidRDefault="75BAB84E" w14:paraId="46A01D3F" w14:textId="30AB501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75BAB84E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51C56E96" w:rsidP="71EDD813" w:rsidRDefault="51C56E96" w14:paraId="79A19196" w14:textId="0B1CB4B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51C56E96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3DB18618" w:rsidP="71EDD813" w:rsidRDefault="3DB18618" w14:paraId="0404D777" w14:textId="682A514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3DB18618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71EDD813" w:rsidP="71EDD813" w:rsidRDefault="71EDD813" w14:paraId="5741ABEA" w14:textId="30227A5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5D246165" w14:textId="7907BDB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5B39A580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23952360" w14:textId="2F6F427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UHGWM110-028731</w:t>
            </w:r>
          </w:p>
        </w:tc>
        <w:tc>
          <w:tcPr>
            <w:tcW w:w="2730" w:type="dxa"/>
            <w:tcMar/>
          </w:tcPr>
          <w:p w:rsidR="71EDD813" w:rsidP="71EDD813" w:rsidRDefault="71EDD813" w14:paraId="569482F1" w14:textId="47ECDC6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CCM PAC &amp; RAD Data Mart</w:t>
            </w:r>
          </w:p>
        </w:tc>
        <w:tc>
          <w:tcPr>
            <w:tcW w:w="780" w:type="dxa"/>
            <w:tcMar/>
          </w:tcPr>
          <w:p w:rsidR="44315818" w:rsidP="71EDD813" w:rsidRDefault="44315818" w14:paraId="4A28B77B" w14:textId="72A5E6A3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4431581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Azure</w:t>
            </w:r>
          </w:p>
        </w:tc>
        <w:tc>
          <w:tcPr>
            <w:tcW w:w="1020" w:type="dxa"/>
            <w:tcMar/>
            <w:vAlign w:val="center"/>
          </w:tcPr>
          <w:p w:rsidR="52F7C18F" w:rsidP="71EDD813" w:rsidRDefault="52F7C18F" w14:paraId="5C00EB2B" w14:textId="77E0C61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52F7C18F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3D9F5616" w:rsidP="71EDD813" w:rsidRDefault="3D9F5616" w14:paraId="06075254" w14:textId="35F74A4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3D9F5616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N/A</w:t>
            </w:r>
          </w:p>
        </w:tc>
        <w:tc>
          <w:tcPr>
            <w:tcW w:w="945" w:type="dxa"/>
            <w:tcMar/>
            <w:vAlign w:val="center"/>
          </w:tcPr>
          <w:p w:rsidR="600C031D" w:rsidP="71EDD813" w:rsidRDefault="600C031D" w14:paraId="61644577" w14:textId="300CE818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600C031D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71EDD813" w:rsidP="71EDD813" w:rsidRDefault="71EDD813" w14:paraId="473010AB" w14:textId="488DD85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21D59E16" w14:textId="204A36A8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364A85D9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717281CE" w14:textId="35B55CE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UHGWM110-017839</w:t>
            </w:r>
          </w:p>
        </w:tc>
        <w:tc>
          <w:tcPr>
            <w:tcW w:w="2730" w:type="dxa"/>
            <w:tcMar/>
          </w:tcPr>
          <w:p w:rsidR="71EDD813" w:rsidP="71EDD813" w:rsidRDefault="71EDD813" w14:paraId="61FEDD27" w14:textId="707B566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PHS Digital </w:t>
            </w:r>
            <w:r w:rsidRPr="71EDD813" w:rsidR="5827CB3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transformation</w:t>
            </w: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(Lobby)</w:t>
            </w:r>
          </w:p>
        </w:tc>
        <w:tc>
          <w:tcPr>
            <w:tcW w:w="780" w:type="dxa"/>
            <w:tcMar/>
          </w:tcPr>
          <w:p w:rsidR="7F46F5C0" w:rsidP="71EDD813" w:rsidRDefault="7F46F5C0" w14:paraId="44454503" w14:textId="3433843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F46F5C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Azure</w:t>
            </w:r>
          </w:p>
        </w:tc>
        <w:tc>
          <w:tcPr>
            <w:tcW w:w="1020" w:type="dxa"/>
            <w:tcMar/>
            <w:vAlign w:val="center"/>
          </w:tcPr>
          <w:p w:rsidR="11AE8EAE" w:rsidP="71EDD813" w:rsidRDefault="11AE8EAE" w14:paraId="364003A1" w14:textId="6947AE9F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11AE8EAE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293493AC" w:rsidP="71EDD813" w:rsidRDefault="293493AC" w14:paraId="67C57AC6" w14:textId="58653C8B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293493AC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5E3BE86E" w:rsidP="71EDD813" w:rsidRDefault="5E3BE86E" w14:paraId="05B00962" w14:textId="79DED4D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5E3BE86E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71EDD813" w:rsidP="71EDD813" w:rsidRDefault="71EDD813" w14:paraId="4941D1D3" w14:textId="6D91509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43726054" w14:textId="4EC6308F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5BE2E928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4DD0EC30" w14:textId="5143860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UHGWM110-002705</w:t>
            </w:r>
          </w:p>
        </w:tc>
        <w:tc>
          <w:tcPr>
            <w:tcW w:w="2730" w:type="dxa"/>
            <w:tcMar/>
          </w:tcPr>
          <w:p w:rsidR="71EDD813" w:rsidP="71EDD813" w:rsidRDefault="71EDD813" w14:paraId="177AB33C" w14:textId="103504A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Agate</w:t>
            </w:r>
          </w:p>
        </w:tc>
        <w:tc>
          <w:tcPr>
            <w:tcW w:w="780" w:type="dxa"/>
            <w:tcMar/>
          </w:tcPr>
          <w:p w:rsidR="485C3F2E" w:rsidP="71EDD813" w:rsidRDefault="485C3F2E" w14:paraId="3EF17F94" w14:textId="23FAB398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485C3F2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GCP</w:t>
            </w:r>
          </w:p>
        </w:tc>
        <w:tc>
          <w:tcPr>
            <w:tcW w:w="1020" w:type="dxa"/>
            <w:tcMar/>
            <w:vAlign w:val="center"/>
          </w:tcPr>
          <w:p w:rsidR="3E71BDFD" w:rsidP="71EDD813" w:rsidRDefault="3E71BDFD" w14:paraId="434ED24A" w14:textId="4BC02513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3E71BDFD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49A71D80" w:rsidP="71EDD813" w:rsidRDefault="49A71D80" w14:paraId="634127CE" w14:textId="47964A53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49A71D80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71EDD813" w:rsidP="71EDD813" w:rsidRDefault="71EDD813" w14:paraId="77195B00" w14:textId="4805C5C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915" w:type="dxa"/>
            <w:tcMar/>
            <w:vAlign w:val="center"/>
          </w:tcPr>
          <w:p w:rsidR="2F55EF66" w:rsidP="71EDD813" w:rsidRDefault="2F55EF66" w14:paraId="5B125D67" w14:textId="516B1BCB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2F55EF66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570D69BA" w14:textId="3926325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010A54B7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66592DE7" w14:textId="0BD8C86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UHGWM110-000311</w:t>
            </w:r>
          </w:p>
        </w:tc>
        <w:tc>
          <w:tcPr>
            <w:tcW w:w="2730" w:type="dxa"/>
            <w:tcMar/>
          </w:tcPr>
          <w:p w:rsidR="71EDD813" w:rsidP="71EDD813" w:rsidRDefault="71EDD813" w14:paraId="7D470473" w14:textId="0D45175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CBMS - Customer Benefit Management System</w:t>
            </w:r>
          </w:p>
        </w:tc>
        <w:tc>
          <w:tcPr>
            <w:tcW w:w="780" w:type="dxa"/>
            <w:tcMar/>
          </w:tcPr>
          <w:p w:rsidR="4B1769C1" w:rsidP="71EDD813" w:rsidRDefault="4B1769C1" w14:paraId="1E233749" w14:textId="6904FF3E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4B1769C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GCP</w:t>
            </w:r>
          </w:p>
        </w:tc>
        <w:tc>
          <w:tcPr>
            <w:tcW w:w="1020" w:type="dxa"/>
            <w:tcMar/>
            <w:vAlign w:val="center"/>
          </w:tcPr>
          <w:p w:rsidR="65833039" w:rsidP="71EDD813" w:rsidRDefault="65833039" w14:paraId="30A4CE87" w14:textId="28FBB7A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6583303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3DD3EEA8" w:rsidP="71EDD813" w:rsidRDefault="3DD3EEA8" w14:paraId="75C2516B" w14:textId="40A3825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3DD3EEA8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71EDD813" w:rsidP="71EDD813" w:rsidRDefault="71EDD813" w14:paraId="4F1549C0" w14:textId="0BD4F3C5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915" w:type="dxa"/>
            <w:tcMar/>
            <w:vAlign w:val="center"/>
          </w:tcPr>
          <w:p w:rsidR="2F55EF66" w:rsidP="71EDD813" w:rsidRDefault="2F55EF66" w14:paraId="706ED1E6" w14:textId="18C39DE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2F55EF66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2760346C" w14:textId="15F28933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4EC0375A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74362DCC" w14:textId="65ACA18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AIDE_0074661</w:t>
            </w:r>
          </w:p>
        </w:tc>
        <w:tc>
          <w:tcPr>
            <w:tcW w:w="2730" w:type="dxa"/>
            <w:tcMar/>
          </w:tcPr>
          <w:p w:rsidR="71EDD813" w:rsidP="71EDD813" w:rsidRDefault="71EDD813" w14:paraId="017821F5" w14:textId="475D227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TraxCS</w:t>
            </w: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Web Enabled</w:t>
            </w:r>
          </w:p>
        </w:tc>
        <w:tc>
          <w:tcPr>
            <w:tcW w:w="780" w:type="dxa"/>
            <w:tcMar/>
          </w:tcPr>
          <w:p w:rsidR="5BF78DF9" w:rsidP="71EDD813" w:rsidRDefault="5BF78DF9" w14:paraId="73B63437" w14:textId="19612E55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5BF78DF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Azure</w:t>
            </w:r>
          </w:p>
        </w:tc>
        <w:tc>
          <w:tcPr>
            <w:tcW w:w="1020" w:type="dxa"/>
            <w:tcMar/>
            <w:vAlign w:val="center"/>
          </w:tcPr>
          <w:p w:rsidR="2B0A4DD3" w:rsidP="71EDD813" w:rsidRDefault="2B0A4DD3" w14:paraId="69D63D4B" w14:textId="51B819E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2B0A4DD3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3DD3EEA8" w:rsidP="71EDD813" w:rsidRDefault="3DD3EEA8" w14:paraId="78A6FD48" w14:textId="7B112C8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3DD3EEA8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32A8B9AC" w:rsidP="71EDD813" w:rsidRDefault="32A8B9AC" w14:paraId="7BD59800" w14:textId="181B6ED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32A8B9AC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71EDD813" w:rsidP="71EDD813" w:rsidRDefault="71EDD813" w14:paraId="64037242" w14:textId="58E8204B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5DDBECE0" w14:textId="4FF09E54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="71EDD813" w:rsidTr="71EDD813" w14:paraId="148914E4">
        <w:trPr>
          <w:trHeight w:val="300"/>
        </w:trPr>
        <w:tc>
          <w:tcPr>
            <w:tcW w:w="1500" w:type="dxa"/>
            <w:tcMar/>
          </w:tcPr>
          <w:p w:rsidR="71EDD813" w:rsidP="71EDD813" w:rsidRDefault="71EDD813" w14:paraId="5B319BBB" w14:textId="54C1468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AIDE_0075204</w:t>
            </w:r>
          </w:p>
        </w:tc>
        <w:tc>
          <w:tcPr>
            <w:tcW w:w="2730" w:type="dxa"/>
            <w:tcMar/>
          </w:tcPr>
          <w:p w:rsidR="71EDD813" w:rsidP="71EDD813" w:rsidRDefault="71EDD813" w14:paraId="1E29BA22" w14:textId="76866DA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71EDD81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Ubiquity - HPP</w:t>
            </w:r>
          </w:p>
        </w:tc>
        <w:tc>
          <w:tcPr>
            <w:tcW w:w="780" w:type="dxa"/>
            <w:tcMar/>
          </w:tcPr>
          <w:p w:rsidR="6D78A12E" w:rsidP="71EDD813" w:rsidRDefault="6D78A12E" w14:paraId="33CDF183" w14:textId="1B6DE50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1EDD813" w:rsidR="6D78A12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Azure</w:t>
            </w:r>
          </w:p>
        </w:tc>
        <w:tc>
          <w:tcPr>
            <w:tcW w:w="1020" w:type="dxa"/>
            <w:tcMar/>
            <w:vAlign w:val="center"/>
          </w:tcPr>
          <w:p w:rsidR="2B0A4DD3" w:rsidP="71EDD813" w:rsidRDefault="2B0A4DD3" w14:paraId="7F92E08F" w14:textId="5A80027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2B0A4DD3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  <w:vAlign w:val="center"/>
          </w:tcPr>
          <w:p w:rsidR="22B43804" w:rsidP="71EDD813" w:rsidRDefault="22B43804" w14:paraId="14D13853" w14:textId="3542E45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22B43804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45" w:type="dxa"/>
            <w:tcMar/>
            <w:vAlign w:val="center"/>
          </w:tcPr>
          <w:p w:rsidR="775D4B68" w:rsidP="71EDD813" w:rsidRDefault="775D4B68" w14:paraId="582F3597" w14:textId="1C6FBFA9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71EDD813" w:rsidR="775D4B68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71EDD813" w:rsidP="71EDD813" w:rsidRDefault="71EDD813" w14:paraId="68B29B30" w14:textId="43AC440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  <w:tc>
          <w:tcPr>
            <w:tcW w:w="855" w:type="dxa"/>
            <w:tcMar/>
            <w:vAlign w:val="center"/>
          </w:tcPr>
          <w:p w:rsidR="71EDD813" w:rsidP="71EDD813" w:rsidRDefault="71EDD813" w14:paraId="722F72DD" w14:textId="7A65BEB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</w:p>
        </w:tc>
      </w:tr>
    </w:tbl>
    <w:p w:rsidR="71EDD813" w:rsidP="71EDD813" w:rsidRDefault="71EDD813" w14:paraId="53FD4CFF" w14:textId="5BE89B52">
      <w:pPr>
        <w:pStyle w:val="Normal"/>
      </w:pPr>
    </w:p>
    <w:p w:rsidR="2144F300" w:rsidP="71EDD813" w:rsidRDefault="2144F300" w14:paraId="5B2860BE" w14:textId="6BC5618A">
      <w:pPr>
        <w:pStyle w:val="Normal"/>
      </w:pPr>
      <w:r w:rsidR="2144F300">
        <w:rPr/>
        <w:t xml:space="preserve">Some of the apps are </w:t>
      </w:r>
      <w:r w:rsidR="5423EAFD">
        <w:rPr/>
        <w:t>scheduled</w:t>
      </w:r>
      <w:r w:rsidR="2144F300">
        <w:rPr/>
        <w:t xml:space="preserve"> to go live in June and some are </w:t>
      </w:r>
      <w:r w:rsidR="05EF3939">
        <w:rPr/>
        <w:t>scheduled</w:t>
      </w:r>
      <w:r w:rsidR="2144F300">
        <w:rPr/>
        <w:t xml:space="preserve"> to go live by August. </w:t>
      </w:r>
    </w:p>
    <w:p w:rsidR="71EDD813" w:rsidP="71EDD813" w:rsidRDefault="71EDD813" w14:paraId="6DB1484E" w14:textId="77D5CE04">
      <w:pPr>
        <w:pStyle w:val="Normal"/>
      </w:pPr>
    </w:p>
    <w:p w:rsidR="7B28722B" w:rsidP="71EDD813" w:rsidRDefault="7B28722B" w14:paraId="1DCFA3EA" w14:textId="52134334">
      <w:pPr>
        <w:pStyle w:val="Normal"/>
        <w:rPr>
          <w:b w:val="1"/>
          <w:bCs w:val="1"/>
        </w:rPr>
      </w:pPr>
      <w:r w:rsidRPr="71EDD813" w:rsidR="7B28722B">
        <w:rPr>
          <w:b w:val="1"/>
          <w:bCs w:val="1"/>
        </w:rPr>
        <w:t xml:space="preserve">References - </w:t>
      </w:r>
    </w:p>
    <w:p w:rsidR="7B28722B" w:rsidP="71EDD813" w:rsidRDefault="7B28722B" w14:paraId="31ED25C6" w14:textId="0B274060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hyperlink r:id="Rada3721c2e384e15">
        <w:r w:rsidRPr="71EDD813" w:rsidR="7B28722B">
          <w:rPr>
            <w:rStyle w:val="Hyperlink"/>
            <w:b w:val="0"/>
            <w:bCs w:val="0"/>
            <w:sz w:val="24"/>
            <w:szCs w:val="24"/>
          </w:rPr>
          <w:t>Cloud Services Roadmap</w:t>
        </w:r>
      </w:hyperlink>
    </w:p>
    <w:p w:rsidR="1E3EEE29" w:rsidP="71EDD813" w:rsidRDefault="1E3EEE29" w14:paraId="15D0BDB3" w14:textId="6F1825C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hyperlink r:id="R619cb2b0b238483b">
        <w:r w:rsidRPr="71EDD813" w:rsidR="1E3EEE29">
          <w:rPr>
            <w:rStyle w:val="Hyperlink"/>
            <w:b w:val="0"/>
            <w:bCs w:val="0"/>
            <w:sz w:val="24"/>
            <w:szCs w:val="24"/>
          </w:rPr>
          <w:t>Managed Networking – Guidelines</w:t>
        </w:r>
      </w:hyperlink>
    </w:p>
    <w:p w:rsidR="71EDD813" w:rsidP="71EDD813" w:rsidRDefault="71EDD813" w14:paraId="14C25E80" w14:textId="27091114">
      <w:pPr>
        <w:pStyle w:val="Normal"/>
        <w:rPr>
          <w:b w:val="1"/>
          <w:bCs w:val="1"/>
        </w:rPr>
      </w:pPr>
    </w:p>
    <w:p w:rsidR="71EDD813" w:rsidP="71EDD813" w:rsidRDefault="71EDD813" w14:paraId="1132C622" w14:textId="5F95EB41">
      <w:pPr>
        <w:pStyle w:val="Normal"/>
        <w:rPr>
          <w:b w:val="1"/>
          <w:bCs w:val="1"/>
        </w:rPr>
      </w:pPr>
    </w:p>
    <w:p w:rsidR="71EDD813" w:rsidP="71EDD813" w:rsidRDefault="71EDD813" w14:paraId="40E89538" w14:textId="780ADB85">
      <w:pPr>
        <w:pStyle w:val="Normal"/>
        <w:rPr>
          <w:b w:val="1"/>
          <w:bCs w:val="1"/>
        </w:rPr>
      </w:pPr>
    </w:p>
    <w:p w:rsidR="71EDD813" w:rsidP="71EDD813" w:rsidRDefault="71EDD813" w14:paraId="0B588F42" w14:textId="088EA36F">
      <w:pPr>
        <w:pStyle w:val="Normal"/>
        <w:rPr>
          <w:b w:val="1"/>
          <w:bCs w:val="1"/>
        </w:rPr>
      </w:pPr>
    </w:p>
    <w:p w:rsidR="2848DEE2" w:rsidP="71EDD813" w:rsidRDefault="2848DEE2" w14:paraId="324F88BD" w14:textId="0489DE66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71EDD813" w:rsidR="2848DEE2">
        <w:rPr>
          <w:b w:val="1"/>
          <w:bCs w:val="1"/>
        </w:rPr>
        <w:t>Managed Network Dependency</w:t>
      </w:r>
    </w:p>
    <w:p w:rsidR="2848DEE2" w:rsidP="71EDD813" w:rsidRDefault="2848DEE2" w14:paraId="4E98C921" w14:textId="12837283">
      <w:pPr>
        <w:pStyle w:val="Normal"/>
      </w:pPr>
      <w:r w:rsidRPr="71EDD813" w:rsidR="2848DEE2">
        <w:rPr>
          <w:b w:val="1"/>
          <w:bCs w:val="1"/>
        </w:rPr>
        <w:t>Impact Assessment</w:t>
      </w:r>
      <w:r w:rsidR="2848DEE2">
        <w:rPr/>
        <w:t xml:space="preserve"> – </w:t>
      </w:r>
      <w:r w:rsidR="3652C6DE">
        <w:rPr/>
        <w:t>Optum Managed Networking was targeted for general avai</w:t>
      </w:r>
      <w:r w:rsidR="6E55955D">
        <w:rPr/>
        <w:t xml:space="preserve">lability in </w:t>
      </w:r>
      <w:r w:rsidRPr="71EDD813" w:rsidR="6E55955D">
        <w:rPr>
          <w:b w:val="1"/>
          <w:bCs w:val="1"/>
          <w:u w:val="single"/>
        </w:rPr>
        <w:t>April 2025</w:t>
      </w:r>
      <w:r w:rsidR="6E55955D">
        <w:rPr/>
        <w:t xml:space="preserve">. However, </w:t>
      </w:r>
      <w:r w:rsidR="6E55955D">
        <w:rPr/>
        <w:t>it’s</w:t>
      </w:r>
      <w:r w:rsidR="6E55955D">
        <w:rPr/>
        <w:t xml:space="preserve"> now </w:t>
      </w:r>
      <w:r w:rsidRPr="71EDD813" w:rsidR="6E55955D">
        <w:rPr>
          <w:b w:val="1"/>
          <w:bCs w:val="1"/>
          <w:u w:val="single"/>
        </w:rPr>
        <w:t>postponed with no target date</w:t>
      </w:r>
      <w:r w:rsidR="6E55955D">
        <w:rPr/>
        <w:t xml:space="preserve"> set. </w:t>
      </w:r>
      <w:r w:rsidR="2848DEE2">
        <w:rPr/>
        <w:t>Managed Network</w:t>
      </w:r>
      <w:r w:rsidR="03FE3FD4">
        <w:rPr/>
        <w:t>ing</w:t>
      </w:r>
      <w:r w:rsidR="2848DEE2">
        <w:rPr/>
        <w:t xml:space="preserve"> Impact is significant compared to all others highlighted in the impact table above. </w:t>
      </w:r>
    </w:p>
    <w:p w:rsidR="115DEE21" w:rsidP="71EDD813" w:rsidRDefault="115DEE21" w14:paraId="2B61A70D" w14:textId="0637960F">
      <w:pPr>
        <w:pStyle w:val="Normal"/>
      </w:pPr>
      <w:r w:rsidR="115DEE21">
        <w:rPr/>
        <w:t xml:space="preserve">Optum managed networking is designed for application teams to use Public Cloud Account Management (PCAM) and provides </w:t>
      </w:r>
      <w:r w:rsidR="2E1C4550">
        <w:rPr/>
        <w:t xml:space="preserve">various network standardization </w:t>
      </w:r>
      <w:r w:rsidR="115DEE21">
        <w:rPr/>
        <w:t>inp</w:t>
      </w:r>
      <w:r w:rsidR="3C376F05">
        <w:rPr/>
        <w:t xml:space="preserve">uts such as </w:t>
      </w:r>
    </w:p>
    <w:p w:rsidR="3C376F05" w:rsidP="71EDD813" w:rsidRDefault="3C376F05" w14:paraId="3B51CB1A" w14:textId="038ECA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376F05">
        <w:rPr/>
        <w:t>Network Name</w:t>
      </w:r>
    </w:p>
    <w:p w:rsidR="3C376F05" w:rsidP="71EDD813" w:rsidRDefault="3C376F05" w14:paraId="29BDF9FC" w14:textId="26857E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376F05">
        <w:rPr/>
        <w:t>R</w:t>
      </w:r>
      <w:r w:rsidR="0B3FB38A">
        <w:rPr/>
        <w:t>egion</w:t>
      </w:r>
    </w:p>
    <w:p w:rsidR="0B3FB38A" w:rsidP="71EDD813" w:rsidRDefault="0B3FB38A" w14:paraId="6DA8A076" w14:textId="5A5334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B3FB38A">
        <w:rPr/>
        <w:t>CIDR Range</w:t>
      </w:r>
    </w:p>
    <w:p w:rsidR="01EEA71F" w:rsidP="71EDD813" w:rsidRDefault="01EEA71F" w14:paraId="1CB63F89" w14:textId="41DE7D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1EEA71F">
        <w:rPr/>
        <w:t>N</w:t>
      </w:r>
      <w:r w:rsidR="0B3FB38A">
        <w:rPr/>
        <w:t>umber of subnets</w:t>
      </w:r>
    </w:p>
    <w:p w:rsidR="496458B5" w:rsidP="71EDD813" w:rsidRDefault="496458B5" w14:paraId="3F5C2CFA" w14:textId="115528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96458B5">
        <w:rPr/>
        <w:t>E</w:t>
      </w:r>
      <w:r w:rsidR="0B3FB38A">
        <w:rPr/>
        <w:t>ast-</w:t>
      </w:r>
      <w:r w:rsidR="32E0E716">
        <w:rPr/>
        <w:t>W</w:t>
      </w:r>
      <w:r w:rsidR="0B3FB38A">
        <w:rPr/>
        <w:t>est traffic</w:t>
      </w:r>
      <w:r w:rsidR="0D8BE5D5">
        <w:rPr/>
        <w:t xml:space="preserve"> &amp; </w:t>
      </w:r>
      <w:r w:rsidR="0B3FB38A">
        <w:rPr/>
        <w:t>firewalls rules</w:t>
      </w:r>
    </w:p>
    <w:p w:rsidR="5DEA2624" w:rsidP="71EDD813" w:rsidRDefault="5DEA2624" w14:paraId="18907433" w14:textId="52A96E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DEA2624">
        <w:rPr/>
        <w:t>O</w:t>
      </w:r>
      <w:r w:rsidR="0B3FB38A">
        <w:rPr/>
        <w:t>ption</w:t>
      </w:r>
      <w:r w:rsidR="0B3FB38A">
        <w:rPr/>
        <w:t xml:space="preserve"> to request on-premises connectivity. </w:t>
      </w:r>
    </w:p>
    <w:p w:rsidR="03374495" w:rsidP="71EDD813" w:rsidRDefault="03374495" w14:paraId="57D7A604" w14:textId="240B5FBA">
      <w:pPr>
        <w:pStyle w:val="Normal"/>
        <w:ind w:left="0"/>
        <w:rPr>
          <w:sz w:val="24"/>
          <w:szCs w:val="24"/>
        </w:rPr>
      </w:pPr>
      <w:r w:rsidR="03374495">
        <w:rPr/>
        <w:t>Once launched application teams will no longer be able to create or modify networks on the native cloud services portal.</w:t>
      </w:r>
      <w:r w:rsidR="03374495">
        <w:rPr/>
        <w:t xml:space="preserve"> They will need to use PCAM for any </w:t>
      </w:r>
      <w:r w:rsidR="205AA791">
        <w:rPr/>
        <w:t xml:space="preserve">network management actions. For any new network, CIDR blocks will be assigned from the registered pool, effectively standardizing IP address management. </w:t>
      </w:r>
    </w:p>
    <w:p w:rsidR="31FB6E22" w:rsidP="71EDD813" w:rsidRDefault="31FB6E22" w14:paraId="5675B3D9" w14:textId="48E7C2D1">
      <w:pPr>
        <w:pStyle w:val="Normal"/>
        <w:ind w:left="0"/>
      </w:pPr>
      <w:r w:rsidR="31FB6E22">
        <w:rPr/>
        <w:t xml:space="preserve">The </w:t>
      </w:r>
      <w:r w:rsidRPr="71EDD813" w:rsidR="31FB6E22">
        <w:rPr>
          <w:b w:val="1"/>
          <w:bCs w:val="1"/>
        </w:rPr>
        <w:t xml:space="preserve">expected outcome of </w:t>
      </w:r>
      <w:r w:rsidRPr="71EDD813" w:rsidR="31FB6E22">
        <w:rPr>
          <w:b w:val="1"/>
          <w:bCs w:val="1"/>
        </w:rPr>
        <w:t>managed</w:t>
      </w:r>
      <w:r w:rsidRPr="71EDD813" w:rsidR="31FB6E22">
        <w:rPr>
          <w:b w:val="1"/>
          <w:bCs w:val="1"/>
        </w:rPr>
        <w:t xml:space="preserve"> network</w:t>
      </w:r>
      <w:r w:rsidR="31FB6E22">
        <w:rPr/>
        <w:t xml:space="preserve"> includes the following</w:t>
      </w:r>
      <w:r w:rsidR="12C6383B">
        <w:rPr/>
        <w:t xml:space="preserve"> (</w:t>
      </w:r>
      <w:r w:rsidRPr="71EDD813" w:rsidR="12C6383B">
        <w:rPr>
          <w:b w:val="1"/>
          <w:bCs w:val="1"/>
          <w:u w:val="single"/>
        </w:rPr>
        <w:t>Once managed network services goes live</w:t>
      </w:r>
      <w:r w:rsidR="12C6383B">
        <w:rPr/>
        <w:t>)</w:t>
      </w:r>
      <w:r w:rsidR="31FB6E22">
        <w:rPr/>
        <w:t>.</w:t>
      </w:r>
    </w:p>
    <w:p w:rsidR="7EF15938" w:rsidP="71EDD813" w:rsidRDefault="7EF15938" w14:paraId="15D6D4B0" w14:textId="2187AB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1EDD813" w:rsidR="7EF15938">
        <w:rPr>
          <w:b w:val="1"/>
          <w:bCs w:val="1"/>
        </w:rPr>
        <w:t xml:space="preserve">No </w:t>
      </w:r>
      <w:r w:rsidRPr="71EDD813" w:rsidR="7EF15938">
        <w:rPr>
          <w:b w:val="1"/>
          <w:bCs w:val="1"/>
        </w:rPr>
        <w:t>Self-Managed</w:t>
      </w:r>
      <w:r w:rsidRPr="71EDD813" w:rsidR="7EF15938">
        <w:rPr>
          <w:b w:val="1"/>
          <w:bCs w:val="1"/>
        </w:rPr>
        <w:t xml:space="preserve"> Networks</w:t>
      </w:r>
      <w:r w:rsidR="7EF15938">
        <w:rPr/>
        <w:t xml:space="preserve"> - </w:t>
      </w:r>
      <w:r w:rsidR="31FB6E22">
        <w:rPr/>
        <w:t xml:space="preserve">Once managed network </w:t>
      </w:r>
      <w:r w:rsidR="31FB6E22">
        <w:rPr/>
        <w:t>solut</w:t>
      </w:r>
      <w:r w:rsidR="31FB6E22">
        <w:rPr/>
        <w:t xml:space="preserve">ion becomes </w:t>
      </w:r>
      <w:r w:rsidR="31FB6E22">
        <w:rPr/>
        <w:t>general</w:t>
      </w:r>
      <w:r w:rsidR="31FB6E22">
        <w:rPr/>
        <w:t>ly available</w:t>
      </w:r>
      <w:r w:rsidR="31FB6E22">
        <w:rPr/>
        <w:t xml:space="preserve">, self-managed networks will not be allowed on any new accounts or existing accounts that do not have any networks in place within the public cloud account. </w:t>
      </w:r>
      <w:r w:rsidRPr="71EDD813" w:rsidR="31FB6E22">
        <w:rPr>
          <w:b w:val="1"/>
          <w:bCs w:val="1"/>
          <w:u w:val="single"/>
        </w:rPr>
        <w:t>Application teams will no longer be able to create and manage networks outside of the new workflow in Public Cloud Account Management (PCAM)</w:t>
      </w:r>
      <w:r w:rsidR="31FB6E22">
        <w:rPr/>
        <w:t>.</w:t>
      </w:r>
    </w:p>
    <w:p w:rsidR="1D5783C7" w:rsidP="71EDD813" w:rsidRDefault="1D5783C7" w14:paraId="61D47FA2" w14:textId="73626F76">
      <w:pPr>
        <w:pStyle w:val="ListParagraph"/>
        <w:numPr>
          <w:ilvl w:val="0"/>
          <w:numId w:val="3"/>
        </w:numPr>
        <w:rPr/>
      </w:pPr>
      <w:r w:rsidRPr="71EDD813" w:rsidR="1D5783C7">
        <w:rPr>
          <w:b w:val="1"/>
          <w:bCs w:val="1"/>
        </w:rPr>
        <w:t>Co-Existence</w:t>
      </w:r>
      <w:r w:rsidR="1D5783C7">
        <w:rPr/>
        <w:t xml:space="preserve"> - </w:t>
      </w:r>
      <w:r w:rsidR="31FB6E22">
        <w:rPr/>
        <w:t>Self-managed and managed networks cannot coexist within the same cloud account. Application teams must either create a new cloud account for managed networks or remove all self-managed networks before adding new managed networks.</w:t>
      </w:r>
    </w:p>
    <w:p w:rsidR="24D552B3" w:rsidP="71EDD813" w:rsidRDefault="24D552B3" w14:paraId="25D29399" w14:textId="1F3F01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1EDD813" w:rsidR="24D552B3">
        <w:rPr>
          <w:b w:val="1"/>
          <w:bCs w:val="1"/>
        </w:rPr>
        <w:t>On-Prem Connectivity Impact</w:t>
      </w:r>
      <w:r w:rsidR="24D552B3">
        <w:rPr/>
        <w:t xml:space="preserve"> - </w:t>
      </w:r>
      <w:r w:rsidR="31FB6E22">
        <w:rPr/>
        <w:t>Accounts with existing</w:t>
      </w:r>
      <w:r w:rsidR="7EB4A336">
        <w:rPr/>
        <w:t xml:space="preserve"> </w:t>
      </w:r>
      <w:r w:rsidR="31FB6E22">
        <w:rPr/>
        <w:t>(</w:t>
      </w:r>
      <w:r w:rsidR="2529EB3D">
        <w:rPr/>
        <w:t>self-managed</w:t>
      </w:r>
      <w:r w:rsidR="31FB6E22">
        <w:rPr/>
        <w:t>) netwo</w:t>
      </w:r>
      <w:r w:rsidR="31FB6E22">
        <w:rPr/>
        <w:t>rks can c</w:t>
      </w:r>
      <w:r w:rsidR="31FB6E22">
        <w:rPr/>
        <w:t xml:space="preserve">ontinue to </w:t>
      </w:r>
      <w:r w:rsidR="31FB6E22">
        <w:rPr/>
        <w:t>operate</w:t>
      </w:r>
      <w:r w:rsidR="31FB6E22">
        <w:rPr/>
        <w:t xml:space="preserve"> </w:t>
      </w:r>
      <w:r w:rsidR="34809AEF">
        <w:rPr/>
        <w:t>if</w:t>
      </w:r>
      <w:r w:rsidR="31FB6E22">
        <w:rPr/>
        <w:t xml:space="preserve"> they </w:t>
      </w:r>
      <w:r w:rsidR="31FB6E22">
        <w:rPr/>
        <w:t>comp</w:t>
      </w:r>
      <w:r w:rsidR="31FB6E22">
        <w:rPr/>
        <w:t>ly with</w:t>
      </w:r>
      <w:r w:rsidR="31FB6E22">
        <w:rPr/>
        <w:t xml:space="preserve"> </w:t>
      </w:r>
      <w:r w:rsidR="31FB6E22">
        <w:rPr/>
        <w:t xml:space="preserve">ingress and egress </w:t>
      </w:r>
      <w:r w:rsidR="31FB6E22">
        <w:rPr/>
        <w:t>firewall</w:t>
      </w:r>
      <w:r w:rsidR="31FB6E22">
        <w:rPr/>
        <w:t xml:space="preserve"> requirements </w:t>
      </w:r>
      <w:r w:rsidRPr="71EDD813" w:rsidR="31FB6E22">
        <w:rPr>
          <w:b w:val="1"/>
          <w:bCs w:val="1"/>
          <w:u w:val="single"/>
        </w:rPr>
        <w:t>and do not require on-premises connectivity</w:t>
      </w:r>
    </w:p>
    <w:p w:rsidR="74FBAAFD" w:rsidP="71EDD813" w:rsidRDefault="74FBAAFD" w14:paraId="0AD595B5" w14:textId="0E918DB8">
      <w:pPr>
        <w:pStyle w:val="Normal"/>
        <w:rPr>
          <w:b w:val="0"/>
          <w:bCs w:val="0"/>
          <w:sz w:val="24"/>
          <w:szCs w:val="24"/>
          <w:u w:val="none"/>
        </w:rPr>
      </w:pPr>
      <w:r w:rsidRPr="71EDD813" w:rsidR="74FBAAFD">
        <w:rPr>
          <w:b w:val="0"/>
          <w:bCs w:val="0"/>
          <w:sz w:val="24"/>
          <w:szCs w:val="24"/>
          <w:u w:val="none"/>
        </w:rPr>
        <w:t xml:space="preserve">The following value adds were expected out of the managed network services by the various LOBs. </w:t>
      </w:r>
    </w:p>
    <w:p w:rsidR="74FBAAFD" w:rsidP="71EDD813" w:rsidRDefault="74FBAAFD" w14:paraId="0E5C5587" w14:textId="559550C0">
      <w:pPr>
        <w:pStyle w:val="ListParagraph"/>
        <w:numPr>
          <w:ilvl w:val="0"/>
          <w:numId w:val="5"/>
        </w:numPr>
        <w:rPr/>
      </w:pPr>
      <w:r w:rsidRPr="71EDD813" w:rsidR="74FBAAFD">
        <w:rPr>
          <w:b w:val="1"/>
          <w:bCs w:val="1"/>
        </w:rPr>
        <w:t xml:space="preserve">Simplified Network Management - </w:t>
      </w:r>
      <w:r w:rsidR="435DE2EF">
        <w:rPr>
          <w:b w:val="0"/>
          <w:bCs w:val="0"/>
        </w:rPr>
        <w:t>PCAM</w:t>
      </w:r>
      <w:r w:rsidR="74FBAAFD">
        <w:rPr/>
        <w:t xml:space="preserve"> </w:t>
      </w:r>
      <w:r w:rsidR="74FBAAFD">
        <w:rPr/>
        <w:t>abstracts the complexities of provisioning and managing networks, making these processes more straightforward.</w:t>
      </w:r>
    </w:p>
    <w:p w:rsidR="74FBAAFD" w:rsidP="71EDD813" w:rsidRDefault="74FBAAFD" w14:paraId="2A8DE8ED" w14:textId="3D2F55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EDD813" w:rsidR="74FBAAFD">
        <w:rPr>
          <w:b w:val="1"/>
          <w:bCs w:val="1"/>
          <w:u w:val="none"/>
        </w:rPr>
        <w:t>Seamless Network Integratio</w:t>
      </w:r>
      <w:r w:rsidRPr="71EDD813" w:rsidR="3D77B4FD">
        <w:rPr>
          <w:b w:val="1"/>
          <w:bCs w:val="1"/>
          <w:u w:val="none"/>
        </w:rPr>
        <w:t xml:space="preserve">n - </w:t>
      </w:r>
      <w:r w:rsidR="74FBAAFD">
        <w:rPr/>
        <w:t>Networks are integrated with core components such as egress firewalls, optionally on-premises systems, and any other managed services attached to networks.</w:t>
      </w:r>
    </w:p>
    <w:p w:rsidR="74FBAAFD" w:rsidP="71EDD813" w:rsidRDefault="74FBAAFD" w14:paraId="6A83A4DD" w14:textId="0E78C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EDD813" w:rsidR="74FBAAFD">
        <w:rPr>
          <w:b w:val="1"/>
          <w:bCs w:val="1"/>
        </w:rPr>
        <w:t>Built-in Security</w:t>
      </w:r>
      <w:r w:rsidRPr="71EDD813" w:rsidR="18617D0A">
        <w:rPr>
          <w:b w:val="1"/>
          <w:bCs w:val="1"/>
        </w:rPr>
        <w:t xml:space="preserve"> </w:t>
      </w:r>
      <w:r w:rsidRPr="71EDD813" w:rsidR="7B62800A">
        <w:rPr>
          <w:b w:val="1"/>
          <w:bCs w:val="1"/>
        </w:rPr>
        <w:t>- Application</w:t>
      </w:r>
      <w:r w:rsidR="74FBAAFD">
        <w:rPr/>
        <w:t xml:space="preserve"> teams can focus on security at the application level while </w:t>
      </w:r>
      <w:r w:rsidR="74FBAAFD">
        <w:rPr/>
        <w:t>leveraging</w:t>
      </w:r>
      <w:r w:rsidR="74FBAAFD">
        <w:rPr/>
        <w:t xml:space="preserve"> the platform's inherent network security features.</w:t>
      </w:r>
    </w:p>
    <w:p w:rsidR="74FBAAFD" w:rsidP="71EDD813" w:rsidRDefault="74FBAAFD" w14:paraId="3F2C821A" w14:textId="5EF38435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71EDD813" w:rsidR="74FBAAFD">
        <w:rPr>
          <w:b w:val="1"/>
          <w:bCs w:val="1"/>
          <w:u w:val="single"/>
        </w:rPr>
        <w:t>Easier Migration</w:t>
      </w:r>
      <w:r w:rsidRPr="71EDD813" w:rsidR="62331D7D">
        <w:rPr>
          <w:b w:val="1"/>
          <w:bCs w:val="1"/>
          <w:u w:val="single"/>
        </w:rPr>
        <w:t xml:space="preserve"> - </w:t>
      </w:r>
      <w:r w:rsidRPr="71EDD813" w:rsidR="74FBAAFD">
        <w:rPr>
          <w:u w:val="single"/>
        </w:rPr>
        <w:t xml:space="preserve">The infrastructure, including direct connectivity such as express </w:t>
      </w:r>
      <w:r w:rsidRPr="71EDD813" w:rsidR="2E78F0B7">
        <w:rPr>
          <w:u w:val="single"/>
        </w:rPr>
        <w:t>route</w:t>
      </w:r>
      <w:r w:rsidRPr="71EDD813" w:rsidR="74FBAAFD">
        <w:rPr>
          <w:u w:val="single"/>
        </w:rPr>
        <w:t>, enables the efficient transfer of large data needed for migration.</w:t>
      </w:r>
    </w:p>
    <w:p w:rsidR="74FBAAFD" w:rsidP="71EDD813" w:rsidRDefault="74FBAAFD" w14:paraId="0C655783" w14:textId="1528FE3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EDD813" w:rsidR="74FBAAFD">
        <w:rPr>
          <w:b w:val="1"/>
          <w:bCs w:val="1"/>
        </w:rPr>
        <w:t>Adaptability</w:t>
      </w:r>
      <w:r w:rsidR="74FBAAFD">
        <w:rPr/>
        <w:t xml:space="preserve">: The central management </w:t>
      </w:r>
      <w:r w:rsidR="74FBAAFD">
        <w:rPr/>
        <w:t>plane</w:t>
      </w:r>
      <w:r w:rsidR="74FBAAFD">
        <w:rPr/>
        <w:t xml:space="preserve"> allows for quick adaptation to changing security landscapes and other business drivers.</w:t>
      </w:r>
    </w:p>
    <w:p w:rsidR="71EDD813" w:rsidP="71EDD813" w:rsidRDefault="71EDD813" w14:paraId="07C94E64" w14:textId="377CD401">
      <w:pPr>
        <w:pStyle w:val="Normal"/>
        <w:ind w:left="0"/>
      </w:pPr>
    </w:p>
    <w:p w:rsidR="3D6AF717" w:rsidP="71EDD813" w:rsidRDefault="3D6AF717" w14:paraId="047E6D5D" w14:textId="57D79039">
      <w:pPr>
        <w:pStyle w:val="Normal"/>
        <w:rPr>
          <w:b w:val="1"/>
          <w:bCs w:val="1"/>
          <w:u w:val="single"/>
        </w:rPr>
      </w:pPr>
      <w:r w:rsidRPr="71EDD813" w:rsidR="3D6AF717">
        <w:rPr>
          <w:b w:val="1"/>
          <w:bCs w:val="1"/>
          <w:u w:val="single"/>
        </w:rPr>
        <w:t>Workaround(s)</w:t>
      </w:r>
      <w:r w:rsidRPr="71EDD813" w:rsidR="3B06A9AD">
        <w:rPr>
          <w:b w:val="1"/>
          <w:bCs w:val="1"/>
          <w:u w:val="single"/>
        </w:rPr>
        <w:t xml:space="preserve"> &amp; ETIPS Requirements</w:t>
      </w:r>
    </w:p>
    <w:p w:rsidR="3D6AF717" w:rsidP="71EDD813" w:rsidRDefault="3D6AF717" w14:paraId="113F0896" w14:textId="46284C61">
      <w:pPr>
        <w:pStyle w:val="Normal"/>
      </w:pPr>
      <w:r w:rsidR="3D6AF717">
        <w:rPr/>
        <w:t xml:space="preserve">Based on the above impact assessment and the dependency of managed network services across the board for all 9 applications targeted for migration pod 1, the following workarounds are </w:t>
      </w:r>
      <w:r w:rsidR="1C2E1DCD">
        <w:rPr/>
        <w:t xml:space="preserve">suggested. </w:t>
      </w:r>
    </w:p>
    <w:p w:rsidR="1C2E1DCD" w:rsidP="71EDD813" w:rsidRDefault="1C2E1DCD" w14:paraId="0353345B" w14:textId="42F11E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EDD813" w:rsidR="1C2E1DCD">
        <w:rPr>
          <w:b w:val="1"/>
          <w:bCs w:val="1"/>
          <w:sz w:val="24"/>
          <w:szCs w:val="24"/>
          <w:u w:val="single"/>
        </w:rPr>
        <w:t>Self-Managed Networking</w:t>
      </w:r>
      <w:r w:rsidRPr="71EDD813" w:rsidR="1C2E1DCD">
        <w:rPr>
          <w:sz w:val="24"/>
          <w:szCs w:val="24"/>
        </w:rPr>
        <w:t xml:space="preserve"> – Given the delay in launching managed networking, we (</w:t>
      </w:r>
      <w:r w:rsidRPr="71EDD813" w:rsidR="1C2E1DCD">
        <w:rPr>
          <w:sz w:val="24"/>
          <w:szCs w:val="24"/>
        </w:rPr>
        <w:t>C</w:t>
      </w:r>
      <w:r w:rsidRPr="71EDD813" w:rsidR="1C29DF2D">
        <w:rPr>
          <w:sz w:val="24"/>
          <w:szCs w:val="24"/>
        </w:rPr>
        <w:t>m</w:t>
      </w:r>
      <w:r w:rsidRPr="71EDD813" w:rsidR="1C2E1DCD">
        <w:rPr>
          <w:sz w:val="24"/>
          <w:szCs w:val="24"/>
        </w:rPr>
        <w:t>CoE</w:t>
      </w:r>
      <w:r w:rsidRPr="71EDD813" w:rsidR="1C2E1DCD">
        <w:rPr>
          <w:sz w:val="24"/>
          <w:szCs w:val="24"/>
        </w:rPr>
        <w:t xml:space="preserve"> migration pod team) assume that the applications getting migrated to Azure </w:t>
      </w:r>
      <w:r w:rsidRPr="71EDD813" w:rsidR="5DD7ECB4">
        <w:rPr>
          <w:sz w:val="24"/>
          <w:szCs w:val="24"/>
        </w:rPr>
        <w:t>or</w:t>
      </w:r>
      <w:r w:rsidRPr="71EDD813" w:rsidR="1C2E1DCD">
        <w:rPr>
          <w:sz w:val="24"/>
          <w:szCs w:val="24"/>
        </w:rPr>
        <w:t xml:space="preserve"> GCP clouds are now going to be on </w:t>
      </w:r>
      <w:r w:rsidRPr="71EDD813" w:rsidR="30E983B2">
        <w:rPr>
          <w:sz w:val="24"/>
          <w:szCs w:val="24"/>
        </w:rPr>
        <w:t>Self-Managed</w:t>
      </w:r>
      <w:r w:rsidRPr="71EDD813" w:rsidR="1C2E1DCD">
        <w:rPr>
          <w:sz w:val="24"/>
          <w:szCs w:val="24"/>
        </w:rPr>
        <w:t xml:space="preserve"> Networking, until Optum Managed Ne</w:t>
      </w:r>
      <w:r w:rsidRPr="71EDD813" w:rsidR="3854702B">
        <w:rPr>
          <w:sz w:val="24"/>
          <w:szCs w:val="24"/>
        </w:rPr>
        <w:t xml:space="preserve">tworking is </w:t>
      </w:r>
      <w:r w:rsidRPr="71EDD813" w:rsidR="3854702B">
        <w:rPr>
          <w:sz w:val="24"/>
          <w:szCs w:val="24"/>
        </w:rPr>
        <w:t>Generally available</w:t>
      </w:r>
      <w:r w:rsidRPr="71EDD813" w:rsidR="3854702B">
        <w:rPr>
          <w:sz w:val="24"/>
          <w:szCs w:val="24"/>
        </w:rPr>
        <w:t xml:space="preserve">. </w:t>
      </w:r>
      <w:r w:rsidRPr="71EDD813" w:rsidR="4EF7A72E">
        <w:rPr>
          <w:sz w:val="24"/>
          <w:szCs w:val="24"/>
        </w:rPr>
        <w:t>CMCoE</w:t>
      </w:r>
      <w:r w:rsidRPr="71EDD813" w:rsidR="4EF7A72E">
        <w:rPr>
          <w:sz w:val="24"/>
          <w:szCs w:val="24"/>
        </w:rPr>
        <w:t xml:space="preserve"> will also have to bake-in security management as per Optum standards for Self-Managed Networking infrastructure. </w:t>
      </w:r>
    </w:p>
    <w:p w:rsidR="71EDD813" w:rsidP="71EDD813" w:rsidRDefault="71EDD813" w14:paraId="52516056" w14:textId="75208F0E">
      <w:pPr>
        <w:pStyle w:val="ListParagraph"/>
        <w:ind w:left="720"/>
        <w:rPr>
          <w:sz w:val="24"/>
          <w:szCs w:val="24"/>
        </w:rPr>
      </w:pPr>
    </w:p>
    <w:p w:rsidR="028F4CC2" w:rsidP="71EDD813" w:rsidRDefault="028F4CC2" w14:paraId="06E53F71" w14:textId="33C375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EDD813" w:rsidR="028F4CC2">
        <w:rPr>
          <w:b w:val="1"/>
          <w:bCs w:val="1"/>
          <w:sz w:val="24"/>
          <w:szCs w:val="24"/>
          <w:u w:val="single"/>
        </w:rPr>
        <w:t xml:space="preserve">Rework - </w:t>
      </w:r>
      <w:r w:rsidRPr="71EDD813" w:rsidR="51E72388">
        <w:rPr>
          <w:b w:val="1"/>
          <w:bCs w:val="1"/>
          <w:sz w:val="24"/>
          <w:szCs w:val="24"/>
          <w:u w:val="single"/>
        </w:rPr>
        <w:t>Migration from Self-Managed to Managed Networking</w:t>
      </w:r>
      <w:r w:rsidRPr="71EDD813" w:rsidR="51E72388">
        <w:rPr>
          <w:sz w:val="24"/>
          <w:szCs w:val="24"/>
          <w:u w:val="single"/>
        </w:rPr>
        <w:t xml:space="preserve"> </w:t>
      </w:r>
      <w:r w:rsidRPr="71EDD813" w:rsidR="51E72388">
        <w:rPr>
          <w:sz w:val="24"/>
          <w:szCs w:val="24"/>
        </w:rPr>
        <w:t xml:space="preserve">– This will </w:t>
      </w:r>
      <w:r w:rsidRPr="71EDD813" w:rsidR="51E72388">
        <w:rPr>
          <w:sz w:val="24"/>
          <w:szCs w:val="24"/>
        </w:rPr>
        <w:t>require</w:t>
      </w:r>
      <w:r w:rsidRPr="71EDD813" w:rsidR="51E72388">
        <w:rPr>
          <w:sz w:val="24"/>
          <w:szCs w:val="24"/>
        </w:rPr>
        <w:t xml:space="preserve"> re-IP and deployment of various environments </w:t>
      </w:r>
      <w:r w:rsidRPr="71EDD813" w:rsidR="0460F3BE">
        <w:rPr>
          <w:sz w:val="24"/>
          <w:szCs w:val="24"/>
        </w:rPr>
        <w:t>based on the CIDR blocks designed by Optum Managed Network Services Team. This will be a fair amount of rework dep</w:t>
      </w:r>
      <w:r w:rsidRPr="71EDD813" w:rsidR="5142E15B">
        <w:rPr>
          <w:sz w:val="24"/>
          <w:szCs w:val="24"/>
        </w:rPr>
        <w:t xml:space="preserve">loying the infrastructure using IAC </w:t>
      </w:r>
      <w:r w:rsidRPr="71EDD813" w:rsidR="59DF7C52">
        <w:rPr>
          <w:sz w:val="24"/>
          <w:szCs w:val="24"/>
        </w:rPr>
        <w:t>scripts but</w:t>
      </w:r>
      <w:r w:rsidRPr="71EDD813" w:rsidR="5142E15B">
        <w:rPr>
          <w:sz w:val="24"/>
          <w:szCs w:val="24"/>
        </w:rPr>
        <w:t xml:space="preserve"> will also require the app teams to retest</w:t>
      </w:r>
      <w:r w:rsidRPr="71EDD813" w:rsidR="0DDC1090">
        <w:rPr>
          <w:sz w:val="24"/>
          <w:szCs w:val="24"/>
        </w:rPr>
        <w:t xml:space="preserve">. </w:t>
      </w:r>
      <w:r w:rsidRPr="71EDD813" w:rsidR="0DDC1090">
        <w:rPr>
          <w:sz w:val="24"/>
          <w:szCs w:val="24"/>
        </w:rPr>
        <w:t xml:space="preserve">There will also be </w:t>
      </w:r>
      <w:r w:rsidRPr="71EDD813" w:rsidR="5142E15B">
        <w:rPr>
          <w:sz w:val="24"/>
          <w:szCs w:val="24"/>
        </w:rPr>
        <w:t xml:space="preserve">customer impacts, </w:t>
      </w:r>
      <w:r w:rsidRPr="71EDD813" w:rsidR="5142E15B">
        <w:rPr>
          <w:sz w:val="24"/>
          <w:szCs w:val="24"/>
        </w:rPr>
        <w:t xml:space="preserve">firewall rules review/updates, DNS updates etc. </w:t>
      </w:r>
      <w:r w:rsidRPr="71EDD813" w:rsidR="1A224925">
        <w:rPr>
          <w:sz w:val="24"/>
          <w:szCs w:val="24"/>
        </w:rPr>
        <w:t>The migration teams</w:t>
      </w:r>
      <w:r w:rsidRPr="71EDD813" w:rsidR="6619B84B">
        <w:rPr>
          <w:sz w:val="24"/>
          <w:szCs w:val="24"/>
        </w:rPr>
        <w:t xml:space="preserve"> and line of business owners</w:t>
      </w:r>
      <w:r w:rsidRPr="71EDD813" w:rsidR="1A224925">
        <w:rPr>
          <w:sz w:val="24"/>
          <w:szCs w:val="24"/>
        </w:rPr>
        <w:t xml:space="preserve"> </w:t>
      </w:r>
      <w:r w:rsidRPr="71EDD813" w:rsidR="0817A73A">
        <w:rPr>
          <w:sz w:val="24"/>
          <w:szCs w:val="24"/>
        </w:rPr>
        <w:t>have to now bake in additional tim</w:t>
      </w:r>
      <w:r w:rsidRPr="71EDD813" w:rsidR="2CF3BC8B">
        <w:rPr>
          <w:sz w:val="24"/>
          <w:szCs w:val="24"/>
        </w:rPr>
        <w:t>e and efforts for this rework.</w:t>
      </w:r>
      <w:r w:rsidRPr="71EDD813" w:rsidR="2CF3BC8B">
        <w:rPr>
          <w:sz w:val="24"/>
          <w:szCs w:val="24"/>
        </w:rPr>
        <w:t xml:space="preserve"> </w:t>
      </w:r>
    </w:p>
    <w:p w:rsidR="71EDD813" w:rsidP="71EDD813" w:rsidRDefault="71EDD813" w14:paraId="10F21EF8" w14:textId="0E512E6E">
      <w:pPr>
        <w:pStyle w:val="ListParagraph"/>
        <w:ind w:left="720"/>
        <w:rPr>
          <w:sz w:val="24"/>
          <w:szCs w:val="24"/>
        </w:rPr>
      </w:pPr>
    </w:p>
    <w:p w:rsidR="7094BE5A" w:rsidP="71EDD813" w:rsidRDefault="7094BE5A" w14:paraId="76B195C2" w14:textId="060E46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EDD813" w:rsidR="7094BE5A">
        <w:rPr>
          <w:b w:val="1"/>
          <w:bCs w:val="1"/>
          <w:sz w:val="24"/>
          <w:szCs w:val="24"/>
        </w:rPr>
        <w:t>On-Prem Connectivity</w:t>
      </w:r>
      <w:r w:rsidRPr="71EDD813" w:rsidR="7094BE5A">
        <w:rPr>
          <w:sz w:val="24"/>
          <w:szCs w:val="24"/>
        </w:rPr>
        <w:t xml:space="preserve"> – API connectivity</w:t>
      </w:r>
      <w:r w:rsidRPr="71EDD813" w:rsidR="682B76D9">
        <w:rPr>
          <w:sz w:val="24"/>
          <w:szCs w:val="24"/>
        </w:rPr>
        <w:t xml:space="preserve"> is available for a few apps</w:t>
      </w:r>
      <w:r w:rsidRPr="71EDD813" w:rsidR="7094BE5A">
        <w:rPr>
          <w:sz w:val="24"/>
          <w:szCs w:val="24"/>
        </w:rPr>
        <w:t xml:space="preserve"> which can be </w:t>
      </w:r>
      <w:r w:rsidRPr="71EDD813" w:rsidR="7094BE5A">
        <w:rPr>
          <w:sz w:val="24"/>
          <w:szCs w:val="24"/>
        </w:rPr>
        <w:t>leveraged</w:t>
      </w:r>
      <w:r w:rsidRPr="71EDD813" w:rsidR="7094BE5A">
        <w:rPr>
          <w:sz w:val="24"/>
          <w:szCs w:val="24"/>
        </w:rPr>
        <w:t xml:space="preserve"> for on-prem connectivity. However, </w:t>
      </w:r>
      <w:r w:rsidRPr="71EDD813" w:rsidR="7094BE5A">
        <w:rPr>
          <w:sz w:val="24"/>
          <w:szCs w:val="24"/>
        </w:rPr>
        <w:t>a good number</w:t>
      </w:r>
      <w:r w:rsidRPr="71EDD813" w:rsidR="7094BE5A">
        <w:rPr>
          <w:sz w:val="24"/>
          <w:szCs w:val="24"/>
        </w:rPr>
        <w:t xml:space="preserve"> of apps require direct DB connectivity du</w:t>
      </w:r>
      <w:r w:rsidRPr="71EDD813" w:rsidR="4998DC5C">
        <w:rPr>
          <w:sz w:val="24"/>
          <w:szCs w:val="24"/>
        </w:rPr>
        <w:t xml:space="preserve">e to legacy inter-application connectivity models. This will require a solution like express route VPN on Azure or Interconnect on GCP, which is currently not available due to managed network </w:t>
      </w:r>
      <w:r w:rsidRPr="71EDD813" w:rsidR="024DA805">
        <w:rPr>
          <w:sz w:val="24"/>
          <w:szCs w:val="24"/>
        </w:rPr>
        <w:t xml:space="preserve">availability delays. </w:t>
      </w:r>
    </w:p>
    <w:p w:rsidR="71EDD813" w:rsidP="71EDD813" w:rsidRDefault="71EDD813" w14:paraId="26AE3DEF" w14:textId="06A02F82">
      <w:pPr>
        <w:pStyle w:val="ListParagraph"/>
        <w:ind w:left="720"/>
        <w:rPr>
          <w:sz w:val="24"/>
          <w:szCs w:val="24"/>
        </w:rPr>
      </w:pPr>
    </w:p>
    <w:p w:rsidR="4F8DEE58" w:rsidP="71EDD813" w:rsidRDefault="4F8DEE58" w14:paraId="2C2364D5" w14:textId="535E5590">
      <w:pPr>
        <w:pStyle w:val="ListParagraph"/>
        <w:ind w:left="720"/>
        <w:rPr>
          <w:sz w:val="24"/>
          <w:szCs w:val="24"/>
        </w:rPr>
      </w:pPr>
      <w:r w:rsidRPr="71EDD813" w:rsidR="4F8DEE58">
        <w:rPr>
          <w:sz w:val="24"/>
          <w:szCs w:val="24"/>
        </w:rPr>
        <w:t xml:space="preserve">Lack of express route VPN or Interconnect will potentially cause network latencies depending on volume of data extracted/ingested. </w:t>
      </w:r>
      <w:r w:rsidRPr="71EDD813" w:rsidR="02F41DA6">
        <w:rPr>
          <w:sz w:val="24"/>
          <w:szCs w:val="24"/>
        </w:rPr>
        <w:t xml:space="preserve"> See Azure Reference architecture for Express Route Site to Site VPN options below. </w:t>
      </w:r>
      <w:r w:rsidRPr="71EDD813" w:rsidR="53666ED0">
        <w:rPr>
          <w:sz w:val="24"/>
          <w:szCs w:val="24"/>
        </w:rPr>
        <w:t xml:space="preserve">Azure ExpressRoute is a dedicated private connection between on-premises network and Azure public cloud, providing higher reliability, lower latency, and better security compared to internet-based VPNs.  </w:t>
      </w:r>
    </w:p>
    <w:p w:rsidR="71EDD813" w:rsidP="71EDD813" w:rsidRDefault="71EDD813" w14:paraId="09B98A69" w14:textId="3067DCAD">
      <w:pPr>
        <w:pStyle w:val="ListParagraph"/>
        <w:ind w:left="720"/>
        <w:rPr>
          <w:sz w:val="24"/>
          <w:szCs w:val="24"/>
        </w:rPr>
      </w:pPr>
    </w:p>
    <w:p w:rsidR="5F798E8E" w:rsidP="71EDD813" w:rsidRDefault="5F798E8E" w14:paraId="6250C69F" w14:textId="6567E1E2">
      <w:pPr>
        <w:pStyle w:val="ListParagraph"/>
        <w:ind w:left="720"/>
        <w:rPr>
          <w:sz w:val="24"/>
          <w:szCs w:val="24"/>
        </w:rPr>
      </w:pPr>
      <w:r w:rsidRPr="71EDD813" w:rsidR="5F798E8E">
        <w:rPr>
          <w:sz w:val="24"/>
          <w:szCs w:val="24"/>
        </w:rPr>
        <w:t xml:space="preserve">Key components of Azure Express Route service </w:t>
      </w:r>
      <w:r w:rsidRPr="71EDD813" w:rsidR="5E3D4435">
        <w:rPr>
          <w:sz w:val="24"/>
          <w:szCs w:val="24"/>
        </w:rPr>
        <w:t xml:space="preserve">include the following - </w:t>
      </w:r>
      <w:r w:rsidRPr="71EDD813" w:rsidR="5F798E8E">
        <w:rPr>
          <w:sz w:val="24"/>
          <w:szCs w:val="24"/>
        </w:rPr>
        <w:t xml:space="preserve">  </w:t>
      </w:r>
    </w:p>
    <w:p w:rsidR="71EDD813" w:rsidP="71EDD813" w:rsidRDefault="71EDD813" w14:paraId="3BC455DA" w14:textId="210530F5">
      <w:pPr>
        <w:pStyle w:val="ListParagraph"/>
        <w:ind w:left="720"/>
        <w:rPr>
          <w:sz w:val="24"/>
          <w:szCs w:val="24"/>
        </w:rPr>
      </w:pPr>
    </w:p>
    <w:p w:rsidR="5F798E8E" w:rsidP="71EDD813" w:rsidRDefault="5F798E8E" w14:paraId="61D28398" w14:textId="6ED492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EDD813" w:rsidR="5F798E8E">
        <w:rPr>
          <w:sz w:val="24"/>
          <w:szCs w:val="24"/>
        </w:rPr>
        <w:t xml:space="preserve">ExpressRoute Circuit – A Dedicated connection between on-premises and Azure Edge  </w:t>
      </w:r>
    </w:p>
    <w:p w:rsidR="5F798E8E" w:rsidP="71EDD813" w:rsidRDefault="5F798E8E" w14:paraId="0B7E3B85" w14:textId="516B5E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EDD813" w:rsidR="5F798E8E">
        <w:rPr>
          <w:sz w:val="24"/>
          <w:szCs w:val="24"/>
        </w:rPr>
        <w:t xml:space="preserve">ExpressRoute Gateway - Deployed in the Transit VNet (Hub) to route traffic. </w:t>
      </w:r>
    </w:p>
    <w:p w:rsidR="5F798E8E" w:rsidP="71EDD813" w:rsidRDefault="5F798E8E" w14:paraId="16297202" w14:textId="6D6AC9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EDD813" w:rsidR="5F798E8E">
        <w:rPr>
          <w:sz w:val="24"/>
          <w:szCs w:val="24"/>
        </w:rPr>
        <w:t xml:space="preserve">Peered </w:t>
      </w:r>
      <w:r w:rsidRPr="71EDD813" w:rsidR="5F798E8E">
        <w:rPr>
          <w:sz w:val="24"/>
          <w:szCs w:val="24"/>
        </w:rPr>
        <w:t>VNets</w:t>
      </w:r>
      <w:r w:rsidRPr="71EDD813" w:rsidR="5F798E8E">
        <w:rPr>
          <w:sz w:val="24"/>
          <w:szCs w:val="24"/>
        </w:rPr>
        <w:t xml:space="preserve"> (Spokes) - Workloads in different </w:t>
      </w:r>
      <w:r w:rsidRPr="71EDD813" w:rsidR="5F798E8E">
        <w:rPr>
          <w:sz w:val="24"/>
          <w:szCs w:val="24"/>
        </w:rPr>
        <w:t>VNets</w:t>
      </w:r>
      <w:r w:rsidRPr="71EDD813" w:rsidR="5F798E8E">
        <w:rPr>
          <w:sz w:val="24"/>
          <w:szCs w:val="24"/>
        </w:rPr>
        <w:t xml:space="preserve"> route traffic through the Hub. </w:t>
      </w:r>
    </w:p>
    <w:p w:rsidR="5F798E8E" w:rsidP="71EDD813" w:rsidRDefault="5F798E8E" w14:paraId="7FC50825" w14:textId="17CE6B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EDD813" w:rsidR="5F798E8E">
        <w:rPr>
          <w:sz w:val="24"/>
          <w:szCs w:val="24"/>
        </w:rPr>
        <w:t>Azure Route Propagatio</w:t>
      </w:r>
      <w:r w:rsidRPr="71EDD813" w:rsidR="16C3F8D7">
        <w:rPr>
          <w:sz w:val="24"/>
          <w:szCs w:val="24"/>
        </w:rPr>
        <w:t xml:space="preserve">n - </w:t>
      </w:r>
      <w:r w:rsidRPr="71EDD813" w:rsidR="5F798E8E">
        <w:rPr>
          <w:sz w:val="24"/>
          <w:szCs w:val="24"/>
        </w:rPr>
        <w:t xml:space="preserve">Ensures on-prem can communicate with peered </w:t>
      </w:r>
      <w:r w:rsidRPr="71EDD813" w:rsidR="5F798E8E">
        <w:rPr>
          <w:sz w:val="24"/>
          <w:szCs w:val="24"/>
        </w:rPr>
        <w:t>VNets</w:t>
      </w:r>
      <w:r w:rsidRPr="71EDD813" w:rsidR="5F798E8E">
        <w:rPr>
          <w:sz w:val="24"/>
          <w:szCs w:val="24"/>
        </w:rPr>
        <w:t>.</w:t>
      </w:r>
    </w:p>
    <w:p w:rsidR="02F41DA6" w:rsidRDefault="02F41DA6" w14:paraId="67CC4E86" w14:textId="399EFA80">
      <w:r w:rsidR="02F41DA6">
        <w:drawing>
          <wp:inline wp14:editId="46BC9824" wp14:anchorId="116D64BC">
            <wp:extent cx="6084694" cy="3286125"/>
            <wp:effectExtent l="0" t="0" r="0" b="0"/>
            <wp:docPr id="509508728" name="" descr="A diagram of a network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d93dedaf4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9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4AD18CA">
        <w:rPr/>
        <w:t xml:space="preserve">For seamless migration, we need ETIPs team to provide express route site to site VPN (Azure) and interconnect </w:t>
      </w:r>
      <w:r w:rsidR="05082A65">
        <w:rPr/>
        <w:t xml:space="preserve">for GCP. GCP Reference architecture below. </w:t>
      </w:r>
    </w:p>
    <w:p w:rsidR="71EDD813" w:rsidRDefault="71EDD813" w14:paraId="09F548B3" w14:textId="0D3E7238"/>
    <w:p w:rsidR="71EDD813" w:rsidRDefault="71EDD813" w14:paraId="6C2E99D4" w14:textId="30F4F771"/>
    <w:p w:rsidR="05082A65" w:rsidRDefault="05082A65" w14:paraId="057D6C7A" w14:textId="526A1460">
      <w:r w:rsidR="05082A65">
        <w:drawing>
          <wp:inline wp14:editId="3051CFF5" wp14:anchorId="4B1CC33F">
            <wp:extent cx="5943600" cy="3209925"/>
            <wp:effectExtent l="0" t="0" r="0" b="0"/>
            <wp:docPr id="1554039732" name="" descr="A diagram of a network connection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ee40684cb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1EDD813" w:rsidP="71EDD813" w:rsidRDefault="71EDD813" w14:paraId="1567EF65" w14:textId="3F70AE94">
      <w:pPr>
        <w:pStyle w:val="Normal"/>
        <w:ind w:left="720"/>
        <w:rPr>
          <w:sz w:val="24"/>
          <w:szCs w:val="24"/>
        </w:rPr>
      </w:pPr>
    </w:p>
    <w:p w:rsidR="262CA2CC" w:rsidP="71EDD813" w:rsidRDefault="262CA2CC" w14:paraId="656F4ED2" w14:textId="30BE91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EDD813" w:rsidR="262CA2CC">
        <w:rPr>
          <w:b w:val="1"/>
          <w:bCs w:val="1"/>
          <w:sz w:val="24"/>
          <w:szCs w:val="24"/>
        </w:rPr>
        <w:t>Network</w:t>
      </w:r>
      <w:r w:rsidRPr="71EDD813" w:rsidR="5439C5FF">
        <w:rPr>
          <w:b w:val="1"/>
          <w:bCs w:val="1"/>
          <w:sz w:val="24"/>
          <w:szCs w:val="24"/>
        </w:rPr>
        <w:t xml:space="preserve"> and Security</w:t>
      </w:r>
      <w:r w:rsidRPr="71EDD813" w:rsidR="262CA2CC">
        <w:rPr>
          <w:b w:val="1"/>
          <w:bCs w:val="1"/>
          <w:sz w:val="24"/>
          <w:szCs w:val="24"/>
        </w:rPr>
        <w:t xml:space="preserve"> Standards</w:t>
      </w:r>
      <w:r w:rsidRPr="71EDD813" w:rsidR="62646FB1">
        <w:rPr>
          <w:sz w:val="24"/>
          <w:szCs w:val="24"/>
        </w:rPr>
        <w:t xml:space="preserve"> – If there are no definitions </w:t>
      </w:r>
      <w:r w:rsidRPr="71EDD813" w:rsidR="00693818">
        <w:rPr>
          <w:sz w:val="24"/>
          <w:szCs w:val="24"/>
        </w:rPr>
        <w:t>of network standards</w:t>
      </w:r>
      <w:r w:rsidRPr="71EDD813" w:rsidR="70E7989C">
        <w:rPr>
          <w:sz w:val="24"/>
          <w:szCs w:val="24"/>
        </w:rPr>
        <w:t xml:space="preserve"> made available </w:t>
      </w:r>
      <w:r w:rsidRPr="71EDD813" w:rsidR="04453045">
        <w:rPr>
          <w:sz w:val="24"/>
          <w:szCs w:val="24"/>
        </w:rPr>
        <w:t>and</w:t>
      </w:r>
      <w:r w:rsidRPr="71EDD813" w:rsidR="70E7989C">
        <w:rPr>
          <w:sz w:val="24"/>
          <w:szCs w:val="24"/>
        </w:rPr>
        <w:t xml:space="preserve"> security standards</w:t>
      </w:r>
      <w:r w:rsidRPr="71EDD813" w:rsidR="00693818">
        <w:rPr>
          <w:sz w:val="24"/>
          <w:szCs w:val="24"/>
        </w:rPr>
        <w:t xml:space="preserve">, this </w:t>
      </w:r>
      <w:r w:rsidRPr="71EDD813" w:rsidR="7CA783C7">
        <w:rPr>
          <w:sz w:val="24"/>
          <w:szCs w:val="24"/>
        </w:rPr>
        <w:t>will</w:t>
      </w:r>
      <w:r w:rsidRPr="71EDD813" w:rsidR="00693818">
        <w:rPr>
          <w:sz w:val="24"/>
          <w:szCs w:val="24"/>
        </w:rPr>
        <w:t xml:space="preserve"> </w:t>
      </w:r>
      <w:r w:rsidRPr="71EDD813" w:rsidR="1FB448BA">
        <w:rPr>
          <w:sz w:val="24"/>
          <w:szCs w:val="24"/>
        </w:rPr>
        <w:t xml:space="preserve">require </w:t>
      </w:r>
      <w:r w:rsidRPr="71EDD813" w:rsidR="0B52C641">
        <w:rPr>
          <w:sz w:val="24"/>
          <w:szCs w:val="24"/>
        </w:rPr>
        <w:t>significant rework</w:t>
      </w:r>
      <w:r w:rsidRPr="71EDD813" w:rsidR="6ACC9CA1">
        <w:rPr>
          <w:sz w:val="24"/>
          <w:szCs w:val="24"/>
        </w:rPr>
        <w:t xml:space="preserve"> in comparison to O</w:t>
      </w:r>
      <w:r w:rsidRPr="71EDD813" w:rsidR="6ACC9CA1">
        <w:rPr>
          <w:sz w:val="24"/>
          <w:szCs w:val="24"/>
        </w:rPr>
        <w:t>ptum</w:t>
      </w:r>
      <w:r w:rsidRPr="71EDD813" w:rsidR="6ACC9CA1">
        <w:rPr>
          <w:sz w:val="24"/>
          <w:szCs w:val="24"/>
        </w:rPr>
        <w:t xml:space="preserve"> standards. </w:t>
      </w:r>
    </w:p>
    <w:p w:rsidR="71EDD813" w:rsidP="71EDD813" w:rsidRDefault="71EDD813" w14:paraId="2A6E5099" w14:textId="3EE509E8">
      <w:pPr>
        <w:pStyle w:val="ListParagraph"/>
        <w:ind w:left="720"/>
        <w:rPr>
          <w:sz w:val="24"/>
          <w:szCs w:val="24"/>
        </w:rPr>
      </w:pPr>
    </w:p>
    <w:p w:rsidR="5E560B91" w:rsidP="71EDD813" w:rsidRDefault="5E560B91" w14:paraId="08B1F731" w14:textId="48D7F84E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1EDD813" w:rsidR="5E560B91">
        <w:rPr>
          <w:b w:val="1"/>
          <w:bCs w:val="1"/>
          <w:sz w:val="24"/>
          <w:szCs w:val="24"/>
        </w:rPr>
        <w:t xml:space="preserve">On-Prem Connectivity (Data Migration) - </w:t>
      </w:r>
      <w:r w:rsidRPr="71EDD813" w:rsidR="5E560B91">
        <w:rPr>
          <w:b w:val="0"/>
          <w:bCs w:val="0"/>
          <w:sz w:val="24"/>
          <w:szCs w:val="24"/>
        </w:rPr>
        <w:t xml:space="preserve">Data migration efforts could be a challenge if solutions like express route VPN or interconnect </w:t>
      </w:r>
      <w:r w:rsidRPr="71EDD813" w:rsidR="5E560B91">
        <w:rPr>
          <w:b w:val="0"/>
          <w:bCs w:val="0"/>
          <w:sz w:val="24"/>
          <w:szCs w:val="24"/>
        </w:rPr>
        <w:t>is</w:t>
      </w:r>
      <w:r w:rsidRPr="71EDD813" w:rsidR="5E560B91">
        <w:rPr>
          <w:b w:val="0"/>
          <w:bCs w:val="0"/>
          <w:sz w:val="24"/>
          <w:szCs w:val="24"/>
        </w:rPr>
        <w:t xml:space="preserve"> not made available. </w:t>
      </w:r>
      <w:r w:rsidRPr="71EDD813" w:rsidR="5E560B91">
        <w:rPr>
          <w:b w:val="0"/>
          <w:bCs w:val="0"/>
          <w:sz w:val="24"/>
          <w:szCs w:val="24"/>
        </w:rPr>
        <w:t>CmCoE</w:t>
      </w:r>
      <w:r w:rsidRPr="71EDD813" w:rsidR="5E560B91">
        <w:rPr>
          <w:b w:val="0"/>
          <w:bCs w:val="0"/>
          <w:sz w:val="24"/>
          <w:szCs w:val="24"/>
        </w:rPr>
        <w:t xml:space="preserve"> team can provide the volume of data that needs to be migrated for the </w:t>
      </w:r>
      <w:r w:rsidRPr="71EDD813" w:rsidR="5E560B91">
        <w:rPr>
          <w:b w:val="0"/>
          <w:bCs w:val="0"/>
          <w:sz w:val="24"/>
          <w:szCs w:val="24"/>
        </w:rPr>
        <w:t>initial</w:t>
      </w:r>
      <w:r w:rsidRPr="71EDD813" w:rsidR="5E560B91">
        <w:rPr>
          <w:b w:val="0"/>
          <w:bCs w:val="0"/>
          <w:sz w:val="24"/>
          <w:szCs w:val="24"/>
        </w:rPr>
        <w:t xml:space="preserve"> cutover/migration. However, we </w:t>
      </w:r>
      <w:r w:rsidRPr="71EDD813" w:rsidR="5E560B91">
        <w:rPr>
          <w:b w:val="0"/>
          <w:bCs w:val="0"/>
          <w:sz w:val="24"/>
          <w:szCs w:val="24"/>
        </w:rPr>
        <w:t>don’t</w:t>
      </w:r>
      <w:r w:rsidRPr="71EDD813" w:rsidR="5E560B91">
        <w:rPr>
          <w:b w:val="0"/>
          <w:bCs w:val="0"/>
          <w:sz w:val="24"/>
          <w:szCs w:val="24"/>
        </w:rPr>
        <w:t xml:space="preserve"> have any quantification of runtime data extraction/ingestion for apps that require direct DB connect, which would require Express Route VPN </w:t>
      </w:r>
      <w:r w:rsidRPr="71EDD813" w:rsidR="5E560B91">
        <w:rPr>
          <w:b w:val="0"/>
          <w:bCs w:val="0"/>
          <w:sz w:val="24"/>
          <w:szCs w:val="24"/>
        </w:rPr>
        <w:t>anyways</w:t>
      </w:r>
      <w:r w:rsidRPr="71EDD813" w:rsidR="5E560B91">
        <w:rPr>
          <w:b w:val="0"/>
          <w:bCs w:val="0"/>
          <w:sz w:val="24"/>
          <w:szCs w:val="24"/>
        </w:rPr>
        <w:t>.</w:t>
      </w:r>
    </w:p>
    <w:p w:rsidR="71EDD813" w:rsidP="71EDD813" w:rsidRDefault="71EDD813" w14:paraId="1044D766" w14:textId="5CA82B47">
      <w:pPr>
        <w:pStyle w:val="Normal"/>
        <w:rPr>
          <w:sz w:val="24"/>
          <w:szCs w:val="24"/>
        </w:rPr>
      </w:pPr>
    </w:p>
    <w:p w:rsidR="355D67F0" w:rsidP="71EDD813" w:rsidRDefault="355D67F0" w14:paraId="1FB5FD16" w14:textId="6E5D13AA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71EDD813" w:rsidR="355D67F0">
        <w:rPr>
          <w:b w:val="1"/>
          <w:bCs w:val="1"/>
        </w:rPr>
        <w:t>Managed Database</w:t>
      </w:r>
      <w:r w:rsidRPr="71EDD813" w:rsidR="3E8A92C0">
        <w:rPr>
          <w:b w:val="1"/>
          <w:bCs w:val="1"/>
        </w:rPr>
        <w:t>(s)</w:t>
      </w:r>
      <w:r w:rsidRPr="71EDD813" w:rsidR="355D67F0">
        <w:rPr>
          <w:b w:val="1"/>
          <w:bCs w:val="1"/>
        </w:rPr>
        <w:t xml:space="preserve"> Dependency</w:t>
      </w:r>
    </w:p>
    <w:p w:rsidR="355D67F0" w:rsidP="71EDD813" w:rsidRDefault="355D67F0" w14:paraId="1B6E3B61" w14:textId="4B0EC6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1EDD813" w:rsidR="355D67F0">
        <w:rPr>
          <w:b w:val="1"/>
          <w:bCs w:val="1"/>
        </w:rPr>
        <w:t>Impact Assessment</w:t>
      </w:r>
      <w:r w:rsidR="355D67F0">
        <w:rPr/>
        <w:t xml:space="preserve"> – Optum Managed Database Dependency </w:t>
      </w:r>
      <w:r w:rsidR="355D67F0">
        <w:rPr/>
        <w:t>impacts</w:t>
      </w:r>
      <w:r w:rsidR="355D67F0">
        <w:rPr/>
        <w:t xml:space="preserve"> applications teams to receive the same level of sup</w:t>
      </w:r>
      <w:r w:rsidR="46F7B68B">
        <w:rPr/>
        <w:t xml:space="preserve">port as they are receiving today on-premises. While this can be mitigated by platform managed databases (SQL Server &amp; My SQL), the businesses would still </w:t>
      </w:r>
      <w:r w:rsidR="46F7B68B">
        <w:rPr/>
        <w:t>require</w:t>
      </w:r>
      <w:r w:rsidR="46F7B68B">
        <w:rPr/>
        <w:t xml:space="preserve"> supp</w:t>
      </w:r>
      <w:r w:rsidR="284C3C79">
        <w:rPr/>
        <w:t xml:space="preserve">ort on the following. </w:t>
      </w:r>
    </w:p>
    <w:p w:rsidR="284C3C79" w:rsidP="71EDD813" w:rsidRDefault="284C3C79" w14:paraId="5B1AC060" w14:textId="7C8B92D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Proactive Managed Services</w:t>
      </w:r>
    </w:p>
    <w:p w:rsidR="284C3C79" w:rsidP="71EDD813" w:rsidRDefault="284C3C79" w14:paraId="720720BA" w14:textId="4A3DF04A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Planned Database Backup/Restore</w:t>
      </w:r>
    </w:p>
    <w:p w:rsidR="284C3C79" w:rsidP="71EDD813" w:rsidRDefault="284C3C79" w14:paraId="7A0E9B30" w14:textId="3515A356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 xml:space="preserve">Planned Maintenance activities (Indexing, Update Stats </w:t>
      </w:r>
      <w:r w:rsidRPr="71EDD813" w:rsidR="284C3C79">
        <w:rPr>
          <w:sz w:val="24"/>
          <w:szCs w:val="24"/>
        </w:rPr>
        <w:t>etc.</w:t>
      </w:r>
      <w:r w:rsidRPr="71EDD813" w:rsidR="284C3C79">
        <w:rPr>
          <w:sz w:val="24"/>
          <w:szCs w:val="24"/>
        </w:rPr>
        <w:t>)</w:t>
      </w:r>
    </w:p>
    <w:p w:rsidR="284C3C79" w:rsidP="71EDD813" w:rsidRDefault="284C3C79" w14:paraId="57396115" w14:textId="7F0DC7DB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Data Migration</w:t>
      </w:r>
    </w:p>
    <w:p w:rsidR="284C3C79" w:rsidP="71EDD813" w:rsidRDefault="284C3C79" w14:paraId="77FFF52B" w14:textId="132E1CF8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New Environment Setup</w:t>
      </w:r>
    </w:p>
    <w:p w:rsidR="284C3C79" w:rsidP="71EDD813" w:rsidRDefault="284C3C79" w14:paraId="32263E68" w14:textId="5F672C1F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Business Continuity/Disaster Recovery</w:t>
      </w:r>
    </w:p>
    <w:p w:rsidR="284C3C79" w:rsidP="71EDD813" w:rsidRDefault="284C3C79" w14:paraId="2197E0FA" w14:textId="3FC40496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 xml:space="preserve">Any data model help/support. </w:t>
      </w:r>
    </w:p>
    <w:p w:rsidR="284C3C79" w:rsidP="71EDD813" w:rsidRDefault="284C3C79" w14:paraId="7F047FA5" w14:textId="0D1A6A01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Data Retention Policy Management/Governance</w:t>
      </w:r>
    </w:p>
    <w:p w:rsidR="284C3C79" w:rsidP="71EDD813" w:rsidRDefault="284C3C79" w14:paraId="2F1A71D2" w14:textId="28C89A59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 xml:space="preserve">Problem Management/Root Cause Analysis. </w:t>
      </w:r>
    </w:p>
    <w:p w:rsidR="284C3C79" w:rsidP="71EDD813" w:rsidRDefault="284C3C79" w14:paraId="205AABAF" w14:textId="0016F691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DB Fine Tuning – Cost &amp; Performance Management</w:t>
      </w:r>
    </w:p>
    <w:p w:rsidR="71EDD813" w:rsidP="71EDD813" w:rsidRDefault="71EDD813" w14:paraId="66C82E0C" w14:textId="2731117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sz w:val="24"/>
          <w:szCs w:val="24"/>
        </w:rPr>
      </w:pPr>
    </w:p>
    <w:p w:rsidR="284C3C79" w:rsidP="71EDD813" w:rsidRDefault="284C3C79" w14:paraId="6A0A13F5" w14:textId="7652D80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Reactive Managed Services</w:t>
      </w:r>
    </w:p>
    <w:p w:rsidR="284C3C79" w:rsidP="71EDD813" w:rsidRDefault="284C3C79" w14:paraId="58B277BB" w14:textId="3E1E283C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 xml:space="preserve">Incident Management – </w:t>
      </w:r>
      <w:r w:rsidRPr="71EDD813" w:rsidR="284C3C79">
        <w:rPr>
          <w:sz w:val="24"/>
          <w:szCs w:val="24"/>
        </w:rPr>
        <w:t>Support</w:t>
      </w:r>
      <w:r w:rsidRPr="71EDD813" w:rsidR="284C3C79">
        <w:rPr>
          <w:sz w:val="24"/>
          <w:szCs w:val="24"/>
        </w:rPr>
        <w:t xml:space="preserve"> for Unplanned Outages</w:t>
      </w:r>
    </w:p>
    <w:p w:rsidR="284C3C79" w:rsidP="71EDD813" w:rsidRDefault="284C3C79" w14:paraId="604AD50A" w14:textId="181A2A46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Unplanned Business Continuity/Disaster Recovery</w:t>
      </w:r>
    </w:p>
    <w:p w:rsidR="284C3C79" w:rsidP="71EDD813" w:rsidRDefault="284C3C79" w14:paraId="41F594FC" w14:textId="0E00FE83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Performance Management &amp; Troubleshooting</w:t>
      </w:r>
    </w:p>
    <w:p w:rsidR="71EDD813" w:rsidP="71EDD813" w:rsidRDefault="71EDD813" w14:paraId="3E0A874E" w14:textId="6949624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284C3C79" w:rsidP="71EDD813" w:rsidRDefault="284C3C79" w14:paraId="2CF4E9E9" w14:textId="3DE28EF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84C3C79">
        <w:rPr>
          <w:sz w:val="24"/>
          <w:szCs w:val="24"/>
        </w:rPr>
        <w:t>CmCoE</w:t>
      </w:r>
      <w:r w:rsidRPr="71EDD813" w:rsidR="284C3C79">
        <w:rPr>
          <w:sz w:val="24"/>
          <w:szCs w:val="24"/>
        </w:rPr>
        <w:t xml:space="preserve"> would also require the DB Managed Services/network segmentation for databases, so </w:t>
      </w:r>
      <w:r w:rsidRPr="71EDD813" w:rsidR="284C3C79">
        <w:rPr>
          <w:sz w:val="24"/>
          <w:szCs w:val="24"/>
        </w:rPr>
        <w:t>it’s</w:t>
      </w:r>
      <w:r w:rsidRPr="71EDD813" w:rsidR="284C3C79">
        <w:rPr>
          <w:sz w:val="24"/>
          <w:szCs w:val="24"/>
        </w:rPr>
        <w:t xml:space="preserve"> done as per </w:t>
      </w:r>
      <w:r w:rsidRPr="71EDD813" w:rsidR="75F281DE">
        <w:rPr>
          <w:sz w:val="24"/>
          <w:szCs w:val="24"/>
        </w:rPr>
        <w:t>O</w:t>
      </w:r>
      <w:r w:rsidRPr="71EDD813" w:rsidR="284C3C79">
        <w:rPr>
          <w:sz w:val="24"/>
          <w:szCs w:val="24"/>
        </w:rPr>
        <w:t>ptum build standards, so the re</w:t>
      </w:r>
      <w:r w:rsidRPr="71EDD813" w:rsidR="2B1A1F81">
        <w:rPr>
          <w:sz w:val="24"/>
          <w:szCs w:val="24"/>
        </w:rPr>
        <w:t xml:space="preserve">work is </w:t>
      </w:r>
      <w:r w:rsidRPr="71EDD813" w:rsidR="7109CA15">
        <w:rPr>
          <w:sz w:val="24"/>
          <w:szCs w:val="24"/>
        </w:rPr>
        <w:t>minimal</w:t>
      </w:r>
      <w:r w:rsidRPr="71EDD813" w:rsidR="2B1A1F81">
        <w:rPr>
          <w:sz w:val="24"/>
          <w:szCs w:val="24"/>
        </w:rPr>
        <w:t xml:space="preserve"> when the databases are moved over from </w:t>
      </w:r>
      <w:r w:rsidRPr="71EDD813" w:rsidR="49773656">
        <w:rPr>
          <w:sz w:val="24"/>
          <w:szCs w:val="24"/>
        </w:rPr>
        <w:t xml:space="preserve">self-service to managed services model. </w:t>
      </w:r>
    </w:p>
    <w:p w:rsidR="71EDD813" w:rsidP="71EDD813" w:rsidRDefault="71EDD813" w14:paraId="2F8D3B8A" w14:textId="0D4BA7E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284C3C79" w:rsidP="71EDD813" w:rsidRDefault="284C3C79" w14:paraId="5FBA5CC2" w14:textId="74F7E239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71EDD813" w:rsidR="284C3C79">
        <w:rPr>
          <w:b w:val="1"/>
          <w:bCs w:val="1"/>
        </w:rPr>
        <w:t xml:space="preserve">Managed </w:t>
      </w:r>
      <w:r w:rsidRPr="71EDD813" w:rsidR="5EC38964">
        <w:rPr>
          <w:b w:val="1"/>
          <w:bCs w:val="1"/>
        </w:rPr>
        <w:t>K8S</w:t>
      </w:r>
      <w:r w:rsidRPr="71EDD813" w:rsidR="284C3C79">
        <w:rPr>
          <w:b w:val="1"/>
          <w:bCs w:val="1"/>
        </w:rPr>
        <w:t xml:space="preserve"> Dependency</w:t>
      </w:r>
    </w:p>
    <w:p w:rsidR="1E2534BA" w:rsidP="71EDD813" w:rsidRDefault="1E2534BA" w14:paraId="1B73BEE5" w14:textId="72B100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Pr="71EDD813" w:rsidR="1E2534BA">
        <w:rPr>
          <w:b w:val="1"/>
          <w:bCs w:val="1"/>
        </w:rPr>
        <w:t>Impact Assessment</w:t>
      </w:r>
      <w:r w:rsidR="1E2534BA">
        <w:rPr/>
        <w:t xml:space="preserve"> – Optum Managed Kubernetes Services Dependency</w:t>
      </w:r>
      <w:r w:rsidR="2FC919AF">
        <w:rPr/>
        <w:t xml:space="preserve"> and Optum Managed Kubernetes Namespace as a Service</w:t>
      </w:r>
      <w:r w:rsidR="1E2534BA">
        <w:rPr/>
        <w:t xml:space="preserve"> </w:t>
      </w:r>
      <w:r w:rsidR="1E2534BA">
        <w:rPr/>
        <w:t>impacts</w:t>
      </w:r>
      <w:r w:rsidR="1E2534BA">
        <w:rPr/>
        <w:t xml:space="preserve"> applications teams to receive the same level of support as they are receiving today on-premises.</w:t>
      </w:r>
      <w:r w:rsidR="4AED3DD0">
        <w:rPr/>
        <w:t xml:space="preserve"> The</w:t>
      </w:r>
      <w:r w:rsidR="52BF0E5A">
        <w:rPr/>
        <w:t xml:space="preserve"> workaround could be deploying the Kubernetes Cluster(s) and name space(s) in the Self-Service </w:t>
      </w:r>
      <w:r w:rsidR="2506C639">
        <w:rPr/>
        <w:t xml:space="preserve">Cloud Accounts, </w:t>
      </w:r>
      <w:r w:rsidR="2506C639">
        <w:rPr/>
        <w:t>leveraging</w:t>
      </w:r>
      <w:r w:rsidR="2506C639">
        <w:rPr/>
        <w:t xml:space="preserve"> the PaaS Kubernetes Services offered by the CSPs (AKS/GKE), but the application teams would still need support on the </w:t>
      </w:r>
      <w:r w:rsidR="148987D2">
        <w:rPr/>
        <w:t xml:space="preserve">following, </w:t>
      </w:r>
    </w:p>
    <w:p w:rsidR="09031B02" w:rsidP="71EDD813" w:rsidRDefault="09031B02" w14:paraId="73DA8198" w14:textId="7C8B92D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09031B02">
        <w:rPr>
          <w:sz w:val="24"/>
          <w:szCs w:val="24"/>
        </w:rPr>
        <w:t>Proactive Managed Services</w:t>
      </w:r>
    </w:p>
    <w:p w:rsidR="09031B02" w:rsidP="71EDD813" w:rsidRDefault="09031B02" w14:paraId="2DE628E4" w14:textId="4A9C4B36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09031B02">
        <w:rPr>
          <w:sz w:val="24"/>
          <w:szCs w:val="24"/>
        </w:rPr>
        <w:t>Kubernetes Cluster Sizing &amp; Deployment</w:t>
      </w:r>
    </w:p>
    <w:p w:rsidR="09031B02" w:rsidP="71EDD813" w:rsidRDefault="09031B02" w14:paraId="7F0ABC16" w14:textId="0E79548D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09031B02">
        <w:rPr>
          <w:sz w:val="24"/>
          <w:szCs w:val="24"/>
        </w:rPr>
        <w:t>NodeGroup</w:t>
      </w:r>
      <w:r w:rsidRPr="71EDD813" w:rsidR="09031B02">
        <w:rPr>
          <w:sz w:val="24"/>
          <w:szCs w:val="24"/>
        </w:rPr>
        <w:t xml:space="preserve"> Configurations include </w:t>
      </w:r>
      <w:r w:rsidRPr="71EDD813" w:rsidR="23BDBE1B">
        <w:rPr>
          <w:sz w:val="24"/>
          <w:szCs w:val="24"/>
        </w:rPr>
        <w:t>resource</w:t>
      </w:r>
      <w:r w:rsidRPr="71EDD813" w:rsidR="09031B02">
        <w:rPr>
          <w:sz w:val="24"/>
          <w:szCs w:val="24"/>
        </w:rPr>
        <w:t xml:space="preserve"> allocations, autoscaling</w:t>
      </w:r>
    </w:p>
    <w:p w:rsidR="66234C36" w:rsidP="71EDD813" w:rsidRDefault="66234C36" w14:paraId="438B5871" w14:textId="6F49AC52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66234C36">
        <w:rPr>
          <w:sz w:val="24"/>
          <w:szCs w:val="24"/>
        </w:rPr>
        <w:t>Kubernetes Cluster monitoring and alerting</w:t>
      </w:r>
    </w:p>
    <w:p w:rsidR="09031B02" w:rsidP="71EDD813" w:rsidRDefault="09031B02" w14:paraId="3E7EE3B8" w14:textId="16C506F5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09031B02">
        <w:rPr>
          <w:sz w:val="24"/>
          <w:szCs w:val="24"/>
        </w:rPr>
        <w:t>Ingress/</w:t>
      </w:r>
      <w:r w:rsidRPr="71EDD813" w:rsidR="09031B02">
        <w:rPr>
          <w:sz w:val="24"/>
          <w:szCs w:val="24"/>
        </w:rPr>
        <w:t>LoadBalancer</w:t>
      </w:r>
      <w:r w:rsidRPr="71EDD813" w:rsidR="09031B02">
        <w:rPr>
          <w:sz w:val="24"/>
          <w:szCs w:val="24"/>
        </w:rPr>
        <w:t xml:space="preserve"> Configuration</w:t>
      </w:r>
    </w:p>
    <w:p w:rsidR="1674BD6A" w:rsidP="71EDD813" w:rsidRDefault="1674BD6A" w14:paraId="5F1B4304" w14:textId="10D1F79E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674BD6A">
        <w:rPr>
          <w:sz w:val="24"/>
          <w:szCs w:val="24"/>
        </w:rPr>
        <w:t>Create/Manage Namespaces</w:t>
      </w:r>
    </w:p>
    <w:p w:rsidR="1674BD6A" w:rsidP="71EDD813" w:rsidRDefault="1674BD6A" w14:paraId="702C1835" w14:textId="3C0D6878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674BD6A">
        <w:rPr>
          <w:sz w:val="24"/>
          <w:szCs w:val="24"/>
        </w:rPr>
        <w:t>Create/Manage Secrets</w:t>
      </w:r>
    </w:p>
    <w:p w:rsidR="1674BD6A" w:rsidP="71EDD813" w:rsidRDefault="1674BD6A" w14:paraId="5AAB58F7" w14:textId="6D8E1022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674BD6A">
        <w:rPr>
          <w:sz w:val="24"/>
          <w:szCs w:val="24"/>
        </w:rPr>
        <w:t>Containers build and deployment</w:t>
      </w:r>
      <w:r w:rsidRPr="71EDD813" w:rsidR="20401111">
        <w:rPr>
          <w:sz w:val="24"/>
          <w:szCs w:val="24"/>
        </w:rPr>
        <w:t>s</w:t>
      </w:r>
      <w:r w:rsidRPr="71EDD813" w:rsidR="1674BD6A">
        <w:rPr>
          <w:sz w:val="24"/>
          <w:szCs w:val="24"/>
        </w:rPr>
        <w:t xml:space="preserve"> – Github Actions, Helm Chart</w:t>
      </w:r>
    </w:p>
    <w:p w:rsidR="135B3B25" w:rsidP="71EDD813" w:rsidRDefault="135B3B25" w14:paraId="39C031DC" w14:textId="7D1F3024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35B3B25">
        <w:rPr>
          <w:sz w:val="24"/>
          <w:szCs w:val="24"/>
        </w:rPr>
        <w:t>WAF/Web Security</w:t>
      </w:r>
    </w:p>
    <w:p w:rsidR="11C97994" w:rsidP="71EDD813" w:rsidRDefault="11C97994" w14:paraId="3904E57E" w14:textId="3274629C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Connectivity between services and databases</w:t>
      </w:r>
    </w:p>
    <w:p w:rsidR="11C97994" w:rsidP="71EDD813" w:rsidRDefault="11C97994" w14:paraId="16F4C190" w14:textId="5171568B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Observability – Install/Configure Prometheus/Grafana</w:t>
      </w:r>
    </w:p>
    <w:p w:rsidR="11C97994" w:rsidP="71EDD813" w:rsidRDefault="11C97994" w14:paraId="128DB7EB" w14:textId="65A55132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Security Configurations – Splunk, IAM</w:t>
      </w:r>
    </w:p>
    <w:p w:rsidR="71EDD813" w:rsidP="71EDD813" w:rsidRDefault="71EDD813" w14:paraId="1E925B59" w14:textId="239DD9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sz w:val="24"/>
          <w:szCs w:val="24"/>
        </w:rPr>
      </w:pPr>
    </w:p>
    <w:p w:rsidR="11C97994" w:rsidP="71EDD813" w:rsidRDefault="11C97994" w14:paraId="0D414D5E" w14:textId="560FC1F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Reactive Managed Services</w:t>
      </w:r>
    </w:p>
    <w:p w:rsidR="7FE72DFC" w:rsidP="71EDD813" w:rsidRDefault="7FE72DFC" w14:paraId="2A8530E6" w14:textId="5D56CD46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7FE72DFC">
        <w:rPr>
          <w:sz w:val="24"/>
          <w:szCs w:val="24"/>
        </w:rPr>
        <w:t>Kubernetes upgrade</w:t>
      </w:r>
      <w:r w:rsidRPr="71EDD813" w:rsidR="1B32AE97">
        <w:rPr>
          <w:sz w:val="24"/>
          <w:szCs w:val="24"/>
        </w:rPr>
        <w:t xml:space="preserve"> and maintenance</w:t>
      </w:r>
    </w:p>
    <w:p w:rsidR="7FE72DFC" w:rsidP="71EDD813" w:rsidRDefault="7FE72DFC" w14:paraId="77948DA7" w14:textId="194E0BE8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7FE72DFC">
        <w:rPr>
          <w:sz w:val="24"/>
          <w:szCs w:val="24"/>
        </w:rPr>
        <w:t>Kubernetes cluster scaling (upscaling and downscaling)</w:t>
      </w:r>
    </w:p>
    <w:p w:rsidR="11C97994" w:rsidP="71EDD813" w:rsidRDefault="11C97994" w14:paraId="04900745" w14:textId="2FAA57FC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Troubleshooting any issues</w:t>
      </w:r>
    </w:p>
    <w:p w:rsidR="11C97994" w:rsidP="71EDD813" w:rsidRDefault="11C97994" w14:paraId="7C825C79" w14:textId="6F6A628E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Monitoring &amp; Alerting</w:t>
      </w:r>
    </w:p>
    <w:p w:rsidR="11C97994" w:rsidP="71EDD813" w:rsidRDefault="11C97994" w14:paraId="45D944DB" w14:textId="3724F6CB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Incident Management – Support for Unplanned Outages</w:t>
      </w:r>
    </w:p>
    <w:p w:rsidR="11C97994" w:rsidP="71EDD813" w:rsidRDefault="11C97994" w14:paraId="439AEDB2" w14:textId="181A2A46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Unplanned Business Continuity/Disaster Recovery</w:t>
      </w:r>
    </w:p>
    <w:p w:rsidR="11C97994" w:rsidP="71EDD813" w:rsidRDefault="11C97994" w14:paraId="6FBB5778" w14:textId="0E00FE83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Performance Management &amp; Troubleshooting</w:t>
      </w:r>
    </w:p>
    <w:p w:rsidR="11C97994" w:rsidP="71EDD813" w:rsidRDefault="11C97994" w14:paraId="2EDFAD83" w14:textId="763E5D0B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CI/CD Updates including updates to Helm charts</w:t>
      </w:r>
    </w:p>
    <w:p w:rsidR="11C97994" w:rsidP="71EDD813" w:rsidRDefault="11C97994" w14:paraId="1EB8C7F7" w14:textId="6207C749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>Updates to Kubernetes clusters – Adding Nodes, change node types</w:t>
      </w:r>
    </w:p>
    <w:p w:rsidR="11C97994" w:rsidP="71EDD813" w:rsidRDefault="11C97994" w14:paraId="50721DED" w14:textId="00D56AC1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11C97994">
        <w:rPr>
          <w:sz w:val="24"/>
          <w:szCs w:val="24"/>
        </w:rPr>
        <w:t xml:space="preserve">Updates to Kubernetes </w:t>
      </w:r>
      <w:r w:rsidRPr="71EDD813" w:rsidR="11C97994">
        <w:rPr>
          <w:sz w:val="24"/>
          <w:szCs w:val="24"/>
        </w:rPr>
        <w:t>namespac</w:t>
      </w:r>
      <w:r w:rsidRPr="71EDD813" w:rsidR="2A8580ED">
        <w:rPr>
          <w:sz w:val="24"/>
          <w:szCs w:val="24"/>
        </w:rPr>
        <w:t>es</w:t>
      </w:r>
    </w:p>
    <w:p w:rsidR="2A8580ED" w:rsidP="71EDD813" w:rsidRDefault="2A8580ED" w14:paraId="29A4AEA9" w14:textId="0E41B07D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1EDD813" w:rsidR="2A8580ED">
        <w:rPr>
          <w:sz w:val="24"/>
          <w:szCs w:val="24"/>
        </w:rPr>
        <w:t>Security monitoring</w:t>
      </w:r>
    </w:p>
    <w:p w:rsidR="71EDD813" w:rsidP="71EDD813" w:rsidRDefault="71EDD813" w14:paraId="3AAA0491" w14:textId="40FAC68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1541FA0E" w:rsidP="71EDD813" w:rsidRDefault="1541FA0E" w14:paraId="5468023D" w14:textId="32A584D3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71EDD813" w:rsidR="1541FA0E">
        <w:rPr>
          <w:b w:val="1"/>
          <w:bCs w:val="1"/>
        </w:rPr>
        <w:t>Other Recommendations</w:t>
      </w:r>
    </w:p>
    <w:p w:rsidR="1541FA0E" w:rsidP="71EDD813" w:rsidRDefault="1541FA0E" w14:paraId="7D513E47" w14:textId="3842EB1C">
      <w:pPr>
        <w:pStyle w:val="Normal"/>
        <w:rPr>
          <w:sz w:val="24"/>
          <w:szCs w:val="24"/>
        </w:rPr>
      </w:pPr>
      <w:r w:rsidRPr="71EDD813" w:rsidR="1541FA0E">
        <w:rPr>
          <w:sz w:val="24"/>
          <w:szCs w:val="24"/>
        </w:rPr>
        <w:t xml:space="preserve">Depending on the timelines of when managed services </w:t>
      </w:r>
      <w:r w:rsidRPr="71EDD813" w:rsidR="1541FA0E">
        <w:rPr>
          <w:sz w:val="24"/>
          <w:szCs w:val="24"/>
        </w:rPr>
        <w:t>is</w:t>
      </w:r>
      <w:r w:rsidRPr="71EDD813" w:rsidR="1541FA0E">
        <w:rPr>
          <w:sz w:val="24"/>
          <w:szCs w:val="24"/>
        </w:rPr>
        <w:t xml:space="preserve"> going to be available, we need a team of operational support engineers to provide non-prod/prod support for the </w:t>
      </w:r>
      <w:r w:rsidRPr="71EDD813" w:rsidR="5480CD5B">
        <w:rPr>
          <w:sz w:val="24"/>
          <w:szCs w:val="24"/>
        </w:rPr>
        <w:t>self-managed</w:t>
      </w:r>
      <w:r w:rsidRPr="71EDD813" w:rsidR="1541FA0E">
        <w:rPr>
          <w:sz w:val="24"/>
          <w:szCs w:val="24"/>
        </w:rPr>
        <w:t xml:space="preserve"> cloud infrastructure</w:t>
      </w:r>
      <w:r w:rsidRPr="71EDD813" w:rsidR="54184419">
        <w:rPr>
          <w:sz w:val="24"/>
          <w:szCs w:val="24"/>
        </w:rPr>
        <w:t xml:space="preserve">. This should include Network/Security, Databases (My-SQL, MS SQL), K8S and application </w:t>
      </w:r>
      <w:r w:rsidRPr="71EDD813" w:rsidR="3E5D1FD3">
        <w:rPr>
          <w:sz w:val="24"/>
          <w:szCs w:val="24"/>
        </w:rPr>
        <w:t>observability</w:t>
      </w:r>
      <w:r w:rsidRPr="71EDD813" w:rsidR="54184419">
        <w:rPr>
          <w:sz w:val="24"/>
          <w:szCs w:val="24"/>
        </w:rPr>
        <w:t xml:space="preserve">. </w:t>
      </w:r>
      <w:r w:rsidRPr="71EDD813" w:rsidR="30ADB23E">
        <w:rPr>
          <w:sz w:val="24"/>
          <w:szCs w:val="24"/>
        </w:rPr>
        <w:t xml:space="preserve">The number of resources required need to be quantified based on the number of Prod Vs Non-Prod environments. </w:t>
      </w:r>
    </w:p>
    <w:p w:rsidR="30ADB23E" w:rsidP="71EDD813" w:rsidRDefault="30ADB23E" w14:paraId="58DA68D4" w14:textId="188C7B0C">
      <w:pPr>
        <w:pStyle w:val="Normal"/>
        <w:rPr>
          <w:sz w:val="24"/>
          <w:szCs w:val="24"/>
        </w:rPr>
      </w:pPr>
      <w:r w:rsidRPr="71EDD813" w:rsidR="30ADB23E">
        <w:rPr>
          <w:sz w:val="24"/>
          <w:szCs w:val="24"/>
        </w:rPr>
        <w:t>Note – Managed Network availability issues might also potentially cause issues with ICE migration (currently worked under Microsoft cloud migration factory) and other apps which are in-flight f</w:t>
      </w:r>
      <w:r w:rsidRPr="71EDD813" w:rsidR="4DA6939C">
        <w:rPr>
          <w:sz w:val="24"/>
          <w:szCs w:val="24"/>
        </w:rPr>
        <w:t xml:space="preserve">or migration.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ac74b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44d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45d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1b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efd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ac8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258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a52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2cc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DB4FB"/>
    <w:rsid w:val="00693818"/>
    <w:rsid w:val="0089A992"/>
    <w:rsid w:val="01695D45"/>
    <w:rsid w:val="01B28A20"/>
    <w:rsid w:val="01EEA71F"/>
    <w:rsid w:val="01FFB426"/>
    <w:rsid w:val="024DA805"/>
    <w:rsid w:val="028F4CC2"/>
    <w:rsid w:val="02F41DA6"/>
    <w:rsid w:val="032922D3"/>
    <w:rsid w:val="032922D3"/>
    <w:rsid w:val="03374495"/>
    <w:rsid w:val="034DBB9A"/>
    <w:rsid w:val="03FE3FD4"/>
    <w:rsid w:val="04453045"/>
    <w:rsid w:val="0460F3BE"/>
    <w:rsid w:val="04AD32E1"/>
    <w:rsid w:val="04AD32E1"/>
    <w:rsid w:val="05082A65"/>
    <w:rsid w:val="05D75E4B"/>
    <w:rsid w:val="05EF3939"/>
    <w:rsid w:val="067A4CCA"/>
    <w:rsid w:val="06A0152A"/>
    <w:rsid w:val="07F52A9A"/>
    <w:rsid w:val="0817A73A"/>
    <w:rsid w:val="08F26C30"/>
    <w:rsid w:val="09031B02"/>
    <w:rsid w:val="09824087"/>
    <w:rsid w:val="09CD1FE7"/>
    <w:rsid w:val="09CD1FE7"/>
    <w:rsid w:val="09D0434D"/>
    <w:rsid w:val="09D0434D"/>
    <w:rsid w:val="0A1B85BA"/>
    <w:rsid w:val="0AA6BD05"/>
    <w:rsid w:val="0B3FB38A"/>
    <w:rsid w:val="0B52C641"/>
    <w:rsid w:val="0BA26DCD"/>
    <w:rsid w:val="0CEF67D8"/>
    <w:rsid w:val="0D3EB2D3"/>
    <w:rsid w:val="0D8BE5D5"/>
    <w:rsid w:val="0D8E0A5C"/>
    <w:rsid w:val="0D8E0A5C"/>
    <w:rsid w:val="0DDC1090"/>
    <w:rsid w:val="0F0745AE"/>
    <w:rsid w:val="0F692E75"/>
    <w:rsid w:val="0F692E75"/>
    <w:rsid w:val="109B6E79"/>
    <w:rsid w:val="10ADDDBD"/>
    <w:rsid w:val="10E7456A"/>
    <w:rsid w:val="10E7456A"/>
    <w:rsid w:val="112ED298"/>
    <w:rsid w:val="112ED298"/>
    <w:rsid w:val="115DEE21"/>
    <w:rsid w:val="11A2CA43"/>
    <w:rsid w:val="11A2CA43"/>
    <w:rsid w:val="11AE8EAE"/>
    <w:rsid w:val="11C97994"/>
    <w:rsid w:val="12C6383B"/>
    <w:rsid w:val="135B3B25"/>
    <w:rsid w:val="135F8166"/>
    <w:rsid w:val="14297891"/>
    <w:rsid w:val="144C4B0B"/>
    <w:rsid w:val="144C4B0B"/>
    <w:rsid w:val="146F3C77"/>
    <w:rsid w:val="148987D2"/>
    <w:rsid w:val="1541FA0E"/>
    <w:rsid w:val="155E14B9"/>
    <w:rsid w:val="15ACFF59"/>
    <w:rsid w:val="15C48364"/>
    <w:rsid w:val="1656C571"/>
    <w:rsid w:val="166EA42A"/>
    <w:rsid w:val="1674BD6A"/>
    <w:rsid w:val="16C3F8D7"/>
    <w:rsid w:val="171A88E3"/>
    <w:rsid w:val="175D86F8"/>
    <w:rsid w:val="17EFF4E3"/>
    <w:rsid w:val="17EFF4E3"/>
    <w:rsid w:val="18617D0A"/>
    <w:rsid w:val="18CB4B46"/>
    <w:rsid w:val="192BCFAE"/>
    <w:rsid w:val="1952A692"/>
    <w:rsid w:val="1A224925"/>
    <w:rsid w:val="1ABEA91E"/>
    <w:rsid w:val="1B32AE97"/>
    <w:rsid w:val="1B51C3C6"/>
    <w:rsid w:val="1B51C3C6"/>
    <w:rsid w:val="1C29DF2D"/>
    <w:rsid w:val="1C2E1DCD"/>
    <w:rsid w:val="1C47134C"/>
    <w:rsid w:val="1C6C6D3D"/>
    <w:rsid w:val="1C775BA5"/>
    <w:rsid w:val="1C775BA5"/>
    <w:rsid w:val="1D5783C7"/>
    <w:rsid w:val="1DB933BA"/>
    <w:rsid w:val="1E1107F0"/>
    <w:rsid w:val="1E2534BA"/>
    <w:rsid w:val="1E3EEE29"/>
    <w:rsid w:val="1E633A0B"/>
    <w:rsid w:val="1F75851D"/>
    <w:rsid w:val="1FA8AFC8"/>
    <w:rsid w:val="1FAF63C9"/>
    <w:rsid w:val="1FB448BA"/>
    <w:rsid w:val="1FB83A1C"/>
    <w:rsid w:val="1FD9F84D"/>
    <w:rsid w:val="20401111"/>
    <w:rsid w:val="205AA791"/>
    <w:rsid w:val="213B8F2F"/>
    <w:rsid w:val="2144F300"/>
    <w:rsid w:val="21E4AA5C"/>
    <w:rsid w:val="22B43804"/>
    <w:rsid w:val="23BDBE1B"/>
    <w:rsid w:val="23C3C30D"/>
    <w:rsid w:val="23C3C30D"/>
    <w:rsid w:val="23DF472E"/>
    <w:rsid w:val="23FA8E02"/>
    <w:rsid w:val="24A3E05B"/>
    <w:rsid w:val="24A3E05B"/>
    <w:rsid w:val="24D552B3"/>
    <w:rsid w:val="2506C639"/>
    <w:rsid w:val="2529EB3D"/>
    <w:rsid w:val="25CB66EB"/>
    <w:rsid w:val="262CA2CC"/>
    <w:rsid w:val="26A6B0E0"/>
    <w:rsid w:val="26A6B0E0"/>
    <w:rsid w:val="2844D597"/>
    <w:rsid w:val="2848DEE2"/>
    <w:rsid w:val="284C3C79"/>
    <w:rsid w:val="293493AC"/>
    <w:rsid w:val="29EAB273"/>
    <w:rsid w:val="2A3C626B"/>
    <w:rsid w:val="2A601A34"/>
    <w:rsid w:val="2A8580ED"/>
    <w:rsid w:val="2AD581D4"/>
    <w:rsid w:val="2B03E05F"/>
    <w:rsid w:val="2B0A4DD3"/>
    <w:rsid w:val="2B1A1F81"/>
    <w:rsid w:val="2C02B125"/>
    <w:rsid w:val="2CF3BC8B"/>
    <w:rsid w:val="2D1BB83B"/>
    <w:rsid w:val="2D60B805"/>
    <w:rsid w:val="2E103DFE"/>
    <w:rsid w:val="2E103DFE"/>
    <w:rsid w:val="2E1C4550"/>
    <w:rsid w:val="2E60EC70"/>
    <w:rsid w:val="2E78F0B7"/>
    <w:rsid w:val="2E83352B"/>
    <w:rsid w:val="2EA05C18"/>
    <w:rsid w:val="2EA05C18"/>
    <w:rsid w:val="2EAEC4C3"/>
    <w:rsid w:val="2EAEC4C3"/>
    <w:rsid w:val="2F55EF66"/>
    <w:rsid w:val="2FC919AF"/>
    <w:rsid w:val="3030E6FB"/>
    <w:rsid w:val="30ADB23E"/>
    <w:rsid w:val="30E983B2"/>
    <w:rsid w:val="30F7D073"/>
    <w:rsid w:val="31FB6E22"/>
    <w:rsid w:val="32A8B9AC"/>
    <w:rsid w:val="32E0E716"/>
    <w:rsid w:val="332E02ED"/>
    <w:rsid w:val="335489F3"/>
    <w:rsid w:val="3439363A"/>
    <w:rsid w:val="345FE3A5"/>
    <w:rsid w:val="34809AEF"/>
    <w:rsid w:val="355D67F0"/>
    <w:rsid w:val="35B5DD46"/>
    <w:rsid w:val="35B5DD46"/>
    <w:rsid w:val="3611D490"/>
    <w:rsid w:val="3652C6DE"/>
    <w:rsid w:val="37FCAE88"/>
    <w:rsid w:val="3854702B"/>
    <w:rsid w:val="3882A415"/>
    <w:rsid w:val="3AD847E9"/>
    <w:rsid w:val="3AD847E9"/>
    <w:rsid w:val="3B06A9AD"/>
    <w:rsid w:val="3B09B5DA"/>
    <w:rsid w:val="3B09B5DA"/>
    <w:rsid w:val="3C376F05"/>
    <w:rsid w:val="3CB6274C"/>
    <w:rsid w:val="3D4E3AC5"/>
    <w:rsid w:val="3D6AF717"/>
    <w:rsid w:val="3D77B4FD"/>
    <w:rsid w:val="3D9F5616"/>
    <w:rsid w:val="3DB18618"/>
    <w:rsid w:val="3DD3EEA8"/>
    <w:rsid w:val="3E5D1FD3"/>
    <w:rsid w:val="3E71BDFD"/>
    <w:rsid w:val="3E8A92C0"/>
    <w:rsid w:val="3F5312D0"/>
    <w:rsid w:val="3FFCEC0D"/>
    <w:rsid w:val="409D60F4"/>
    <w:rsid w:val="420A4533"/>
    <w:rsid w:val="420A4533"/>
    <w:rsid w:val="42EC2621"/>
    <w:rsid w:val="430FA34F"/>
    <w:rsid w:val="43385D44"/>
    <w:rsid w:val="435DE2EF"/>
    <w:rsid w:val="43A95640"/>
    <w:rsid w:val="44315818"/>
    <w:rsid w:val="45601399"/>
    <w:rsid w:val="45939468"/>
    <w:rsid w:val="45939468"/>
    <w:rsid w:val="4643CFC3"/>
    <w:rsid w:val="46529367"/>
    <w:rsid w:val="46938C6C"/>
    <w:rsid w:val="46F7B68B"/>
    <w:rsid w:val="47AEB79B"/>
    <w:rsid w:val="485C3F2E"/>
    <w:rsid w:val="493EEF08"/>
    <w:rsid w:val="495CFF7F"/>
    <w:rsid w:val="496458B5"/>
    <w:rsid w:val="496773F9"/>
    <w:rsid w:val="49773656"/>
    <w:rsid w:val="4998DC5C"/>
    <w:rsid w:val="49A71D80"/>
    <w:rsid w:val="4AED3DD0"/>
    <w:rsid w:val="4B1769C1"/>
    <w:rsid w:val="4BF2E7D9"/>
    <w:rsid w:val="4BF2E7D9"/>
    <w:rsid w:val="4C2811D5"/>
    <w:rsid w:val="4C3F7F84"/>
    <w:rsid w:val="4C733B0B"/>
    <w:rsid w:val="4C733B0B"/>
    <w:rsid w:val="4CC0EBBE"/>
    <w:rsid w:val="4DA6939C"/>
    <w:rsid w:val="4DB37BC0"/>
    <w:rsid w:val="4E83981E"/>
    <w:rsid w:val="4EF7A72E"/>
    <w:rsid w:val="4F21B5E8"/>
    <w:rsid w:val="4F794B9B"/>
    <w:rsid w:val="4F8DEE58"/>
    <w:rsid w:val="505D239B"/>
    <w:rsid w:val="505D239B"/>
    <w:rsid w:val="511AA713"/>
    <w:rsid w:val="5142E15B"/>
    <w:rsid w:val="51C56E96"/>
    <w:rsid w:val="51E72388"/>
    <w:rsid w:val="52BF0E5A"/>
    <w:rsid w:val="52F7C18F"/>
    <w:rsid w:val="53666ED0"/>
    <w:rsid w:val="53830808"/>
    <w:rsid w:val="54184419"/>
    <w:rsid w:val="5423EAFD"/>
    <w:rsid w:val="5427D524"/>
    <w:rsid w:val="5439C5FF"/>
    <w:rsid w:val="54707A9B"/>
    <w:rsid w:val="5480CD5B"/>
    <w:rsid w:val="5500EE10"/>
    <w:rsid w:val="5514DF48"/>
    <w:rsid w:val="55C25B19"/>
    <w:rsid w:val="55CA2429"/>
    <w:rsid w:val="55CA2429"/>
    <w:rsid w:val="57818CA4"/>
    <w:rsid w:val="57E39068"/>
    <w:rsid w:val="5827CB3C"/>
    <w:rsid w:val="589BB25F"/>
    <w:rsid w:val="5908140E"/>
    <w:rsid w:val="5908140E"/>
    <w:rsid w:val="596DB4FB"/>
    <w:rsid w:val="59DCFD6A"/>
    <w:rsid w:val="59DCFD6A"/>
    <w:rsid w:val="59DF7C52"/>
    <w:rsid w:val="5B44CBBB"/>
    <w:rsid w:val="5B44CBBB"/>
    <w:rsid w:val="5BCA965C"/>
    <w:rsid w:val="5BE73A6A"/>
    <w:rsid w:val="5BF78DF9"/>
    <w:rsid w:val="5C92604D"/>
    <w:rsid w:val="5D7D996C"/>
    <w:rsid w:val="5DD3AB9F"/>
    <w:rsid w:val="5DD7ECB4"/>
    <w:rsid w:val="5DEA2624"/>
    <w:rsid w:val="5E3BE86E"/>
    <w:rsid w:val="5E3D4435"/>
    <w:rsid w:val="5E5140E3"/>
    <w:rsid w:val="5E5140E3"/>
    <w:rsid w:val="5E560B91"/>
    <w:rsid w:val="5EC38964"/>
    <w:rsid w:val="5EE78E83"/>
    <w:rsid w:val="5F798E8E"/>
    <w:rsid w:val="5FF80B33"/>
    <w:rsid w:val="600C031D"/>
    <w:rsid w:val="60486B6F"/>
    <w:rsid w:val="60696CC7"/>
    <w:rsid w:val="6069A54E"/>
    <w:rsid w:val="6071CA3D"/>
    <w:rsid w:val="6071CA3D"/>
    <w:rsid w:val="610F9929"/>
    <w:rsid w:val="61390F12"/>
    <w:rsid w:val="622CFF03"/>
    <w:rsid w:val="62331D7D"/>
    <w:rsid w:val="62646FB1"/>
    <w:rsid w:val="6371A51C"/>
    <w:rsid w:val="6442A9C8"/>
    <w:rsid w:val="645E535B"/>
    <w:rsid w:val="64ECFC29"/>
    <w:rsid w:val="65833039"/>
    <w:rsid w:val="65AA67CA"/>
    <w:rsid w:val="65AA67CA"/>
    <w:rsid w:val="6614BF64"/>
    <w:rsid w:val="6619B84B"/>
    <w:rsid w:val="66234C36"/>
    <w:rsid w:val="66AE8B4D"/>
    <w:rsid w:val="66D4333F"/>
    <w:rsid w:val="6808A6DE"/>
    <w:rsid w:val="682B76D9"/>
    <w:rsid w:val="6909FBE3"/>
    <w:rsid w:val="6909FBE3"/>
    <w:rsid w:val="6A286ABD"/>
    <w:rsid w:val="6A36A073"/>
    <w:rsid w:val="6A36A073"/>
    <w:rsid w:val="6ACC9CA1"/>
    <w:rsid w:val="6B3615CD"/>
    <w:rsid w:val="6BF46BEB"/>
    <w:rsid w:val="6C297396"/>
    <w:rsid w:val="6D0D2F45"/>
    <w:rsid w:val="6D78A12E"/>
    <w:rsid w:val="6DC29B0A"/>
    <w:rsid w:val="6E45A3E0"/>
    <w:rsid w:val="6E55955D"/>
    <w:rsid w:val="6EC9B519"/>
    <w:rsid w:val="7044F79F"/>
    <w:rsid w:val="704DB747"/>
    <w:rsid w:val="7094BE5A"/>
    <w:rsid w:val="70E7989C"/>
    <w:rsid w:val="7109CA15"/>
    <w:rsid w:val="71D02A1C"/>
    <w:rsid w:val="71EC867B"/>
    <w:rsid w:val="71EC867B"/>
    <w:rsid w:val="71EDD813"/>
    <w:rsid w:val="7200D690"/>
    <w:rsid w:val="7200D690"/>
    <w:rsid w:val="729BF134"/>
    <w:rsid w:val="729BF134"/>
    <w:rsid w:val="72A10E41"/>
    <w:rsid w:val="7355157D"/>
    <w:rsid w:val="73DFE5F6"/>
    <w:rsid w:val="73E24B1C"/>
    <w:rsid w:val="744F0436"/>
    <w:rsid w:val="744F0436"/>
    <w:rsid w:val="74AD18CA"/>
    <w:rsid w:val="74FBAAFD"/>
    <w:rsid w:val="750418ED"/>
    <w:rsid w:val="75BAB84E"/>
    <w:rsid w:val="75BB6DE6"/>
    <w:rsid w:val="75F281DE"/>
    <w:rsid w:val="76214A42"/>
    <w:rsid w:val="76B377F3"/>
    <w:rsid w:val="76B377F3"/>
    <w:rsid w:val="775D4B68"/>
    <w:rsid w:val="77D46E3D"/>
    <w:rsid w:val="787F97AB"/>
    <w:rsid w:val="7977775E"/>
    <w:rsid w:val="7B28722B"/>
    <w:rsid w:val="7B53FD13"/>
    <w:rsid w:val="7B62800A"/>
    <w:rsid w:val="7CA783C7"/>
    <w:rsid w:val="7CF7EC45"/>
    <w:rsid w:val="7D44ED50"/>
    <w:rsid w:val="7E09CAD7"/>
    <w:rsid w:val="7EB4A336"/>
    <w:rsid w:val="7EF15938"/>
    <w:rsid w:val="7F46F5C0"/>
    <w:rsid w:val="7FE72DFC"/>
    <w:rsid w:val="7FF3C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B4FB"/>
  <w15:chartTrackingRefBased/>
  <w15:docId w15:val="{A7DF9243-2CE6-44B9-AF0C-94BAFA6FAF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1EDD81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1EDD81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hcp.uhg.com/public-cloud/cloud-services-roadmap" TargetMode="External" Id="Rada3721c2e384e15" /><Relationship Type="http://schemas.openxmlformats.org/officeDocument/2006/relationships/hyperlink" Target="https://docs.hcp.uhg.com/cloud-networking/managed-networking-overview" TargetMode="External" Id="R619cb2b0b238483b" /><Relationship Type="http://schemas.openxmlformats.org/officeDocument/2006/relationships/image" Target="/media/image.png" Id="Raf5d93dedaf443f4" /><Relationship Type="http://schemas.openxmlformats.org/officeDocument/2006/relationships/image" Target="/media/image2.png" Id="Rcf8ee40684cb4af5" /><Relationship Type="http://schemas.openxmlformats.org/officeDocument/2006/relationships/numbering" Target="numbering.xml" Id="R1fb6ab81ae9648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2025-03-30T23:16:34.9199610Z</dcterms:created>
  <dcterms:modified xsi:type="dcterms:W3CDTF">2025-03-31T08:30:39.8977447Z</dcterms:modified>
  <dc:creator>Dharmaraj, Siva</dc:creator>
  <lastModifiedBy>Pannerselvan, Soundrapandian</lastModifiedBy>
</coreProperties>
</file>